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B03CD" w14:textId="327AA823" w:rsidR="005A6E2C" w:rsidRPr="00FE1E69" w:rsidRDefault="005A6E2C" w:rsidP="005A6E2C">
      <w:pPr>
        <w:spacing w:after="0"/>
        <w:ind w:left="55" w:hanging="10"/>
        <w:rPr>
          <w:rFonts w:ascii="Calibri" w:eastAsia="Calibri" w:hAnsi="Calibri" w:cs="Calibri"/>
          <w:color w:val="000000"/>
          <w:szCs w:val="24"/>
          <w:lang w:val="en-GB" w:eastAsia="en-GB"/>
        </w:rPr>
      </w:pPr>
      <w:r w:rsidRPr="00FE1E69">
        <w:rPr>
          <w:rFonts w:ascii="Times New Roman" w:eastAsia="Times New Roman" w:hAnsi="Times New Roman" w:cs="Times New Roman"/>
          <w:b/>
          <w:color w:val="212121"/>
          <w:sz w:val="28"/>
          <w:szCs w:val="24"/>
          <w:lang w:val="en-GB" w:eastAsia="en-GB"/>
        </w:rPr>
        <w:t>Resolving the P</w:t>
      </w:r>
      <w:r w:rsidRPr="00FE1E69">
        <w:rPr>
          <w:rFonts w:ascii="Times New Roman" w:eastAsia="Times New Roman" w:hAnsi="Times New Roman" w:cs="Times New Roman"/>
          <w:b/>
          <w:color w:val="000000"/>
          <w:sz w:val="28"/>
          <w:szCs w:val="24"/>
          <w:lang w:val="en-GB" w:eastAsia="en-GB"/>
        </w:rPr>
        <w:t xml:space="preserve">atents Paradox in the Era of Covid19 and Climate Change: </w:t>
      </w:r>
    </w:p>
    <w:p w14:paraId="63CD8485" w14:textId="77777777" w:rsidR="005A6E2C" w:rsidRPr="00FE1E69" w:rsidRDefault="005A6E2C" w:rsidP="005A6E2C">
      <w:pPr>
        <w:spacing w:after="0"/>
        <w:ind w:left="10" w:right="4" w:hanging="10"/>
        <w:jc w:val="center"/>
        <w:rPr>
          <w:rFonts w:ascii="Calibri" w:eastAsia="Calibri" w:hAnsi="Calibri" w:cs="Calibri"/>
          <w:color w:val="000000"/>
          <w:szCs w:val="24"/>
          <w:lang w:val="en-GB" w:eastAsia="en-GB"/>
        </w:rPr>
      </w:pPr>
      <w:r w:rsidRPr="00FE1E69">
        <w:rPr>
          <w:rFonts w:ascii="Times New Roman" w:eastAsia="Times New Roman" w:hAnsi="Times New Roman" w:cs="Times New Roman"/>
          <w:b/>
          <w:color w:val="000000"/>
          <w:sz w:val="28"/>
          <w:szCs w:val="24"/>
          <w:lang w:val="en-GB" w:eastAsia="en-GB"/>
        </w:rPr>
        <w:t>Towards a Patents Taxonomy</w:t>
      </w:r>
    </w:p>
    <w:p w14:paraId="5E61D33B" w14:textId="77777777" w:rsidR="005A6E2C" w:rsidRPr="00FE1E69" w:rsidRDefault="005A6E2C" w:rsidP="005A6E2C">
      <w:pPr>
        <w:spacing w:after="0"/>
        <w:ind w:left="66"/>
        <w:jc w:val="center"/>
        <w:rPr>
          <w:rFonts w:ascii="Calibri" w:eastAsia="Calibri" w:hAnsi="Calibri" w:cs="Calibri"/>
          <w:color w:val="000000"/>
          <w:szCs w:val="24"/>
          <w:lang w:val="en-GB" w:eastAsia="en-GB"/>
        </w:rPr>
      </w:pPr>
      <w:r w:rsidRPr="00FE1E69">
        <w:rPr>
          <w:rFonts w:ascii="Times New Roman" w:eastAsia="Times New Roman" w:hAnsi="Times New Roman" w:cs="Times New Roman"/>
          <w:b/>
          <w:color w:val="000000"/>
          <w:sz w:val="28"/>
          <w:szCs w:val="24"/>
          <w:lang w:val="en-GB" w:eastAsia="en-GB"/>
        </w:rPr>
        <w:t xml:space="preserve"> </w:t>
      </w:r>
    </w:p>
    <w:p w14:paraId="4648A7C0" w14:textId="77777777" w:rsidR="00915334" w:rsidRDefault="00915334" w:rsidP="00915334">
      <w:pPr>
        <w:spacing w:after="235"/>
        <w:ind w:right="7"/>
        <w:jc w:val="center"/>
        <w:rPr>
          <w:rFonts w:ascii="Times New Roman" w:eastAsia="Times New Roman" w:hAnsi="Times New Roman" w:cs="Times New Roman"/>
          <w:color w:val="000000"/>
          <w:sz w:val="24"/>
          <w:szCs w:val="24"/>
          <w:lang w:val="en-GB" w:eastAsia="en-GB"/>
        </w:rPr>
      </w:pPr>
    </w:p>
    <w:p w14:paraId="61448D86" w14:textId="36F3E944" w:rsidR="00915334" w:rsidRPr="00FE1E69" w:rsidRDefault="00915334" w:rsidP="00915334">
      <w:pPr>
        <w:spacing w:after="235"/>
        <w:ind w:right="7"/>
        <w:jc w:val="center"/>
        <w:rPr>
          <w:rFonts w:ascii="Calibri" w:eastAsia="Calibri" w:hAnsi="Calibri" w:cs="Calibri"/>
          <w:color w:val="000000"/>
          <w:szCs w:val="24"/>
          <w:lang w:val="en-GB" w:eastAsia="en-GB"/>
        </w:rPr>
      </w:pPr>
      <w:r w:rsidRPr="00FE1E69">
        <w:rPr>
          <w:rFonts w:ascii="Times New Roman" w:eastAsia="Times New Roman" w:hAnsi="Times New Roman" w:cs="Times New Roman"/>
          <w:color w:val="000000"/>
          <w:sz w:val="24"/>
          <w:szCs w:val="24"/>
          <w:lang w:val="en-GB" w:eastAsia="en-GB"/>
        </w:rPr>
        <w:t>Juana Bustamante,</w:t>
      </w:r>
      <w:r w:rsidRPr="00FE1E69">
        <w:rPr>
          <w:rFonts w:ascii="Times New Roman" w:eastAsia="Times New Roman" w:hAnsi="Times New Roman" w:cs="Times New Roman"/>
          <w:color w:val="000000"/>
          <w:sz w:val="24"/>
          <w:szCs w:val="24"/>
          <w:vertAlign w:val="superscript"/>
          <w:lang w:val="en-GB" w:eastAsia="en-GB"/>
        </w:rPr>
        <w:t>1</w:t>
      </w:r>
      <w:r w:rsidRPr="00FE1E69">
        <w:rPr>
          <w:rFonts w:ascii="Times New Roman" w:eastAsia="Times New Roman" w:hAnsi="Times New Roman" w:cs="Times New Roman"/>
          <w:color w:val="000000"/>
          <w:sz w:val="24"/>
          <w:szCs w:val="24"/>
          <w:lang w:val="en-GB" w:eastAsia="en-GB"/>
        </w:rPr>
        <w:t xml:space="preserve"> </w:t>
      </w:r>
      <w:r w:rsidRPr="00FE1E69">
        <w:rPr>
          <w:rFonts w:ascii="Times New Roman" w:eastAsia="Times New Roman" w:hAnsi="Times New Roman" w:cs="Times New Roman"/>
          <w:color w:val="000000"/>
          <w:sz w:val="24"/>
          <w:szCs w:val="24"/>
          <w:u w:val="single" w:color="000000"/>
          <w:lang w:val="en-GB" w:eastAsia="en-GB"/>
        </w:rPr>
        <w:t>Christine Oughton</w:t>
      </w:r>
      <w:r w:rsidRPr="00FE1E69">
        <w:rPr>
          <w:rFonts w:ascii="Times New Roman" w:eastAsia="Times New Roman" w:hAnsi="Times New Roman" w:cs="Times New Roman"/>
          <w:color w:val="000000"/>
          <w:sz w:val="24"/>
          <w:szCs w:val="24"/>
          <w:lang w:val="en-GB" w:eastAsia="en-GB"/>
        </w:rPr>
        <w:t>,</w:t>
      </w:r>
      <w:r w:rsidRPr="00FE1E69">
        <w:rPr>
          <w:rFonts w:ascii="Times New Roman" w:eastAsia="Times New Roman" w:hAnsi="Times New Roman" w:cs="Times New Roman"/>
          <w:color w:val="000000"/>
          <w:sz w:val="24"/>
          <w:szCs w:val="24"/>
          <w:vertAlign w:val="superscript"/>
          <w:lang w:val="en-GB" w:eastAsia="en-GB"/>
        </w:rPr>
        <w:t>2</w:t>
      </w:r>
      <w:r w:rsidRPr="00FE1E69">
        <w:rPr>
          <w:rFonts w:ascii="Times New Roman" w:eastAsia="Times New Roman" w:hAnsi="Times New Roman" w:cs="Times New Roman"/>
          <w:color w:val="000000"/>
          <w:sz w:val="24"/>
          <w:szCs w:val="24"/>
          <w:lang w:val="en-GB" w:eastAsia="en-GB"/>
        </w:rPr>
        <w:t xml:space="preserve"> Vanesa Pesque-Cela</w:t>
      </w:r>
      <w:r w:rsidRPr="00FE1E69">
        <w:rPr>
          <w:rFonts w:ascii="Times New Roman" w:eastAsia="Times New Roman" w:hAnsi="Times New Roman" w:cs="Times New Roman"/>
          <w:color w:val="000000"/>
          <w:sz w:val="24"/>
          <w:szCs w:val="24"/>
          <w:vertAlign w:val="superscript"/>
          <w:lang w:val="en-GB" w:eastAsia="en-GB"/>
        </w:rPr>
        <w:t>3</w:t>
      </w:r>
      <w:r w:rsidRPr="00FE1E69">
        <w:rPr>
          <w:rFonts w:ascii="Times New Roman" w:eastAsia="Times New Roman" w:hAnsi="Times New Roman" w:cs="Times New Roman"/>
          <w:color w:val="000000"/>
          <w:sz w:val="24"/>
          <w:szCs w:val="24"/>
          <w:lang w:val="en-GB" w:eastAsia="en-GB"/>
        </w:rPr>
        <w:t xml:space="preserve"> and Damian Tobin</w:t>
      </w:r>
      <w:r w:rsidRPr="00FE1E69">
        <w:rPr>
          <w:rFonts w:ascii="Times New Roman" w:eastAsia="Times New Roman" w:hAnsi="Times New Roman" w:cs="Times New Roman"/>
          <w:color w:val="000000"/>
          <w:sz w:val="24"/>
          <w:szCs w:val="24"/>
          <w:vertAlign w:val="superscript"/>
          <w:lang w:val="en-GB" w:eastAsia="en-GB"/>
        </w:rPr>
        <w:t>4</w:t>
      </w:r>
      <w:r w:rsidRPr="00FE1E69">
        <w:rPr>
          <w:rFonts w:ascii="Times New Roman" w:eastAsia="Times New Roman" w:hAnsi="Times New Roman" w:cs="Times New Roman"/>
          <w:color w:val="212121"/>
          <w:sz w:val="24"/>
          <w:szCs w:val="24"/>
          <w:lang w:val="en-GB" w:eastAsia="en-GB"/>
        </w:rPr>
        <w:t xml:space="preserve"> </w:t>
      </w:r>
    </w:p>
    <w:p w14:paraId="69F1745E" w14:textId="77777777" w:rsidR="005A6E2C" w:rsidRPr="00FE1E69" w:rsidRDefault="005A6E2C" w:rsidP="005A6E2C">
      <w:pPr>
        <w:spacing w:after="0"/>
        <w:ind w:left="66"/>
        <w:jc w:val="center"/>
        <w:rPr>
          <w:rFonts w:ascii="Calibri" w:eastAsia="Calibri" w:hAnsi="Calibri" w:cs="Calibri"/>
          <w:color w:val="000000"/>
          <w:szCs w:val="24"/>
          <w:lang w:val="en-GB" w:eastAsia="en-GB"/>
        </w:rPr>
      </w:pPr>
      <w:r w:rsidRPr="00FE1E69">
        <w:rPr>
          <w:rFonts w:ascii="Times New Roman" w:eastAsia="Times New Roman" w:hAnsi="Times New Roman" w:cs="Times New Roman"/>
          <w:b/>
          <w:color w:val="000000"/>
          <w:sz w:val="28"/>
          <w:szCs w:val="24"/>
          <w:lang w:val="en-GB" w:eastAsia="en-GB"/>
        </w:rPr>
        <w:t xml:space="preserve"> </w:t>
      </w:r>
    </w:p>
    <w:p w14:paraId="2A3D054C" w14:textId="483C8517" w:rsidR="005A6E2C" w:rsidRPr="00FE1E69" w:rsidRDefault="005A6E2C" w:rsidP="005A6E2C">
      <w:pPr>
        <w:spacing w:after="410"/>
        <w:rPr>
          <w:rFonts w:ascii="Calibri" w:eastAsia="Calibri" w:hAnsi="Calibri" w:cs="Calibri"/>
          <w:color w:val="000000"/>
          <w:szCs w:val="24"/>
          <w:lang w:val="en-GB" w:eastAsia="en-GB"/>
        </w:rPr>
      </w:pPr>
    </w:p>
    <w:p w14:paraId="0200F799" w14:textId="77777777" w:rsidR="005A6E2C" w:rsidRPr="00FE1E69" w:rsidRDefault="005A6E2C" w:rsidP="005A6E2C">
      <w:pPr>
        <w:spacing w:after="141"/>
        <w:ind w:right="3"/>
        <w:jc w:val="center"/>
        <w:rPr>
          <w:rFonts w:ascii="Calibri" w:eastAsia="Calibri" w:hAnsi="Calibri" w:cs="Calibri"/>
          <w:color w:val="000000"/>
          <w:szCs w:val="24"/>
          <w:lang w:val="en-GB" w:eastAsia="en-GB"/>
        </w:rPr>
      </w:pPr>
      <w:r w:rsidRPr="00FE1E69">
        <w:rPr>
          <w:rFonts w:ascii="Times New Roman" w:eastAsia="Times New Roman" w:hAnsi="Times New Roman" w:cs="Times New Roman"/>
          <w:b/>
          <w:color w:val="000000"/>
          <w:sz w:val="24"/>
          <w:szCs w:val="24"/>
          <w:lang w:val="en-GB" w:eastAsia="en-GB"/>
        </w:rPr>
        <w:t xml:space="preserve">Abstract </w:t>
      </w:r>
    </w:p>
    <w:p w14:paraId="7A276AE4" w14:textId="2D073691" w:rsidR="005A6E2C" w:rsidRPr="00FE1E69" w:rsidRDefault="005A6E2C" w:rsidP="00C37428">
      <w:pPr>
        <w:spacing w:after="190" w:line="249" w:lineRule="auto"/>
        <w:ind w:left="-5" w:hanging="10"/>
        <w:jc w:val="both"/>
        <w:rPr>
          <w:rFonts w:ascii="Calibri" w:eastAsia="Calibri" w:hAnsi="Calibri" w:cs="Calibri"/>
          <w:color w:val="000000"/>
          <w:lang w:val="en-GB" w:eastAsia="en-GB"/>
        </w:rPr>
      </w:pPr>
      <w:r w:rsidRPr="00FE1E69">
        <w:rPr>
          <w:rFonts w:ascii="Times New Roman" w:eastAsia="Times New Roman" w:hAnsi="Times New Roman" w:cs="Times New Roman"/>
          <w:color w:val="000000" w:themeColor="text1"/>
          <w:lang w:val="en-GB" w:eastAsia="en-GB"/>
        </w:rPr>
        <w:t xml:space="preserve">This paper revisits the patents debate and considers the role of intellectual property rights and their impact on society in the context of inventions designed to protect </w:t>
      </w:r>
      <w:r w:rsidR="0093072A" w:rsidRPr="6705E38C">
        <w:rPr>
          <w:rFonts w:ascii="Times New Roman" w:eastAsia="Times New Roman" w:hAnsi="Times New Roman" w:cs="Times New Roman"/>
          <w:color w:val="000000" w:themeColor="text1"/>
          <w:lang w:val="en-GB" w:eastAsia="en-GB"/>
        </w:rPr>
        <w:t xml:space="preserve">global </w:t>
      </w:r>
      <w:r w:rsidRPr="00FE1E69">
        <w:rPr>
          <w:rFonts w:ascii="Times New Roman" w:eastAsia="Times New Roman" w:hAnsi="Times New Roman" w:cs="Times New Roman"/>
          <w:color w:val="000000" w:themeColor="text1"/>
          <w:lang w:val="en-GB" w:eastAsia="en-GB"/>
        </w:rPr>
        <w:t>common pool resources (CPRs) such as public health and the environment. A review of the theoretical and empirical literature suggests that there has never been a clear consensus amongst researchers on the benefits of the patent system and intellectual property rights. As Robinson notes, “</w:t>
      </w:r>
      <w:r w:rsidRPr="00FE1E69">
        <w:rPr>
          <w:rFonts w:ascii="Times New Roman" w:eastAsia="Times New Roman" w:hAnsi="Times New Roman" w:cs="Times New Roman"/>
          <w:color w:val="212121"/>
          <w:lang w:val="en-GB" w:eastAsia="en-GB"/>
        </w:rPr>
        <w:t>The patent system introduces some of the greatest of the complexities in the capitalist rules of the game and leads to many anomalies.” We explore these anomalies by specifying a taxonomy of patents for different classes of inventions, including inventions to protect CPRs.</w:t>
      </w:r>
      <w:r w:rsidRPr="00FE1E69">
        <w:rPr>
          <w:rFonts w:ascii="Times New Roman" w:eastAsia="Times New Roman" w:hAnsi="Times New Roman" w:cs="Times New Roman"/>
          <w:color w:val="000000" w:themeColor="text1"/>
          <w:lang w:val="en-GB" w:eastAsia="en-GB"/>
        </w:rPr>
        <w:t xml:space="preserve"> This class includes vaccines and </w:t>
      </w:r>
      <w:r w:rsidRPr="00FE1E69">
        <w:rPr>
          <w:rFonts w:ascii="Times New Roman" w:eastAsia="Times New Roman" w:hAnsi="Times New Roman" w:cs="Times New Roman"/>
          <w:color w:val="212121"/>
          <w:lang w:val="en-GB" w:eastAsia="en-GB"/>
        </w:rPr>
        <w:t>inventions that reduce externalities, such as, CFC gases and greenhouse gas emissions.</w:t>
      </w:r>
      <w:r w:rsidR="00DF2316">
        <w:rPr>
          <w:rFonts w:ascii="Times New Roman" w:eastAsia="Times New Roman" w:hAnsi="Times New Roman" w:cs="Times New Roman"/>
          <w:color w:val="000000" w:themeColor="text1"/>
          <w:lang w:val="en-GB" w:eastAsia="en-GB"/>
        </w:rPr>
        <w:t xml:space="preserve"> </w:t>
      </w:r>
      <w:r w:rsidRPr="00FE1E69">
        <w:rPr>
          <w:rFonts w:ascii="Times New Roman" w:eastAsia="Times New Roman" w:hAnsi="Times New Roman" w:cs="Times New Roman"/>
          <w:color w:val="000000" w:themeColor="text1"/>
          <w:lang w:val="en-GB" w:eastAsia="en-GB"/>
        </w:rPr>
        <w:t xml:space="preserve">In these instances, the effectiveness of </w:t>
      </w:r>
      <w:r w:rsidR="7FB9D4EF" w:rsidRPr="0D4723FC">
        <w:rPr>
          <w:rFonts w:ascii="Times New Roman" w:eastAsia="Times New Roman" w:hAnsi="Times New Roman" w:cs="Times New Roman"/>
          <w:color w:val="000000" w:themeColor="text1"/>
          <w:lang w:val="en-GB" w:eastAsia="en-GB"/>
        </w:rPr>
        <w:t>in</w:t>
      </w:r>
      <w:r w:rsidR="230BEAF7" w:rsidRPr="0D4723FC">
        <w:rPr>
          <w:rFonts w:ascii="Times New Roman" w:eastAsia="Times New Roman" w:hAnsi="Times New Roman" w:cs="Times New Roman"/>
          <w:color w:val="000000" w:themeColor="text1"/>
          <w:lang w:val="en-GB" w:eastAsia="en-GB"/>
        </w:rPr>
        <w:t>novations</w:t>
      </w:r>
      <w:r w:rsidRPr="00FE1E69">
        <w:rPr>
          <w:rFonts w:ascii="Times New Roman" w:eastAsia="Times New Roman" w:hAnsi="Times New Roman" w:cs="Times New Roman"/>
          <w:color w:val="000000" w:themeColor="text1"/>
          <w:lang w:val="en-GB" w:eastAsia="en-GB"/>
        </w:rPr>
        <w:t xml:space="preserve"> depends critically on rapid global diffusion. Our theoretical analysis </w:t>
      </w:r>
      <w:r w:rsidR="7FB9D4EF" w:rsidRPr="7C094F50">
        <w:rPr>
          <w:rFonts w:ascii="Times New Roman" w:eastAsia="Times New Roman" w:hAnsi="Times New Roman" w:cs="Times New Roman"/>
          <w:color w:val="000000" w:themeColor="text1"/>
          <w:lang w:val="en-GB" w:eastAsia="en-GB"/>
        </w:rPr>
        <w:t>utilis</w:t>
      </w:r>
      <w:r w:rsidR="0031174E">
        <w:rPr>
          <w:rFonts w:ascii="Times New Roman" w:eastAsia="Times New Roman" w:hAnsi="Times New Roman" w:cs="Times New Roman"/>
          <w:color w:val="000000" w:themeColor="text1"/>
          <w:lang w:val="en-GB" w:eastAsia="en-GB"/>
        </w:rPr>
        <w:t>es</w:t>
      </w:r>
      <w:r w:rsidR="6EC0F733" w:rsidRPr="7C094F50">
        <w:rPr>
          <w:rFonts w:ascii="Times New Roman" w:eastAsia="Times New Roman" w:hAnsi="Times New Roman" w:cs="Times New Roman"/>
          <w:color w:val="000000" w:themeColor="text1"/>
          <w:lang w:val="en-GB" w:eastAsia="en-GB"/>
        </w:rPr>
        <w:t xml:space="preserve"> Ostrom’s </w:t>
      </w:r>
      <w:r w:rsidR="6EC0F733" w:rsidRPr="1699FF8B">
        <w:rPr>
          <w:rFonts w:ascii="Times New Roman" w:eastAsia="Times New Roman" w:hAnsi="Times New Roman" w:cs="Times New Roman"/>
          <w:i/>
          <w:color w:val="000000" w:themeColor="text1"/>
          <w:lang w:val="en-GB" w:eastAsia="en-GB"/>
        </w:rPr>
        <w:t>CPR d</w:t>
      </w:r>
      <w:r w:rsidR="6EC0F733" w:rsidRPr="5D3E2B99">
        <w:rPr>
          <w:rFonts w:ascii="Times New Roman" w:eastAsia="Times New Roman" w:hAnsi="Times New Roman" w:cs="Times New Roman"/>
          <w:i/>
          <w:color w:val="000000" w:themeColor="text1"/>
          <w:lang w:val="en-GB" w:eastAsia="en-GB"/>
        </w:rPr>
        <w:t>ilemma</w:t>
      </w:r>
      <w:r w:rsidR="6EC0F733" w:rsidRPr="12130D3B">
        <w:rPr>
          <w:rFonts w:ascii="Times New Roman" w:eastAsia="Times New Roman" w:hAnsi="Times New Roman" w:cs="Times New Roman"/>
          <w:color w:val="000000" w:themeColor="text1"/>
          <w:lang w:val="en-GB" w:eastAsia="en-GB"/>
        </w:rPr>
        <w:t xml:space="preserve"> </w:t>
      </w:r>
      <w:r w:rsidRPr="00FE1E69">
        <w:rPr>
          <w:rFonts w:ascii="Times New Roman" w:eastAsia="Times New Roman" w:hAnsi="Times New Roman" w:cs="Times New Roman"/>
          <w:color w:val="000000" w:themeColor="text1"/>
          <w:lang w:val="en-GB" w:eastAsia="en-GB"/>
        </w:rPr>
        <w:t xml:space="preserve">to analyse the complexities surrounding </w:t>
      </w:r>
      <w:r w:rsidR="500AA4C0" w:rsidRPr="34F03A33">
        <w:rPr>
          <w:rFonts w:ascii="Times New Roman" w:eastAsia="Times New Roman" w:hAnsi="Times New Roman" w:cs="Times New Roman"/>
          <w:color w:val="000000" w:themeColor="text1"/>
          <w:lang w:val="en-GB" w:eastAsia="en-GB"/>
        </w:rPr>
        <w:t xml:space="preserve">innovation and </w:t>
      </w:r>
      <w:r w:rsidR="7FB9D4EF" w:rsidRPr="15B45041">
        <w:rPr>
          <w:rFonts w:ascii="Times New Roman" w:eastAsia="Times New Roman" w:hAnsi="Times New Roman" w:cs="Times New Roman"/>
          <w:color w:val="000000" w:themeColor="text1"/>
          <w:lang w:val="en-GB" w:eastAsia="en-GB"/>
        </w:rPr>
        <w:t>CPRs.</w:t>
      </w:r>
      <w:r w:rsidRPr="00FE1E69">
        <w:rPr>
          <w:rFonts w:ascii="Times New Roman" w:eastAsia="Times New Roman" w:hAnsi="Times New Roman" w:cs="Times New Roman"/>
          <w:color w:val="000000" w:themeColor="text1"/>
          <w:lang w:val="en-GB" w:eastAsia="en-GB"/>
        </w:rPr>
        <w:t xml:space="preserve"> We find that the effectiveness of </w:t>
      </w:r>
      <w:r w:rsidR="7FB9D4EF" w:rsidRPr="313F8109">
        <w:rPr>
          <w:rFonts w:ascii="Times New Roman" w:eastAsia="Times New Roman" w:hAnsi="Times New Roman" w:cs="Times New Roman"/>
          <w:color w:val="000000" w:themeColor="text1"/>
          <w:lang w:val="en-GB" w:eastAsia="en-GB"/>
        </w:rPr>
        <w:t>in</w:t>
      </w:r>
      <w:r w:rsidR="0DED6B02" w:rsidRPr="313F8109">
        <w:rPr>
          <w:rFonts w:ascii="Times New Roman" w:eastAsia="Times New Roman" w:hAnsi="Times New Roman" w:cs="Times New Roman"/>
          <w:color w:val="000000" w:themeColor="text1"/>
          <w:lang w:val="en-GB" w:eastAsia="en-GB"/>
        </w:rPr>
        <w:t xml:space="preserve">novations </w:t>
      </w:r>
      <w:r w:rsidR="001A6B13">
        <w:rPr>
          <w:rFonts w:ascii="Times New Roman" w:eastAsia="Times New Roman" w:hAnsi="Times New Roman" w:cs="Times New Roman"/>
          <w:color w:val="000000" w:themeColor="text1"/>
          <w:lang w:val="en-GB" w:eastAsia="en-GB"/>
        </w:rPr>
        <w:t>t</w:t>
      </w:r>
      <w:r w:rsidR="7FB9D4EF" w:rsidRPr="313F8109">
        <w:rPr>
          <w:rFonts w:ascii="Times New Roman" w:eastAsia="Times New Roman" w:hAnsi="Times New Roman" w:cs="Times New Roman"/>
          <w:color w:val="000000" w:themeColor="text1"/>
          <w:lang w:val="en-GB" w:eastAsia="en-GB"/>
        </w:rPr>
        <w:t>o</w:t>
      </w:r>
      <w:r w:rsidRPr="00FE1E69">
        <w:rPr>
          <w:rFonts w:ascii="Times New Roman" w:eastAsia="Times New Roman" w:hAnsi="Times New Roman" w:cs="Times New Roman"/>
          <w:color w:val="000000" w:themeColor="text1"/>
          <w:lang w:val="en-GB" w:eastAsia="en-GB"/>
        </w:rPr>
        <w:t xml:space="preserve"> protect CPRs depends on </w:t>
      </w:r>
      <w:r w:rsidR="001A6B13">
        <w:rPr>
          <w:rFonts w:ascii="Times New Roman" w:eastAsia="Times New Roman" w:hAnsi="Times New Roman" w:cs="Times New Roman"/>
          <w:color w:val="000000" w:themeColor="text1"/>
          <w:lang w:val="en-GB" w:eastAsia="en-GB"/>
        </w:rPr>
        <w:t xml:space="preserve">industrial </w:t>
      </w:r>
      <w:r w:rsidR="007663A1">
        <w:rPr>
          <w:rFonts w:ascii="Times New Roman" w:eastAsia="Times New Roman" w:hAnsi="Times New Roman" w:cs="Times New Roman"/>
          <w:color w:val="000000" w:themeColor="text1"/>
          <w:lang w:val="en-GB" w:eastAsia="en-GB"/>
        </w:rPr>
        <w:t xml:space="preserve">characteristics </w:t>
      </w:r>
      <w:r w:rsidRPr="00FE1E69">
        <w:rPr>
          <w:rFonts w:ascii="Times New Roman" w:eastAsia="Times New Roman" w:hAnsi="Times New Roman" w:cs="Times New Roman"/>
          <w:color w:val="000000" w:themeColor="text1"/>
          <w:lang w:val="en-GB" w:eastAsia="en-GB"/>
        </w:rPr>
        <w:t>and wider regulatory environment.</w:t>
      </w:r>
      <w:r w:rsidR="00DF2316">
        <w:rPr>
          <w:rFonts w:ascii="Times New Roman" w:eastAsia="Times New Roman" w:hAnsi="Times New Roman" w:cs="Times New Roman"/>
          <w:color w:val="000000" w:themeColor="text1"/>
          <w:lang w:val="en-GB" w:eastAsia="en-GB"/>
        </w:rPr>
        <w:t xml:space="preserve"> </w:t>
      </w:r>
      <w:r w:rsidRPr="00FE1E69">
        <w:rPr>
          <w:rFonts w:ascii="Times New Roman" w:eastAsia="Times New Roman" w:hAnsi="Times New Roman" w:cs="Times New Roman"/>
          <w:color w:val="000000" w:themeColor="text1"/>
          <w:lang w:val="en-GB" w:eastAsia="en-GB"/>
        </w:rPr>
        <w:t>Empirical evidence is brought to bear on these conclusions via 2 case studies that each embodies a natural experiment; one on vaccines pre</w:t>
      </w:r>
      <w:r w:rsidR="001A6B13">
        <w:rPr>
          <w:rFonts w:ascii="Times New Roman" w:eastAsia="Times New Roman" w:hAnsi="Times New Roman" w:cs="Times New Roman"/>
          <w:color w:val="000000" w:themeColor="text1"/>
          <w:lang w:val="en-GB" w:eastAsia="en-GB"/>
        </w:rPr>
        <w:t>-</w:t>
      </w:r>
      <w:r w:rsidRPr="00FE1E69">
        <w:rPr>
          <w:rFonts w:ascii="Times New Roman" w:eastAsia="Times New Roman" w:hAnsi="Times New Roman" w:cs="Times New Roman"/>
          <w:color w:val="000000" w:themeColor="text1"/>
          <w:lang w:val="en-GB" w:eastAsia="en-GB"/>
        </w:rPr>
        <w:t xml:space="preserve"> and post-TRIPS and one on environmental technologies to reduce CFC gases and CO</w:t>
      </w:r>
      <w:r w:rsidRPr="00FE1E69">
        <w:rPr>
          <w:rFonts w:ascii="Times New Roman" w:eastAsia="Times New Roman" w:hAnsi="Times New Roman" w:cs="Times New Roman"/>
          <w:color w:val="000000" w:themeColor="text1"/>
          <w:vertAlign w:val="subscript"/>
          <w:lang w:val="en-GB" w:eastAsia="en-GB"/>
        </w:rPr>
        <w:t>2</w:t>
      </w:r>
      <w:r w:rsidRPr="00FE1E69">
        <w:rPr>
          <w:rFonts w:ascii="Times New Roman" w:eastAsia="Times New Roman" w:hAnsi="Times New Roman" w:cs="Times New Roman"/>
          <w:color w:val="000000" w:themeColor="text1"/>
          <w:lang w:val="en-GB" w:eastAsia="en-GB"/>
        </w:rPr>
        <w:t xml:space="preserve"> emissions with and without an agreed UN Protocol. The insights gained are explored in our policy section. Our analysis suggests the need for a more nuanced approach to patent policy that is embedded in the wider context of innovation systems and</w:t>
      </w:r>
      <w:r w:rsidR="007663A1">
        <w:rPr>
          <w:rFonts w:ascii="Times New Roman" w:eastAsia="Times New Roman" w:hAnsi="Times New Roman" w:cs="Times New Roman"/>
          <w:color w:val="000000" w:themeColor="text1"/>
          <w:lang w:val="en-GB" w:eastAsia="en-GB"/>
        </w:rPr>
        <w:t xml:space="preserve"> </w:t>
      </w:r>
      <w:r w:rsidRPr="00FE1E69">
        <w:rPr>
          <w:rFonts w:ascii="Times New Roman" w:eastAsia="Times New Roman" w:hAnsi="Times New Roman" w:cs="Times New Roman"/>
          <w:color w:val="000000" w:themeColor="text1"/>
          <w:lang w:val="en-GB" w:eastAsia="en-GB"/>
        </w:rPr>
        <w:t>takes account of the anomalies raised by CPRs.  For CPR in</w:t>
      </w:r>
      <w:r w:rsidR="007663A1">
        <w:rPr>
          <w:rFonts w:ascii="Times New Roman" w:eastAsia="Times New Roman" w:hAnsi="Times New Roman" w:cs="Times New Roman"/>
          <w:color w:val="000000" w:themeColor="text1"/>
          <w:lang w:val="en-GB" w:eastAsia="en-GB"/>
        </w:rPr>
        <w:t>novation</w:t>
      </w:r>
      <w:r w:rsidRPr="00FE1E69">
        <w:rPr>
          <w:rFonts w:ascii="Times New Roman" w:eastAsia="Times New Roman" w:hAnsi="Times New Roman" w:cs="Times New Roman"/>
          <w:color w:val="000000" w:themeColor="text1"/>
          <w:lang w:val="en-GB" w:eastAsia="en-GB"/>
        </w:rPr>
        <w:t xml:space="preserve"> </w:t>
      </w:r>
      <w:r w:rsidR="001A6B13">
        <w:rPr>
          <w:rFonts w:ascii="Times New Roman" w:eastAsia="Times New Roman" w:hAnsi="Times New Roman" w:cs="Times New Roman"/>
          <w:color w:val="000000" w:themeColor="text1"/>
          <w:lang w:val="en-GB" w:eastAsia="en-GB"/>
        </w:rPr>
        <w:t xml:space="preserve">subject to </w:t>
      </w:r>
      <w:r w:rsidR="00FB2EB7">
        <w:rPr>
          <w:rFonts w:ascii="Times New Roman" w:eastAsia="Times New Roman" w:hAnsi="Times New Roman" w:cs="Times New Roman"/>
          <w:color w:val="000000" w:themeColor="text1"/>
          <w:lang w:val="en-GB" w:eastAsia="en-GB"/>
        </w:rPr>
        <w:t xml:space="preserve">positive </w:t>
      </w:r>
      <w:r w:rsidR="001A6B13">
        <w:rPr>
          <w:rFonts w:ascii="Times New Roman" w:eastAsia="Times New Roman" w:hAnsi="Times New Roman" w:cs="Times New Roman"/>
          <w:color w:val="000000" w:themeColor="text1"/>
          <w:lang w:val="en-GB" w:eastAsia="en-GB"/>
        </w:rPr>
        <w:t xml:space="preserve">network </w:t>
      </w:r>
      <w:proofErr w:type="gramStart"/>
      <w:r w:rsidR="001A6B13">
        <w:rPr>
          <w:rFonts w:ascii="Times New Roman" w:eastAsia="Times New Roman" w:hAnsi="Times New Roman" w:cs="Times New Roman"/>
          <w:color w:val="000000" w:themeColor="text1"/>
          <w:lang w:val="en-GB" w:eastAsia="en-GB"/>
        </w:rPr>
        <w:t>externalities</w:t>
      </w:r>
      <w:proofErr w:type="gramEnd"/>
      <w:r w:rsidR="001A6B13">
        <w:rPr>
          <w:rFonts w:ascii="Times New Roman" w:eastAsia="Times New Roman" w:hAnsi="Times New Roman" w:cs="Times New Roman"/>
          <w:color w:val="000000" w:themeColor="text1"/>
          <w:lang w:val="en-GB" w:eastAsia="en-GB"/>
        </w:rPr>
        <w:t xml:space="preserve"> </w:t>
      </w:r>
      <w:r w:rsidRPr="00FE1E69">
        <w:rPr>
          <w:rFonts w:ascii="Times New Roman" w:eastAsia="Times New Roman" w:hAnsi="Times New Roman" w:cs="Times New Roman"/>
          <w:color w:val="000000" w:themeColor="text1"/>
          <w:lang w:val="en-GB" w:eastAsia="en-GB"/>
        </w:rPr>
        <w:t xml:space="preserve">we advocate that policy should prioritise diffusion over private incentives for R&amp;D and use alternative policies to patents to stimulate investment in R&amp;D. </w:t>
      </w:r>
    </w:p>
    <w:p w14:paraId="553CA384" w14:textId="77777777" w:rsidR="005A6E2C" w:rsidRPr="00FE1E69" w:rsidRDefault="005A6E2C" w:rsidP="005A6E2C">
      <w:pPr>
        <w:spacing w:after="391"/>
        <w:rPr>
          <w:rFonts w:ascii="Calibri" w:eastAsia="Calibri" w:hAnsi="Calibri" w:cs="Calibri"/>
          <w:color w:val="000000"/>
          <w:szCs w:val="24"/>
          <w:lang w:val="en-GB" w:eastAsia="en-GB"/>
        </w:rPr>
      </w:pPr>
      <w:r w:rsidRPr="00FE1E69">
        <w:rPr>
          <w:rFonts w:ascii="Times New Roman" w:eastAsia="Times New Roman" w:hAnsi="Times New Roman" w:cs="Times New Roman"/>
          <w:color w:val="000000"/>
          <w:sz w:val="24"/>
          <w:szCs w:val="24"/>
          <w:lang w:val="en-GB" w:eastAsia="en-GB"/>
        </w:rPr>
        <w:t xml:space="preserve"> </w:t>
      </w:r>
    </w:p>
    <w:p w14:paraId="1259E515" w14:textId="77777777" w:rsidR="005A6E2C" w:rsidRPr="00FE1E69" w:rsidRDefault="005A6E2C" w:rsidP="005A6E2C">
      <w:pPr>
        <w:spacing w:after="9" w:line="249" w:lineRule="auto"/>
        <w:ind w:left="-5" w:hanging="10"/>
        <w:jc w:val="both"/>
        <w:rPr>
          <w:rFonts w:ascii="Calibri" w:eastAsia="Calibri" w:hAnsi="Calibri" w:cs="Calibri"/>
          <w:color w:val="000000"/>
          <w:szCs w:val="24"/>
          <w:lang w:val="en-GB" w:eastAsia="en-GB"/>
        </w:rPr>
      </w:pPr>
      <w:r w:rsidRPr="00FE1E69">
        <w:rPr>
          <w:rFonts w:ascii="Times New Roman" w:eastAsia="Times New Roman" w:hAnsi="Times New Roman" w:cs="Times New Roman"/>
          <w:b/>
          <w:color w:val="000000"/>
          <w:szCs w:val="24"/>
          <w:lang w:val="en-GB" w:eastAsia="en-GB"/>
        </w:rPr>
        <w:t>JEL Codes:</w:t>
      </w:r>
      <w:r w:rsidRPr="00FE1E69">
        <w:rPr>
          <w:rFonts w:ascii="Times New Roman" w:eastAsia="Times New Roman" w:hAnsi="Times New Roman" w:cs="Times New Roman"/>
          <w:color w:val="000000"/>
          <w:szCs w:val="24"/>
          <w:lang w:val="en-GB" w:eastAsia="en-GB"/>
        </w:rPr>
        <w:t xml:space="preserve">  O3 Innovation, R&amp;D, Technological Change, Intellectual Property Rights; I1 </w:t>
      </w:r>
      <w:proofErr w:type="gramStart"/>
      <w:r w:rsidRPr="00FE1E69">
        <w:rPr>
          <w:rFonts w:ascii="Times New Roman" w:eastAsia="Times New Roman" w:hAnsi="Times New Roman" w:cs="Times New Roman"/>
          <w:color w:val="000000"/>
          <w:szCs w:val="24"/>
          <w:lang w:val="en-GB" w:eastAsia="en-GB"/>
        </w:rPr>
        <w:t>Health;</w:t>
      </w:r>
      <w:proofErr w:type="gramEnd"/>
      <w:r w:rsidRPr="00FE1E69">
        <w:rPr>
          <w:rFonts w:ascii="Times New Roman" w:eastAsia="Times New Roman" w:hAnsi="Times New Roman" w:cs="Times New Roman"/>
          <w:color w:val="000000"/>
          <w:szCs w:val="24"/>
          <w:lang w:val="en-GB" w:eastAsia="en-GB"/>
        </w:rPr>
        <w:t xml:space="preserve"> </w:t>
      </w:r>
    </w:p>
    <w:p w14:paraId="1DB62036" w14:textId="649B6C04" w:rsidR="005A6E2C" w:rsidRDefault="005A6E2C" w:rsidP="005A6E2C">
      <w:pPr>
        <w:spacing w:after="855" w:line="249" w:lineRule="auto"/>
        <w:ind w:left="-5" w:hanging="10"/>
        <w:jc w:val="both"/>
        <w:rPr>
          <w:rFonts w:ascii="Times New Roman" w:eastAsia="Times New Roman" w:hAnsi="Times New Roman" w:cs="Times New Roman"/>
          <w:color w:val="000000"/>
          <w:szCs w:val="24"/>
          <w:lang w:val="en-GB" w:eastAsia="en-GB"/>
        </w:rPr>
      </w:pPr>
      <w:r w:rsidRPr="00FE1E69">
        <w:rPr>
          <w:rFonts w:ascii="Times New Roman" w:eastAsia="Times New Roman" w:hAnsi="Times New Roman" w:cs="Times New Roman"/>
          <w:color w:val="000000"/>
          <w:szCs w:val="24"/>
          <w:lang w:val="en-GB" w:eastAsia="en-GB"/>
        </w:rPr>
        <w:t>I18 Public Health; Q5 Environmental Economics; Q55 Technological Innovation; Q58 Government Policy</w:t>
      </w:r>
    </w:p>
    <w:p w14:paraId="3F8899A4" w14:textId="77777777" w:rsidR="00A21CD4" w:rsidRPr="00FE1E69" w:rsidRDefault="00A21CD4" w:rsidP="00A21CD4">
      <w:pPr>
        <w:spacing w:after="0"/>
        <w:rPr>
          <w:rFonts w:ascii="Calibri" w:eastAsia="Calibri" w:hAnsi="Calibri" w:cs="Calibri"/>
          <w:color w:val="000000"/>
          <w:szCs w:val="24"/>
          <w:lang w:val="en-GB" w:eastAsia="en-GB"/>
        </w:rPr>
      </w:pPr>
      <w:r w:rsidRPr="00FE1E69">
        <w:rPr>
          <w:rFonts w:ascii="Calibri" w:eastAsia="Calibri" w:hAnsi="Calibri" w:cs="Calibri"/>
          <w:noProof/>
          <w:color w:val="000000"/>
          <w:szCs w:val="24"/>
          <w:lang w:val="en-GB" w:eastAsia="en-GB"/>
        </w:rPr>
        <mc:AlternateContent>
          <mc:Choice Requires="wpg">
            <w:drawing>
              <wp:inline distT="0" distB="0" distL="0" distR="0" wp14:anchorId="640B2074" wp14:editId="19E8EEA4">
                <wp:extent cx="1828800" cy="9144"/>
                <wp:effectExtent l="0" t="0" r="0" b="0"/>
                <wp:docPr id="32019" name="Group 32019"/>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39439" name="Shape 39439"/>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1CDD2A5" id="Group 32019"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">
                <v:shape id="Shape 39439"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" path="m,l1828800,r,9144l,9144,,e" fillcolor="black" stroked="f" strokeweight="0">
                  <v:stroke miterlimit="83231f" joinstyle="miter"/>
                  <v:path arrowok="t" textboxrect="0,0,1828800,9144"/>
                </v:shape>
                <w10:anchorlock/>
              </v:group>
            </w:pict>
          </mc:Fallback>
        </mc:AlternateContent>
      </w:r>
      <w:r w:rsidRPr="00FE1E69">
        <w:rPr>
          <w:rFonts w:ascii="Calibri" w:eastAsia="Calibri" w:hAnsi="Calibri" w:cs="Calibri"/>
          <w:color w:val="000000"/>
          <w:szCs w:val="24"/>
          <w:lang w:val="en-GB" w:eastAsia="en-GB"/>
        </w:rPr>
        <w:t xml:space="preserve"> </w:t>
      </w:r>
    </w:p>
    <w:p w14:paraId="767B06C3" w14:textId="77777777" w:rsidR="00A21CD4" w:rsidRPr="00FE1E69" w:rsidRDefault="00A21CD4" w:rsidP="00A21CD4">
      <w:pPr>
        <w:spacing w:after="6" w:line="253" w:lineRule="auto"/>
        <w:ind w:left="-5" w:right="3262" w:hanging="10"/>
        <w:rPr>
          <w:rFonts w:ascii="Calibri" w:eastAsia="Calibri" w:hAnsi="Calibri" w:cs="Calibri"/>
          <w:color w:val="000000"/>
          <w:lang w:val="en-GB" w:eastAsia="en-GB"/>
        </w:rPr>
      </w:pPr>
      <w:r w:rsidRPr="00FE1E69">
        <w:rPr>
          <w:rFonts w:ascii="Times New Roman" w:eastAsia="Times New Roman" w:hAnsi="Times New Roman" w:cs="Times New Roman"/>
          <w:color w:val="000000" w:themeColor="text1"/>
          <w:sz w:val="20"/>
          <w:szCs w:val="20"/>
          <w:vertAlign w:val="superscript"/>
          <w:lang w:val="en-GB" w:eastAsia="en-GB"/>
        </w:rPr>
        <w:t>1</w:t>
      </w:r>
      <w:r w:rsidRPr="00FE1E69">
        <w:rPr>
          <w:rFonts w:ascii="Times New Roman" w:eastAsia="Times New Roman" w:hAnsi="Times New Roman" w:cs="Times New Roman"/>
          <w:color w:val="000000" w:themeColor="text1"/>
          <w:sz w:val="20"/>
          <w:szCs w:val="20"/>
          <w:lang w:val="en-GB" w:eastAsia="en-GB"/>
        </w:rPr>
        <w:t xml:space="preserve">Tor </w:t>
      </w:r>
      <w:proofErr w:type="spellStart"/>
      <w:r w:rsidRPr="00FE1E69">
        <w:rPr>
          <w:rFonts w:ascii="Times New Roman" w:eastAsia="Times New Roman" w:hAnsi="Times New Roman" w:cs="Times New Roman"/>
          <w:color w:val="000000" w:themeColor="text1"/>
          <w:sz w:val="20"/>
          <w:szCs w:val="20"/>
          <w:lang w:val="en-GB" w:eastAsia="en-GB"/>
        </w:rPr>
        <w:t>Vergata</w:t>
      </w:r>
      <w:proofErr w:type="spellEnd"/>
      <w:r w:rsidRPr="00FE1E69">
        <w:rPr>
          <w:rFonts w:ascii="Times New Roman" w:eastAsia="Times New Roman" w:hAnsi="Times New Roman" w:cs="Times New Roman"/>
          <w:color w:val="000000" w:themeColor="text1"/>
          <w:sz w:val="20"/>
          <w:szCs w:val="20"/>
          <w:lang w:val="en-GB" w:eastAsia="en-GB"/>
        </w:rPr>
        <w:t xml:space="preserve">, </w:t>
      </w:r>
      <w:proofErr w:type="spellStart"/>
      <w:r w:rsidRPr="00FE1E69">
        <w:rPr>
          <w:rFonts w:ascii="Times New Roman" w:eastAsia="Times New Roman" w:hAnsi="Times New Roman" w:cs="Times New Roman"/>
          <w:color w:val="000000" w:themeColor="text1"/>
          <w:sz w:val="20"/>
          <w:szCs w:val="20"/>
          <w:lang w:val="en-GB" w:eastAsia="en-GB"/>
        </w:rPr>
        <w:t>Università</w:t>
      </w:r>
      <w:proofErr w:type="spellEnd"/>
      <w:r w:rsidRPr="00FE1E69">
        <w:rPr>
          <w:rFonts w:ascii="Times New Roman" w:eastAsia="Times New Roman" w:hAnsi="Times New Roman" w:cs="Times New Roman"/>
          <w:color w:val="000000" w:themeColor="text1"/>
          <w:sz w:val="20"/>
          <w:szCs w:val="20"/>
          <w:lang w:val="en-GB" w:eastAsia="en-GB"/>
        </w:rPr>
        <w:t xml:space="preserve"> </w:t>
      </w:r>
      <w:proofErr w:type="spellStart"/>
      <w:r w:rsidRPr="00FE1E69">
        <w:rPr>
          <w:rFonts w:ascii="Times New Roman" w:eastAsia="Times New Roman" w:hAnsi="Times New Roman" w:cs="Times New Roman"/>
          <w:color w:val="000000" w:themeColor="text1"/>
          <w:sz w:val="20"/>
          <w:szCs w:val="20"/>
          <w:lang w:val="en-GB" w:eastAsia="en-GB"/>
        </w:rPr>
        <w:t>Degli</w:t>
      </w:r>
      <w:proofErr w:type="spellEnd"/>
      <w:r w:rsidRPr="00FE1E69">
        <w:rPr>
          <w:rFonts w:ascii="Times New Roman" w:eastAsia="Times New Roman" w:hAnsi="Times New Roman" w:cs="Times New Roman"/>
          <w:color w:val="000000" w:themeColor="text1"/>
          <w:sz w:val="20"/>
          <w:szCs w:val="20"/>
          <w:lang w:val="en-GB" w:eastAsia="en-GB"/>
        </w:rPr>
        <w:t xml:space="preserve"> </w:t>
      </w:r>
      <w:proofErr w:type="spellStart"/>
      <w:r w:rsidRPr="00FE1E69">
        <w:rPr>
          <w:rFonts w:ascii="Times New Roman" w:eastAsia="Times New Roman" w:hAnsi="Times New Roman" w:cs="Times New Roman"/>
          <w:color w:val="000000" w:themeColor="text1"/>
          <w:sz w:val="20"/>
          <w:szCs w:val="20"/>
          <w:lang w:val="en-GB" w:eastAsia="en-GB"/>
        </w:rPr>
        <w:t>Studi</w:t>
      </w:r>
      <w:proofErr w:type="spellEnd"/>
      <w:r w:rsidRPr="00FE1E69">
        <w:rPr>
          <w:rFonts w:ascii="Times New Roman" w:eastAsia="Times New Roman" w:hAnsi="Times New Roman" w:cs="Times New Roman"/>
          <w:color w:val="000000" w:themeColor="text1"/>
          <w:sz w:val="20"/>
          <w:szCs w:val="20"/>
          <w:lang w:val="en-GB" w:eastAsia="en-GB"/>
        </w:rPr>
        <w:t xml:space="preserve"> di Roma</w:t>
      </w:r>
      <w:r>
        <w:rPr>
          <w:rFonts w:ascii="Times New Roman" w:eastAsia="Times New Roman" w:hAnsi="Times New Roman" w:cs="Times New Roman"/>
          <w:color w:val="000000" w:themeColor="text1"/>
          <w:sz w:val="20"/>
          <w:szCs w:val="20"/>
          <w:lang w:val="en-GB" w:eastAsia="en-GB"/>
        </w:rPr>
        <w:t xml:space="preserve"> and </w:t>
      </w:r>
      <w:r w:rsidRPr="0EEA0C07">
        <w:rPr>
          <w:rFonts w:ascii="Times New Roman" w:eastAsia="Times New Roman" w:hAnsi="Times New Roman" w:cs="Times New Roman"/>
          <w:color w:val="000000" w:themeColor="text1"/>
          <w:sz w:val="19"/>
          <w:szCs w:val="19"/>
          <w:lang w:val="en-GB"/>
        </w:rPr>
        <w:t xml:space="preserve">SOAS University of </w:t>
      </w:r>
      <w:r>
        <w:rPr>
          <w:rFonts w:ascii="Times New Roman" w:eastAsia="Times New Roman" w:hAnsi="Times New Roman" w:cs="Times New Roman"/>
          <w:color w:val="000000" w:themeColor="text1"/>
          <w:sz w:val="19"/>
          <w:szCs w:val="19"/>
          <w:lang w:val="en-GB"/>
        </w:rPr>
        <w:t>L</w:t>
      </w:r>
      <w:r w:rsidRPr="0EEA0C07">
        <w:rPr>
          <w:rFonts w:ascii="Times New Roman" w:eastAsia="Times New Roman" w:hAnsi="Times New Roman" w:cs="Times New Roman"/>
          <w:color w:val="000000" w:themeColor="text1"/>
          <w:sz w:val="19"/>
          <w:szCs w:val="19"/>
          <w:lang w:val="en-GB"/>
        </w:rPr>
        <w:t>ondon</w:t>
      </w:r>
      <w:r w:rsidRPr="00FE1E69">
        <w:rPr>
          <w:rFonts w:ascii="Times New Roman" w:eastAsia="Times New Roman" w:hAnsi="Times New Roman" w:cs="Times New Roman"/>
          <w:color w:val="000000" w:themeColor="text1"/>
          <w:sz w:val="20"/>
          <w:szCs w:val="20"/>
          <w:lang w:val="en-GB" w:eastAsia="en-GB"/>
        </w:rPr>
        <w:t xml:space="preserve">.  </w:t>
      </w:r>
    </w:p>
    <w:p w14:paraId="68BF4D0A" w14:textId="77777777" w:rsidR="00A21CD4" w:rsidRPr="00FE1E69" w:rsidRDefault="00A21CD4" w:rsidP="00A21CD4">
      <w:pPr>
        <w:numPr>
          <w:ilvl w:val="0"/>
          <w:numId w:val="1"/>
        </w:numPr>
        <w:spacing w:after="6" w:line="253" w:lineRule="auto"/>
        <w:ind w:right="3262" w:hanging="98"/>
        <w:rPr>
          <w:rFonts w:ascii="Calibri" w:eastAsia="Calibri" w:hAnsi="Calibri" w:cs="Calibri"/>
          <w:color w:val="000000"/>
          <w:szCs w:val="24"/>
          <w:lang w:val="en-GB" w:eastAsia="en-GB"/>
        </w:rPr>
      </w:pPr>
      <w:r w:rsidRPr="00FE1E69">
        <w:rPr>
          <w:rFonts w:ascii="Times New Roman" w:eastAsia="Times New Roman" w:hAnsi="Times New Roman" w:cs="Times New Roman"/>
          <w:color w:val="000000"/>
          <w:sz w:val="20"/>
          <w:szCs w:val="24"/>
          <w:lang w:val="en-GB" w:eastAsia="en-GB"/>
        </w:rPr>
        <w:t xml:space="preserve">SOAS University of London. </w:t>
      </w:r>
    </w:p>
    <w:p w14:paraId="0DFB6F8C" w14:textId="77777777" w:rsidR="00A21CD4" w:rsidRPr="00C37428" w:rsidRDefault="00A21CD4" w:rsidP="00A21CD4">
      <w:pPr>
        <w:numPr>
          <w:ilvl w:val="0"/>
          <w:numId w:val="1"/>
        </w:numPr>
        <w:spacing w:after="6" w:line="253" w:lineRule="auto"/>
        <w:ind w:right="3262" w:hanging="98"/>
        <w:rPr>
          <w:rFonts w:ascii="Calibri" w:eastAsia="Calibri" w:hAnsi="Calibri" w:cs="Calibri"/>
          <w:color w:val="000000"/>
          <w:szCs w:val="24"/>
          <w:lang w:val="en-GB" w:eastAsia="en-GB"/>
        </w:rPr>
      </w:pPr>
      <w:r w:rsidRPr="00FE1E69">
        <w:rPr>
          <w:rFonts w:ascii="Times New Roman" w:eastAsia="Times New Roman" w:hAnsi="Times New Roman" w:cs="Times New Roman"/>
          <w:color w:val="000000"/>
          <w:sz w:val="20"/>
          <w:szCs w:val="24"/>
          <w:lang w:val="en-GB" w:eastAsia="en-GB"/>
        </w:rPr>
        <w:t xml:space="preserve">Liverpool John </w:t>
      </w:r>
      <w:proofErr w:type="spellStart"/>
      <w:r w:rsidRPr="00FE1E69">
        <w:rPr>
          <w:rFonts w:ascii="Times New Roman" w:eastAsia="Times New Roman" w:hAnsi="Times New Roman" w:cs="Times New Roman"/>
          <w:color w:val="000000"/>
          <w:sz w:val="20"/>
          <w:szCs w:val="24"/>
          <w:lang w:val="en-GB" w:eastAsia="en-GB"/>
        </w:rPr>
        <w:t>Moores</w:t>
      </w:r>
      <w:proofErr w:type="spellEnd"/>
      <w:r w:rsidRPr="00FE1E69">
        <w:rPr>
          <w:rFonts w:ascii="Times New Roman" w:eastAsia="Times New Roman" w:hAnsi="Times New Roman" w:cs="Times New Roman"/>
          <w:color w:val="000000"/>
          <w:sz w:val="20"/>
          <w:szCs w:val="24"/>
          <w:lang w:val="en-GB" w:eastAsia="en-GB"/>
        </w:rPr>
        <w:t xml:space="preserve"> University and SOAS University of London.</w:t>
      </w:r>
    </w:p>
    <w:p w14:paraId="01F30B74" w14:textId="77777777" w:rsidR="00A21CD4" w:rsidRPr="00FE1E69" w:rsidRDefault="00A21CD4" w:rsidP="00A21CD4">
      <w:pPr>
        <w:numPr>
          <w:ilvl w:val="0"/>
          <w:numId w:val="1"/>
        </w:numPr>
        <w:spacing w:after="6" w:line="253" w:lineRule="auto"/>
        <w:ind w:right="3262" w:hanging="98"/>
        <w:rPr>
          <w:rFonts w:ascii="Calibri" w:eastAsia="Calibri" w:hAnsi="Calibri" w:cs="Calibri"/>
          <w:color w:val="000000"/>
          <w:szCs w:val="24"/>
          <w:lang w:val="en-GB" w:eastAsia="en-GB"/>
        </w:rPr>
      </w:pPr>
      <w:r w:rsidRPr="00FE1E69">
        <w:rPr>
          <w:rFonts w:ascii="Times New Roman" w:eastAsia="Times New Roman" w:hAnsi="Times New Roman" w:cs="Times New Roman"/>
          <w:color w:val="000000"/>
          <w:sz w:val="20"/>
          <w:szCs w:val="24"/>
          <w:vertAlign w:val="superscript"/>
          <w:lang w:val="en-GB" w:eastAsia="en-GB"/>
        </w:rPr>
        <w:t xml:space="preserve"> </w:t>
      </w:r>
      <w:r w:rsidRPr="00FE1E69">
        <w:rPr>
          <w:rFonts w:ascii="Times New Roman" w:eastAsia="Times New Roman" w:hAnsi="Times New Roman" w:cs="Times New Roman"/>
          <w:color w:val="000000"/>
          <w:sz w:val="20"/>
          <w:szCs w:val="24"/>
          <w:lang w:val="en-GB" w:eastAsia="en-GB"/>
        </w:rPr>
        <w:t xml:space="preserve">University College Cork. </w:t>
      </w:r>
    </w:p>
    <w:p w14:paraId="398BB417" w14:textId="77777777" w:rsidR="00A21CD4" w:rsidRPr="00FE1E69" w:rsidRDefault="00A21CD4" w:rsidP="005A6E2C">
      <w:pPr>
        <w:spacing w:after="855" w:line="249" w:lineRule="auto"/>
        <w:ind w:left="-5" w:hanging="10"/>
        <w:jc w:val="both"/>
        <w:rPr>
          <w:rFonts w:ascii="Calibri" w:eastAsia="Calibri" w:hAnsi="Calibri" w:cs="Calibri"/>
          <w:color w:val="000000"/>
          <w:szCs w:val="24"/>
          <w:lang w:val="en-GB" w:eastAsia="en-GB"/>
        </w:rPr>
      </w:pPr>
    </w:p>
    <w:p w14:paraId="5118A1B9" w14:textId="4E961F94" w:rsidR="005A6E2C" w:rsidRPr="00FE1E69" w:rsidRDefault="005A6E2C" w:rsidP="00AD0931">
      <w:pPr>
        <w:spacing w:after="0"/>
        <w:rPr>
          <w:rFonts w:ascii="Calibri" w:eastAsia="Calibri" w:hAnsi="Calibri" w:cs="Calibri"/>
          <w:color w:val="000000"/>
          <w:szCs w:val="24"/>
          <w:lang w:val="en-GB" w:eastAsia="en-GB"/>
        </w:rPr>
      </w:pPr>
      <w:r w:rsidRPr="00FE1E69">
        <w:rPr>
          <w:rFonts w:ascii="Times New Roman" w:eastAsia="Times New Roman" w:hAnsi="Times New Roman" w:cs="Times New Roman"/>
          <w:b/>
          <w:color w:val="212121"/>
          <w:sz w:val="28"/>
          <w:szCs w:val="24"/>
          <w:lang w:val="en-GB" w:eastAsia="en-GB"/>
        </w:rPr>
        <w:lastRenderedPageBreak/>
        <w:t>Resolving the P</w:t>
      </w:r>
      <w:r w:rsidRPr="00FE1E69">
        <w:rPr>
          <w:rFonts w:ascii="Times New Roman" w:eastAsia="Times New Roman" w:hAnsi="Times New Roman" w:cs="Times New Roman"/>
          <w:b/>
          <w:color w:val="000000"/>
          <w:sz w:val="28"/>
          <w:szCs w:val="24"/>
          <w:lang w:val="en-GB" w:eastAsia="en-GB"/>
        </w:rPr>
        <w:t xml:space="preserve">atents Paradox in the Era of Covid19 and Climate Change: </w:t>
      </w:r>
    </w:p>
    <w:p w14:paraId="39010ED9" w14:textId="77777777" w:rsidR="005A6E2C" w:rsidRPr="00FE1E69" w:rsidRDefault="005A6E2C" w:rsidP="005A6E2C">
      <w:pPr>
        <w:spacing w:after="0"/>
        <w:ind w:left="10" w:right="4" w:hanging="10"/>
        <w:jc w:val="center"/>
        <w:rPr>
          <w:rFonts w:ascii="Calibri" w:eastAsia="Calibri" w:hAnsi="Calibri" w:cs="Calibri"/>
          <w:color w:val="000000"/>
          <w:szCs w:val="24"/>
          <w:lang w:val="en-GB" w:eastAsia="en-GB"/>
        </w:rPr>
      </w:pPr>
      <w:r w:rsidRPr="00FE1E69">
        <w:rPr>
          <w:rFonts w:ascii="Times New Roman" w:eastAsia="Times New Roman" w:hAnsi="Times New Roman" w:cs="Times New Roman"/>
          <w:b/>
          <w:color w:val="000000"/>
          <w:sz w:val="28"/>
          <w:szCs w:val="24"/>
          <w:lang w:val="en-GB" w:eastAsia="en-GB"/>
        </w:rPr>
        <w:t xml:space="preserve">Towards a Patents Taxonomy </w:t>
      </w:r>
    </w:p>
    <w:p w14:paraId="78A37019" w14:textId="77777777" w:rsidR="005A6E2C" w:rsidRPr="00FE1E69" w:rsidRDefault="005A6E2C" w:rsidP="005A6E2C">
      <w:pPr>
        <w:spacing w:after="0"/>
        <w:ind w:left="66"/>
        <w:jc w:val="center"/>
        <w:rPr>
          <w:rFonts w:ascii="Calibri" w:eastAsia="Calibri" w:hAnsi="Calibri" w:cs="Calibri"/>
          <w:color w:val="000000"/>
          <w:szCs w:val="24"/>
          <w:lang w:val="en-GB" w:eastAsia="en-GB"/>
        </w:rPr>
      </w:pPr>
      <w:r w:rsidRPr="00FE1E69">
        <w:rPr>
          <w:rFonts w:ascii="Times New Roman" w:eastAsia="Times New Roman" w:hAnsi="Times New Roman" w:cs="Times New Roman"/>
          <w:b/>
          <w:color w:val="000000"/>
          <w:sz w:val="28"/>
          <w:szCs w:val="24"/>
          <w:lang w:val="en-GB" w:eastAsia="en-GB"/>
        </w:rPr>
        <w:t xml:space="preserve"> </w:t>
      </w:r>
    </w:p>
    <w:p w14:paraId="3110640C" w14:textId="77777777" w:rsidR="005A6E2C" w:rsidRPr="00FE1E69" w:rsidRDefault="005A6E2C" w:rsidP="005A6E2C">
      <w:pPr>
        <w:spacing w:after="0"/>
        <w:rPr>
          <w:rFonts w:ascii="Calibri" w:eastAsia="Calibri" w:hAnsi="Calibri" w:cs="Calibri"/>
          <w:color w:val="000000"/>
          <w:szCs w:val="24"/>
          <w:lang w:val="en-GB" w:eastAsia="en-GB"/>
        </w:rPr>
      </w:pPr>
      <w:r w:rsidRPr="00FE1E69">
        <w:rPr>
          <w:rFonts w:ascii="Times New Roman" w:eastAsia="Times New Roman" w:hAnsi="Times New Roman" w:cs="Times New Roman"/>
          <w:color w:val="000000"/>
          <w:sz w:val="24"/>
          <w:szCs w:val="24"/>
          <w:lang w:val="en-GB" w:eastAsia="en-GB"/>
        </w:rPr>
        <w:t xml:space="preserve"> </w:t>
      </w:r>
    </w:p>
    <w:p w14:paraId="5CDAE8AA" w14:textId="77777777" w:rsidR="005A6E2C" w:rsidRPr="00FE1E69" w:rsidRDefault="005A6E2C" w:rsidP="005A6E2C">
      <w:pPr>
        <w:spacing w:after="0"/>
        <w:rPr>
          <w:rFonts w:ascii="Calibri" w:eastAsia="Calibri" w:hAnsi="Calibri" w:cs="Calibri"/>
          <w:color w:val="000000"/>
          <w:szCs w:val="24"/>
          <w:lang w:val="en-GB" w:eastAsia="en-GB"/>
        </w:rPr>
      </w:pPr>
      <w:r w:rsidRPr="00FE1E69">
        <w:rPr>
          <w:rFonts w:ascii="Times New Roman" w:eastAsia="Times New Roman" w:hAnsi="Times New Roman" w:cs="Times New Roman"/>
          <w:color w:val="000000"/>
          <w:sz w:val="24"/>
          <w:szCs w:val="24"/>
          <w:lang w:val="en-GB" w:eastAsia="en-GB"/>
        </w:rPr>
        <w:t xml:space="preserve"> </w:t>
      </w:r>
    </w:p>
    <w:p w14:paraId="551CA676" w14:textId="77777777" w:rsidR="005A6E2C" w:rsidRPr="00FE1E69" w:rsidRDefault="005A6E2C" w:rsidP="005A6E2C">
      <w:pPr>
        <w:spacing w:after="1" w:line="237" w:lineRule="auto"/>
        <w:ind w:left="567" w:right="552"/>
        <w:rPr>
          <w:rFonts w:ascii="Calibri" w:eastAsia="Calibri" w:hAnsi="Calibri" w:cs="Calibri"/>
          <w:color w:val="000000"/>
          <w:szCs w:val="24"/>
          <w:lang w:val="en-GB" w:eastAsia="en-GB"/>
        </w:rPr>
      </w:pPr>
      <w:r w:rsidRPr="00FE1E69">
        <w:rPr>
          <w:rFonts w:ascii="Times New Roman" w:eastAsia="Times New Roman" w:hAnsi="Times New Roman" w:cs="Times New Roman"/>
          <w:i/>
          <w:color w:val="212121"/>
          <w:szCs w:val="24"/>
          <w:lang w:val="en-GB" w:eastAsia="en-GB"/>
        </w:rPr>
        <w:t xml:space="preserve">“This leads to what we may call the paradox of patents. A patent is a device to prevent the diffusion of new methods before the original investor has recovered profit adequate to induce the requisite investment.  The justification of the patent system is that by slowing down the diffusion of technical progress it ensures that there will be more progress to diffuse. … Since it is rooted in a contradiction, there can be no such thing as an ideally beneficial patent system, and it is bound to produce negative results in particular instances, impeding progress unnecessarily, even if its general effect is favourable on balance. </w:t>
      </w:r>
      <w:r w:rsidRPr="00FE1E69">
        <w:rPr>
          <w:rFonts w:ascii="Times New Roman" w:eastAsia="Times New Roman" w:hAnsi="Times New Roman" w:cs="Times New Roman"/>
          <w:color w:val="212121"/>
          <w:szCs w:val="24"/>
          <w:lang w:val="en-GB" w:eastAsia="en-GB"/>
        </w:rPr>
        <w:t>Robinson (1956).</w:t>
      </w:r>
      <w:r w:rsidRPr="00FE1E69">
        <w:rPr>
          <w:rFonts w:ascii="Times New Roman" w:eastAsia="Times New Roman" w:hAnsi="Times New Roman" w:cs="Times New Roman"/>
          <w:color w:val="000000"/>
          <w:szCs w:val="24"/>
          <w:lang w:val="en-GB" w:eastAsia="en-GB"/>
        </w:rPr>
        <w:t xml:space="preserve"> </w:t>
      </w:r>
    </w:p>
    <w:p w14:paraId="472ADB80" w14:textId="77777777" w:rsidR="005A6E2C" w:rsidRPr="00FE1E69" w:rsidRDefault="005A6E2C" w:rsidP="005A6E2C">
      <w:pPr>
        <w:spacing w:after="0"/>
        <w:ind w:left="567"/>
        <w:rPr>
          <w:rFonts w:ascii="Calibri" w:eastAsia="Calibri" w:hAnsi="Calibri" w:cs="Calibri"/>
          <w:color w:val="000000"/>
          <w:szCs w:val="24"/>
          <w:lang w:val="en-GB" w:eastAsia="en-GB"/>
        </w:rPr>
      </w:pPr>
      <w:r w:rsidRPr="00FE1E69">
        <w:rPr>
          <w:rFonts w:ascii="Times New Roman" w:eastAsia="Times New Roman" w:hAnsi="Times New Roman" w:cs="Times New Roman"/>
          <w:color w:val="000000"/>
          <w:szCs w:val="24"/>
          <w:lang w:val="en-GB" w:eastAsia="en-GB"/>
        </w:rPr>
        <w:t xml:space="preserve"> </w:t>
      </w:r>
    </w:p>
    <w:p w14:paraId="48064315" w14:textId="46CBCB29" w:rsidR="005A6E2C" w:rsidRPr="00FE1E69" w:rsidRDefault="005A6E2C" w:rsidP="005A6E2C">
      <w:pPr>
        <w:spacing w:after="0"/>
        <w:rPr>
          <w:rFonts w:ascii="Calibri" w:eastAsia="Calibri" w:hAnsi="Calibri" w:cs="Calibri"/>
          <w:color w:val="000000"/>
          <w:szCs w:val="24"/>
          <w:lang w:val="en-GB" w:eastAsia="en-GB"/>
        </w:rPr>
      </w:pPr>
    </w:p>
    <w:p w14:paraId="334860A9" w14:textId="77777777" w:rsidR="005A6E2C" w:rsidRPr="00FE1E69" w:rsidRDefault="005A6E2C" w:rsidP="005A6E2C">
      <w:pPr>
        <w:spacing w:after="0"/>
        <w:rPr>
          <w:rFonts w:ascii="Calibri" w:eastAsia="Calibri" w:hAnsi="Calibri" w:cs="Calibri"/>
          <w:color w:val="000000"/>
          <w:szCs w:val="24"/>
          <w:lang w:val="en-GB" w:eastAsia="en-GB"/>
        </w:rPr>
      </w:pPr>
      <w:r w:rsidRPr="00FE1E69">
        <w:rPr>
          <w:rFonts w:ascii="Times New Roman" w:eastAsia="Times New Roman" w:hAnsi="Times New Roman" w:cs="Times New Roman"/>
          <w:color w:val="000000"/>
          <w:sz w:val="24"/>
          <w:szCs w:val="24"/>
          <w:lang w:val="en-GB" w:eastAsia="en-GB"/>
        </w:rPr>
        <w:t xml:space="preserve"> </w:t>
      </w:r>
    </w:p>
    <w:p w14:paraId="7AB0F9AD" w14:textId="77777777" w:rsidR="005A6E2C" w:rsidRPr="00FE1E69" w:rsidRDefault="005A6E2C" w:rsidP="005A6E2C">
      <w:pPr>
        <w:keepNext/>
        <w:keepLines/>
        <w:spacing w:after="248" w:line="263" w:lineRule="auto"/>
        <w:ind w:left="-5" w:hanging="10"/>
        <w:outlineLvl w:val="0"/>
        <w:rPr>
          <w:rFonts w:ascii="Times New Roman" w:eastAsia="Times New Roman" w:hAnsi="Times New Roman" w:cs="Times New Roman"/>
          <w:b/>
          <w:color w:val="000000"/>
          <w:sz w:val="24"/>
          <w:szCs w:val="24"/>
          <w:lang w:val="en-GB" w:eastAsia="en-GB"/>
        </w:rPr>
      </w:pPr>
      <w:r w:rsidRPr="00FE1E69">
        <w:rPr>
          <w:rFonts w:ascii="Times New Roman" w:eastAsia="Times New Roman" w:hAnsi="Times New Roman" w:cs="Times New Roman"/>
          <w:b/>
          <w:color w:val="000000"/>
          <w:sz w:val="24"/>
          <w:szCs w:val="24"/>
          <w:lang w:val="en-GB" w:eastAsia="en-GB"/>
        </w:rPr>
        <w:t>1.</w:t>
      </w:r>
      <w:r w:rsidRPr="00FE1E69">
        <w:rPr>
          <w:rFonts w:ascii="Arial" w:eastAsia="Arial" w:hAnsi="Arial" w:cs="Arial"/>
          <w:b/>
          <w:color w:val="000000"/>
          <w:sz w:val="24"/>
          <w:szCs w:val="24"/>
          <w:lang w:val="en-GB" w:eastAsia="en-GB"/>
        </w:rPr>
        <w:t xml:space="preserve"> </w:t>
      </w:r>
      <w:r w:rsidRPr="00FE1E69">
        <w:rPr>
          <w:rFonts w:ascii="Times New Roman" w:eastAsia="Times New Roman" w:hAnsi="Times New Roman" w:cs="Times New Roman"/>
          <w:b/>
          <w:color w:val="000000"/>
          <w:sz w:val="24"/>
          <w:szCs w:val="24"/>
          <w:lang w:val="en-GB" w:eastAsia="en-GB"/>
        </w:rPr>
        <w:t xml:space="preserve">Introduction </w:t>
      </w:r>
    </w:p>
    <w:p w14:paraId="72674A38" w14:textId="5859A10D" w:rsidR="005A6E2C" w:rsidRDefault="005A6E2C" w:rsidP="005A6E2C">
      <w:pPr>
        <w:spacing w:after="159" w:line="477" w:lineRule="auto"/>
        <w:ind w:left="-5" w:right="-11" w:hanging="10"/>
        <w:jc w:val="both"/>
        <w:rPr>
          <w:rFonts w:ascii="Times New Roman" w:eastAsia="Times New Roman" w:hAnsi="Times New Roman" w:cs="Times New Roman"/>
          <w:color w:val="000000"/>
          <w:sz w:val="24"/>
          <w:szCs w:val="24"/>
          <w:lang w:val="en-GB" w:eastAsia="en-GB"/>
        </w:rPr>
      </w:pPr>
      <w:r w:rsidRPr="00FE1E69">
        <w:rPr>
          <w:rFonts w:ascii="Times New Roman" w:eastAsia="Times New Roman" w:hAnsi="Times New Roman" w:cs="Times New Roman"/>
          <w:color w:val="000000"/>
          <w:sz w:val="24"/>
          <w:szCs w:val="24"/>
          <w:lang w:val="en-GB" w:eastAsia="en-GB"/>
        </w:rPr>
        <w:t xml:space="preserve">The system of intellectual property rights introduced under the TRIPS Agreement is now over a quarter of a </w:t>
      </w:r>
      <w:r w:rsidR="0031174E">
        <w:rPr>
          <w:rFonts w:ascii="Times New Roman" w:eastAsia="Times New Roman" w:hAnsi="Times New Roman" w:cs="Times New Roman"/>
          <w:color w:val="000000"/>
          <w:sz w:val="24"/>
          <w:szCs w:val="24"/>
          <w:lang w:val="en-GB" w:eastAsia="en-GB"/>
        </w:rPr>
        <w:t>c</w:t>
      </w:r>
      <w:r w:rsidRPr="00FE1E69">
        <w:rPr>
          <w:rFonts w:ascii="Times New Roman" w:eastAsia="Times New Roman" w:hAnsi="Times New Roman" w:cs="Times New Roman"/>
          <w:color w:val="000000"/>
          <w:sz w:val="24"/>
          <w:szCs w:val="24"/>
          <w:lang w:val="en-GB" w:eastAsia="en-GB"/>
        </w:rPr>
        <w:t>entury old. While early patent laws can be traced back to the 15</w:t>
      </w:r>
      <w:r w:rsidRPr="00FE1E69">
        <w:rPr>
          <w:rFonts w:ascii="Times New Roman" w:eastAsia="Times New Roman" w:hAnsi="Times New Roman" w:cs="Times New Roman"/>
          <w:color w:val="000000"/>
          <w:sz w:val="24"/>
          <w:szCs w:val="24"/>
          <w:vertAlign w:val="superscript"/>
          <w:lang w:val="en-GB" w:eastAsia="en-GB"/>
        </w:rPr>
        <w:t>th</w:t>
      </w:r>
      <w:r w:rsidRPr="00FE1E69">
        <w:rPr>
          <w:rFonts w:ascii="Times New Roman" w:eastAsia="Times New Roman" w:hAnsi="Times New Roman" w:cs="Times New Roman"/>
          <w:color w:val="000000"/>
          <w:sz w:val="24"/>
          <w:szCs w:val="24"/>
          <w:lang w:val="en-GB" w:eastAsia="en-GB"/>
        </w:rPr>
        <w:t xml:space="preserve"> Century, the consolidation of national laws under a single international system marked a milestone in the history of intellectual property rights (IPR) - a remarkable achievement not least because agreement on policy was reached without a consensus in the academic literature on the benefits of patents (</w:t>
      </w:r>
      <w:proofErr w:type="spellStart"/>
      <w:r w:rsidRPr="00FE1E69">
        <w:rPr>
          <w:rFonts w:ascii="Times New Roman" w:eastAsia="Times New Roman" w:hAnsi="Times New Roman" w:cs="Times New Roman"/>
          <w:color w:val="000000"/>
          <w:sz w:val="24"/>
          <w:szCs w:val="24"/>
          <w:lang w:val="en-GB" w:eastAsia="en-GB"/>
        </w:rPr>
        <w:t>Machlup</w:t>
      </w:r>
      <w:proofErr w:type="spellEnd"/>
      <w:r w:rsidRPr="00FE1E69">
        <w:rPr>
          <w:rFonts w:ascii="Times New Roman" w:eastAsia="Times New Roman" w:hAnsi="Times New Roman" w:cs="Times New Roman"/>
          <w:color w:val="000000"/>
          <w:sz w:val="24"/>
          <w:szCs w:val="24"/>
          <w:lang w:val="en-GB" w:eastAsia="en-GB"/>
        </w:rPr>
        <w:t xml:space="preserve"> and Penrose, 1950).  This paper revisits the patents debate and considers the role of IPR</w:t>
      </w:r>
      <w:r w:rsidR="002E2781">
        <w:rPr>
          <w:rFonts w:ascii="Times New Roman" w:eastAsia="Times New Roman" w:hAnsi="Times New Roman" w:cs="Times New Roman"/>
          <w:color w:val="000000"/>
          <w:sz w:val="24"/>
          <w:szCs w:val="24"/>
          <w:lang w:val="en-GB" w:eastAsia="en-GB"/>
        </w:rPr>
        <w:t>s</w:t>
      </w:r>
      <w:r w:rsidRPr="00FE1E69">
        <w:rPr>
          <w:rFonts w:ascii="Times New Roman" w:eastAsia="Times New Roman" w:hAnsi="Times New Roman" w:cs="Times New Roman"/>
          <w:color w:val="000000"/>
          <w:sz w:val="24"/>
          <w:szCs w:val="24"/>
          <w:lang w:val="en-GB" w:eastAsia="en-GB"/>
        </w:rPr>
        <w:t xml:space="preserve"> and their impact on society in the context of inventions designed to protect common pool resources (CPRs) such as public health and the environment.  </w:t>
      </w:r>
      <w:proofErr w:type="gramStart"/>
      <w:r w:rsidRPr="00FE1E69">
        <w:rPr>
          <w:rFonts w:ascii="Times New Roman" w:eastAsia="Times New Roman" w:hAnsi="Times New Roman" w:cs="Times New Roman"/>
          <w:color w:val="000000"/>
          <w:sz w:val="24"/>
          <w:szCs w:val="24"/>
          <w:lang w:val="en-GB" w:eastAsia="en-GB"/>
        </w:rPr>
        <w:t>In particular, we</w:t>
      </w:r>
      <w:proofErr w:type="gramEnd"/>
      <w:r w:rsidRPr="00FE1E69">
        <w:rPr>
          <w:rFonts w:ascii="Times New Roman" w:eastAsia="Times New Roman" w:hAnsi="Times New Roman" w:cs="Times New Roman"/>
          <w:color w:val="000000"/>
          <w:sz w:val="24"/>
          <w:szCs w:val="24"/>
          <w:lang w:val="en-GB" w:eastAsia="en-GB"/>
        </w:rPr>
        <w:t xml:space="preserve"> seek to address the question of whether the patent system is fit for purpose to meet 21</w:t>
      </w:r>
      <w:r w:rsidRPr="00FE1E69">
        <w:rPr>
          <w:rFonts w:ascii="Times New Roman" w:eastAsia="Times New Roman" w:hAnsi="Times New Roman" w:cs="Times New Roman"/>
          <w:color w:val="000000"/>
          <w:sz w:val="24"/>
          <w:szCs w:val="24"/>
          <w:vertAlign w:val="superscript"/>
          <w:lang w:val="en-GB" w:eastAsia="en-GB"/>
        </w:rPr>
        <w:t>st</w:t>
      </w:r>
      <w:r w:rsidRPr="00FE1E69">
        <w:rPr>
          <w:rFonts w:ascii="Times New Roman" w:eastAsia="Times New Roman" w:hAnsi="Times New Roman" w:cs="Times New Roman"/>
          <w:color w:val="000000"/>
          <w:sz w:val="24"/>
          <w:szCs w:val="24"/>
          <w:lang w:val="en-GB" w:eastAsia="en-GB"/>
        </w:rPr>
        <w:t xml:space="preserve"> Century challenges.  Within that context, a central question is whether the one-size fits all approach to patents under TRIPS allows sufficient flexibility to avoid social costs (Kapp, 1963) and meet global challenges for all classes of invention from vacuum cleaners to vaccines. </w:t>
      </w:r>
    </w:p>
    <w:p w14:paraId="018458DA" w14:textId="4D51509A" w:rsidR="00AD0931" w:rsidRDefault="00AD0931" w:rsidP="005A6E2C">
      <w:pPr>
        <w:spacing w:after="159" w:line="477" w:lineRule="auto"/>
        <w:ind w:left="-5" w:right="-11" w:hanging="10"/>
        <w:jc w:val="both"/>
        <w:rPr>
          <w:rFonts w:ascii="Times New Roman" w:eastAsia="Times New Roman" w:hAnsi="Times New Roman" w:cs="Times New Roman"/>
          <w:color w:val="000000"/>
          <w:sz w:val="24"/>
          <w:szCs w:val="24"/>
          <w:lang w:val="en-GB" w:eastAsia="en-GB"/>
        </w:rPr>
      </w:pPr>
    </w:p>
    <w:p w14:paraId="7F974797" w14:textId="5AD0B8BF" w:rsidR="005A6E2C" w:rsidRPr="00FE1E69" w:rsidRDefault="00AD0931" w:rsidP="003125F7">
      <w:pPr>
        <w:spacing w:before="240" w:after="240" w:line="477" w:lineRule="auto"/>
        <w:ind w:left="-5" w:right="-11" w:hanging="10"/>
        <w:jc w:val="both"/>
        <w:rPr>
          <w:rFonts w:ascii="Calibri" w:eastAsia="Calibri" w:hAnsi="Calibri" w:cs="Calibri"/>
          <w:color w:val="000000"/>
          <w:szCs w:val="24"/>
          <w:lang w:val="en-GB" w:eastAsia="en-GB"/>
        </w:rPr>
      </w:pPr>
      <w:r>
        <w:rPr>
          <w:rFonts w:ascii="Times New Roman" w:eastAsia="Times New Roman" w:hAnsi="Times New Roman" w:cs="Times New Roman"/>
          <w:color w:val="000000"/>
          <w:sz w:val="24"/>
          <w:szCs w:val="24"/>
          <w:lang w:val="en-GB" w:eastAsia="en-GB"/>
        </w:rPr>
        <w:t>W</w:t>
      </w:r>
      <w:r w:rsidR="005A6E2C" w:rsidRPr="00FE1E69">
        <w:rPr>
          <w:rFonts w:ascii="Times New Roman" w:eastAsia="Times New Roman" w:hAnsi="Times New Roman" w:cs="Times New Roman"/>
          <w:color w:val="000000"/>
          <w:sz w:val="24"/>
          <w:szCs w:val="24"/>
          <w:lang w:val="en-GB" w:eastAsia="en-GB"/>
        </w:rPr>
        <w:t xml:space="preserve">hile the recent history of patent law over the past 25 years is a fairly settled one from a legislative point of view, the longer run picture tells a different story with various countries adopting, abolishing and then readopting patent laws.  IPRs have also been applied differently </w:t>
      </w:r>
      <w:r w:rsidR="005A6E2C" w:rsidRPr="00FE1E69">
        <w:rPr>
          <w:rFonts w:ascii="Times New Roman" w:eastAsia="Times New Roman" w:hAnsi="Times New Roman" w:cs="Times New Roman"/>
          <w:color w:val="000000"/>
          <w:sz w:val="24"/>
          <w:szCs w:val="24"/>
          <w:lang w:val="en-GB" w:eastAsia="en-GB"/>
        </w:rPr>
        <w:lastRenderedPageBreak/>
        <w:t xml:space="preserve">with some laws specifying assessment of applications on a case-by-case review of potential costs and benefits, to the current system where assessment is made primarily </w:t>
      </w:r>
      <w:proofErr w:type="gramStart"/>
      <w:r w:rsidR="005A6E2C" w:rsidRPr="00FE1E69">
        <w:rPr>
          <w:rFonts w:ascii="Times New Roman" w:eastAsia="Times New Roman" w:hAnsi="Times New Roman" w:cs="Times New Roman"/>
          <w:color w:val="000000"/>
          <w:sz w:val="24"/>
          <w:szCs w:val="24"/>
          <w:lang w:val="en-GB" w:eastAsia="en-GB"/>
        </w:rPr>
        <w:t>on the basis of</w:t>
      </w:r>
      <w:proofErr w:type="gramEnd"/>
      <w:r w:rsidR="005A6E2C" w:rsidRPr="00FE1E69">
        <w:rPr>
          <w:rFonts w:ascii="Times New Roman" w:eastAsia="Times New Roman" w:hAnsi="Times New Roman" w:cs="Times New Roman"/>
          <w:color w:val="000000"/>
          <w:sz w:val="24"/>
          <w:szCs w:val="24"/>
          <w:lang w:val="en-GB" w:eastAsia="en-GB"/>
        </w:rPr>
        <w:t xml:space="preserve"> originality and property rights (</w:t>
      </w:r>
      <w:proofErr w:type="spellStart"/>
      <w:r w:rsidR="005A6E2C" w:rsidRPr="00FE1E69">
        <w:rPr>
          <w:rFonts w:ascii="Times New Roman" w:eastAsia="Times New Roman" w:hAnsi="Times New Roman" w:cs="Times New Roman"/>
          <w:color w:val="000000"/>
          <w:sz w:val="24"/>
          <w:szCs w:val="24"/>
          <w:lang w:val="en-GB" w:eastAsia="en-GB"/>
        </w:rPr>
        <w:t>Biagioli</w:t>
      </w:r>
      <w:proofErr w:type="spellEnd"/>
      <w:r w:rsidR="005A6E2C" w:rsidRPr="00FE1E69">
        <w:rPr>
          <w:rFonts w:ascii="Times New Roman" w:eastAsia="Times New Roman" w:hAnsi="Times New Roman" w:cs="Times New Roman"/>
          <w:color w:val="000000"/>
          <w:sz w:val="24"/>
          <w:szCs w:val="24"/>
          <w:lang w:val="en-GB" w:eastAsia="en-GB"/>
        </w:rPr>
        <w:t xml:space="preserve">, 2019). This ‘patent schizophrenia’ reflects the lack of consensus in the academic literature on the costs and benefits of patents.  Investing in R&amp;D is a risky </w:t>
      </w:r>
      <w:proofErr w:type="gramStart"/>
      <w:r w:rsidR="005A6E2C" w:rsidRPr="00FE1E69">
        <w:rPr>
          <w:rFonts w:ascii="Times New Roman" w:eastAsia="Times New Roman" w:hAnsi="Times New Roman" w:cs="Times New Roman"/>
          <w:color w:val="000000"/>
          <w:sz w:val="24"/>
          <w:szCs w:val="24"/>
          <w:lang w:val="en-GB" w:eastAsia="en-GB"/>
        </w:rPr>
        <w:t>activity</w:t>
      </w:r>
      <w:proofErr w:type="gramEnd"/>
      <w:r w:rsidR="005A6E2C" w:rsidRPr="00FE1E69">
        <w:rPr>
          <w:rFonts w:ascii="Times New Roman" w:eastAsia="Times New Roman" w:hAnsi="Times New Roman" w:cs="Times New Roman"/>
          <w:color w:val="000000"/>
          <w:sz w:val="24"/>
          <w:szCs w:val="24"/>
          <w:lang w:val="en-GB" w:eastAsia="en-GB"/>
        </w:rPr>
        <w:t xml:space="preserve"> and the returns are uncertain. In the absence of policy interventions there is likely to be underinvestment for a variety of reasons. At the same time, most of the benefits to society come not from the R&amp;D or the invention itself, but from its widespread diffusion. A central question at the core of the patents controversy is whether patents can generate sufficient private sector investment in R&amp;D to outweigh the costs of preventing or slowing down diffusion for a considerable </w:t>
      </w:r>
      <w:proofErr w:type="gramStart"/>
      <w:r w:rsidR="005A6E2C" w:rsidRPr="00FE1E69">
        <w:rPr>
          <w:rFonts w:ascii="Times New Roman" w:eastAsia="Times New Roman" w:hAnsi="Times New Roman" w:cs="Times New Roman"/>
          <w:color w:val="000000"/>
          <w:sz w:val="24"/>
          <w:szCs w:val="24"/>
          <w:lang w:val="en-GB" w:eastAsia="en-GB"/>
        </w:rPr>
        <w:t>time period</w:t>
      </w:r>
      <w:proofErr w:type="gramEnd"/>
      <w:r w:rsidR="005A6E2C" w:rsidRPr="00FE1E69">
        <w:rPr>
          <w:rFonts w:ascii="Times New Roman" w:eastAsia="Times New Roman" w:hAnsi="Times New Roman" w:cs="Times New Roman"/>
          <w:color w:val="000000"/>
          <w:sz w:val="24"/>
          <w:szCs w:val="24"/>
          <w:lang w:val="en-GB" w:eastAsia="en-GB"/>
        </w:rPr>
        <w:t xml:space="preserve"> – normally 20 years.  As Robinson (1956, p. 86) noted, “[t]</w:t>
      </w:r>
      <w:r w:rsidR="005A6E2C" w:rsidRPr="00FE1E69">
        <w:rPr>
          <w:rFonts w:ascii="Times New Roman" w:eastAsia="Times New Roman" w:hAnsi="Times New Roman" w:cs="Times New Roman"/>
          <w:color w:val="212121"/>
          <w:sz w:val="24"/>
          <w:szCs w:val="24"/>
          <w:lang w:val="en-GB" w:eastAsia="en-GB"/>
        </w:rPr>
        <w:t xml:space="preserve">he </w:t>
      </w:r>
      <w:proofErr w:type="gramStart"/>
      <w:r w:rsidR="005A6E2C" w:rsidRPr="00FE1E69">
        <w:rPr>
          <w:rFonts w:ascii="Times New Roman" w:eastAsia="Times New Roman" w:hAnsi="Times New Roman" w:cs="Times New Roman"/>
          <w:color w:val="212121"/>
          <w:sz w:val="24"/>
          <w:szCs w:val="24"/>
          <w:lang w:val="en-GB" w:eastAsia="en-GB"/>
        </w:rPr>
        <w:t>patent</w:t>
      </w:r>
      <w:proofErr w:type="gramEnd"/>
      <w:r w:rsidR="005A6E2C" w:rsidRPr="00FE1E69">
        <w:rPr>
          <w:rFonts w:ascii="Times New Roman" w:eastAsia="Times New Roman" w:hAnsi="Times New Roman" w:cs="Times New Roman"/>
          <w:color w:val="212121"/>
          <w:sz w:val="24"/>
          <w:szCs w:val="24"/>
          <w:lang w:val="en-GB" w:eastAsia="en-GB"/>
        </w:rPr>
        <w:t xml:space="preserve"> system introduces some of the greatest of the complexities in the capitalist rules of the game and leads to many anomalies.”  Today, Covid19 and the climate crisis have accentuated those anomalies and put them under the spotlight of intense public scrutiny.   </w:t>
      </w:r>
      <w:r w:rsidR="005A6E2C" w:rsidRPr="00FE1E69">
        <w:rPr>
          <w:rFonts w:ascii="Times New Roman" w:eastAsia="Times New Roman" w:hAnsi="Times New Roman" w:cs="Times New Roman"/>
          <w:color w:val="000000"/>
          <w:sz w:val="24"/>
          <w:szCs w:val="24"/>
          <w:lang w:val="en-GB" w:eastAsia="en-GB"/>
        </w:rPr>
        <w:t xml:space="preserve"> </w:t>
      </w:r>
    </w:p>
    <w:p w14:paraId="69A278CB" w14:textId="14504E9E" w:rsidR="005A6E2C" w:rsidRPr="00FE1E69" w:rsidRDefault="005A6E2C" w:rsidP="005A6E2C">
      <w:pPr>
        <w:spacing w:after="240" w:line="476" w:lineRule="auto"/>
        <w:ind w:right="3"/>
        <w:jc w:val="both"/>
        <w:rPr>
          <w:rFonts w:ascii="Calibri" w:eastAsia="Calibri" w:hAnsi="Calibri" w:cs="Calibri"/>
          <w:color w:val="000000"/>
          <w:lang w:val="en-GB" w:eastAsia="en-GB"/>
        </w:rPr>
      </w:pPr>
      <w:r w:rsidRPr="00FE1E69">
        <w:rPr>
          <w:rFonts w:ascii="Times New Roman" w:eastAsia="Times New Roman" w:hAnsi="Times New Roman" w:cs="Times New Roman"/>
          <w:color w:val="212121"/>
          <w:sz w:val="24"/>
          <w:szCs w:val="24"/>
          <w:lang w:val="en-GB" w:eastAsia="en-GB"/>
        </w:rPr>
        <w:t xml:space="preserve">In this paper we revisit the patents debate </w:t>
      </w:r>
      <w:proofErr w:type="gramStart"/>
      <w:r w:rsidRPr="00FE1E69">
        <w:rPr>
          <w:rFonts w:ascii="Times New Roman" w:eastAsia="Times New Roman" w:hAnsi="Times New Roman" w:cs="Times New Roman"/>
          <w:color w:val="212121"/>
          <w:sz w:val="24"/>
          <w:szCs w:val="24"/>
          <w:lang w:val="en-GB" w:eastAsia="en-GB"/>
        </w:rPr>
        <w:t>in light of</w:t>
      </w:r>
      <w:proofErr w:type="gramEnd"/>
      <w:r w:rsidRPr="00FE1E69">
        <w:rPr>
          <w:rFonts w:ascii="Times New Roman" w:eastAsia="Times New Roman" w:hAnsi="Times New Roman" w:cs="Times New Roman"/>
          <w:color w:val="212121"/>
          <w:sz w:val="24"/>
          <w:szCs w:val="24"/>
          <w:lang w:val="en-GB" w:eastAsia="en-GB"/>
        </w:rPr>
        <w:t xml:space="preserve"> the current one-size-fits-all policy system and consider the case for a more granular approach that goes beyond assessment based on originality and infringement of IPR</w:t>
      </w:r>
      <w:r w:rsidR="00B770FA">
        <w:rPr>
          <w:rFonts w:ascii="Times New Roman" w:eastAsia="Times New Roman" w:hAnsi="Times New Roman" w:cs="Times New Roman"/>
          <w:color w:val="212121"/>
          <w:sz w:val="24"/>
          <w:szCs w:val="24"/>
          <w:lang w:val="en-GB" w:eastAsia="en-GB"/>
        </w:rPr>
        <w:t>s</w:t>
      </w:r>
      <w:r w:rsidRPr="00FE1E69">
        <w:rPr>
          <w:rFonts w:ascii="Times New Roman" w:eastAsia="Times New Roman" w:hAnsi="Times New Roman" w:cs="Times New Roman"/>
          <w:color w:val="212121"/>
          <w:sz w:val="24"/>
          <w:szCs w:val="24"/>
          <w:lang w:val="en-GB" w:eastAsia="en-GB"/>
        </w:rPr>
        <w:t>.  We argue that it is important to explore, rather than ignore anomalies, and to consider a variety of cases characterised by:</w:t>
      </w:r>
      <w:r w:rsidR="00560041">
        <w:rPr>
          <w:rFonts w:ascii="Times New Roman" w:eastAsia="Times New Roman" w:hAnsi="Times New Roman" w:cs="Times New Roman"/>
          <w:color w:val="212121"/>
          <w:sz w:val="24"/>
          <w:szCs w:val="24"/>
          <w:lang w:val="en-GB" w:eastAsia="en-GB"/>
        </w:rPr>
        <w:t xml:space="preserve"> (</w:t>
      </w:r>
      <w:proofErr w:type="spellStart"/>
      <w:r w:rsidR="00560041">
        <w:rPr>
          <w:rFonts w:ascii="Times New Roman" w:eastAsia="Times New Roman" w:hAnsi="Times New Roman" w:cs="Times New Roman"/>
          <w:color w:val="212121"/>
          <w:sz w:val="24"/>
          <w:szCs w:val="24"/>
          <w:lang w:val="en-GB" w:eastAsia="en-GB"/>
        </w:rPr>
        <w:t>i</w:t>
      </w:r>
      <w:proofErr w:type="spellEnd"/>
      <w:r w:rsidR="00560041">
        <w:rPr>
          <w:rFonts w:ascii="Times New Roman" w:eastAsia="Times New Roman" w:hAnsi="Times New Roman" w:cs="Times New Roman"/>
          <w:color w:val="212121"/>
          <w:sz w:val="24"/>
          <w:szCs w:val="24"/>
          <w:lang w:val="en-GB" w:eastAsia="en-GB"/>
        </w:rPr>
        <w:t xml:space="preserve">) </w:t>
      </w:r>
      <w:r w:rsidRPr="00FE1E69">
        <w:rPr>
          <w:rFonts w:ascii="Times New Roman" w:eastAsia="Times New Roman" w:hAnsi="Times New Roman" w:cs="Times New Roman"/>
          <w:color w:val="212121"/>
          <w:sz w:val="24"/>
          <w:szCs w:val="24"/>
          <w:lang w:val="en-GB" w:eastAsia="en-GB"/>
        </w:rPr>
        <w:t>different industry structures/contexts</w:t>
      </w:r>
      <w:r w:rsidR="00560041">
        <w:rPr>
          <w:rFonts w:ascii="Times New Roman" w:eastAsia="Times New Roman" w:hAnsi="Times New Roman" w:cs="Times New Roman"/>
          <w:color w:val="212121"/>
          <w:sz w:val="24"/>
          <w:szCs w:val="24"/>
          <w:lang w:val="en-GB" w:eastAsia="en-GB"/>
        </w:rPr>
        <w:t xml:space="preserve"> including economies of scale and pecuniary externalities; (ii) </w:t>
      </w:r>
      <w:r w:rsidRPr="00FE1E69">
        <w:rPr>
          <w:rFonts w:ascii="Times New Roman" w:eastAsia="Times New Roman" w:hAnsi="Times New Roman" w:cs="Times New Roman"/>
          <w:color w:val="212121"/>
          <w:sz w:val="24"/>
          <w:szCs w:val="24"/>
          <w:lang w:val="en-GB" w:eastAsia="en-GB"/>
        </w:rPr>
        <w:t xml:space="preserve">variation in the extent and nature of </w:t>
      </w:r>
      <w:r w:rsidR="3C85C72B" w:rsidRPr="1478396E">
        <w:rPr>
          <w:rFonts w:ascii="Times New Roman" w:eastAsia="Times New Roman" w:hAnsi="Times New Roman" w:cs="Times New Roman"/>
          <w:color w:val="212121"/>
          <w:sz w:val="24"/>
          <w:szCs w:val="24"/>
          <w:lang w:val="en-GB" w:eastAsia="en-GB"/>
        </w:rPr>
        <w:t xml:space="preserve">network </w:t>
      </w:r>
      <w:r w:rsidRPr="1478396E">
        <w:rPr>
          <w:rFonts w:ascii="Times New Roman" w:eastAsia="Times New Roman" w:hAnsi="Times New Roman" w:cs="Times New Roman"/>
          <w:color w:val="212121"/>
          <w:sz w:val="24"/>
          <w:szCs w:val="24"/>
          <w:lang w:val="en-GB" w:eastAsia="en-GB"/>
        </w:rPr>
        <w:t>externalities</w:t>
      </w:r>
      <w:r w:rsidRPr="00FE1E69">
        <w:rPr>
          <w:rFonts w:ascii="Times New Roman" w:eastAsia="Times New Roman" w:hAnsi="Times New Roman" w:cs="Times New Roman"/>
          <w:color w:val="212121"/>
          <w:sz w:val="24"/>
          <w:szCs w:val="24"/>
          <w:lang w:val="en-GB" w:eastAsia="en-GB"/>
        </w:rPr>
        <w:t xml:space="preserve">; and (iii) the wider regulatory environment within the context of regional, national and global innovation systems.  To that end we set out a taxonomy of patents/inventions </w:t>
      </w:r>
      <w:r w:rsidR="001E5D21">
        <w:rPr>
          <w:rFonts w:ascii="Times New Roman" w:eastAsia="Times New Roman" w:hAnsi="Times New Roman" w:cs="Times New Roman"/>
          <w:color w:val="212121"/>
          <w:sz w:val="24"/>
          <w:szCs w:val="24"/>
          <w:lang w:val="en-GB" w:eastAsia="en-GB"/>
        </w:rPr>
        <w:t xml:space="preserve">according to their impact on </w:t>
      </w:r>
      <w:r w:rsidRPr="00FE1E69">
        <w:rPr>
          <w:rFonts w:ascii="Times New Roman" w:eastAsia="Times New Roman" w:hAnsi="Times New Roman" w:cs="Times New Roman"/>
          <w:color w:val="212121"/>
          <w:sz w:val="24"/>
          <w:szCs w:val="24"/>
          <w:lang w:val="en-GB" w:eastAsia="en-GB"/>
        </w:rPr>
        <w:t xml:space="preserve">CPRs, as these </w:t>
      </w:r>
      <w:r w:rsidR="001E5D21">
        <w:rPr>
          <w:rFonts w:ascii="Times New Roman" w:eastAsia="Times New Roman" w:hAnsi="Times New Roman" w:cs="Times New Roman"/>
          <w:color w:val="212121"/>
          <w:sz w:val="24"/>
          <w:szCs w:val="24"/>
          <w:lang w:val="en-GB" w:eastAsia="en-GB"/>
        </w:rPr>
        <w:t>have been at the forefront of public policy debates in t</w:t>
      </w:r>
      <w:r w:rsidRPr="00FE1E69">
        <w:rPr>
          <w:rFonts w:ascii="Times New Roman" w:eastAsia="Times New Roman" w:hAnsi="Times New Roman" w:cs="Times New Roman"/>
          <w:color w:val="212121"/>
          <w:sz w:val="24"/>
          <w:szCs w:val="24"/>
          <w:lang w:val="en-GB" w:eastAsia="en-GB"/>
        </w:rPr>
        <w:t xml:space="preserve">he current era of Covid19 and climate change.   </w:t>
      </w:r>
    </w:p>
    <w:p w14:paraId="1900F737" w14:textId="29898B3F" w:rsidR="005A6E2C" w:rsidRPr="00FE1E69" w:rsidRDefault="005A6E2C" w:rsidP="2FCEE4D0">
      <w:pPr>
        <w:spacing w:after="240" w:line="477" w:lineRule="auto"/>
        <w:ind w:left="-5" w:right="-11" w:hanging="10"/>
        <w:jc w:val="both"/>
        <w:rPr>
          <w:rFonts w:ascii="Calibri" w:eastAsia="Calibri" w:hAnsi="Calibri" w:cs="Calibri"/>
          <w:color w:val="000000"/>
          <w:lang w:val="en-GB" w:eastAsia="en-GB"/>
        </w:rPr>
      </w:pPr>
      <w:r w:rsidRPr="00FE1E69">
        <w:rPr>
          <w:rFonts w:ascii="Times New Roman" w:eastAsia="Times New Roman" w:hAnsi="Times New Roman" w:cs="Times New Roman"/>
          <w:color w:val="000000" w:themeColor="text1"/>
          <w:sz w:val="24"/>
          <w:szCs w:val="24"/>
          <w:lang w:val="en-GB" w:eastAsia="en-GB"/>
        </w:rPr>
        <w:t>CPRs are non-excludable and subtractable making them subject to the tragedy of the commons hallmarked by a conflict between individual (private) and collective (public) interests.  Inventions and patents for CPRs include vaccines and technologies tha</w:t>
      </w:r>
      <w:r w:rsidRPr="00FE1E69">
        <w:rPr>
          <w:rFonts w:ascii="Times New Roman" w:eastAsia="Times New Roman" w:hAnsi="Times New Roman" w:cs="Times New Roman"/>
          <w:color w:val="212121"/>
          <w:sz w:val="24"/>
          <w:szCs w:val="24"/>
          <w:lang w:val="en-GB" w:eastAsia="en-GB"/>
        </w:rPr>
        <w:t xml:space="preserve">t reduce externalities, </w:t>
      </w:r>
      <w:r w:rsidRPr="00FE1E69">
        <w:rPr>
          <w:rFonts w:ascii="Times New Roman" w:eastAsia="Times New Roman" w:hAnsi="Times New Roman" w:cs="Times New Roman"/>
          <w:color w:val="212121"/>
          <w:sz w:val="24"/>
          <w:szCs w:val="24"/>
          <w:lang w:val="en-GB" w:eastAsia="en-GB"/>
        </w:rPr>
        <w:lastRenderedPageBreak/>
        <w:t>such as greenhouse gas emissions.</w:t>
      </w:r>
      <w:r w:rsidRPr="00FE1E69">
        <w:rPr>
          <w:rFonts w:ascii="Times New Roman" w:eastAsia="Times New Roman" w:hAnsi="Times New Roman" w:cs="Times New Roman"/>
          <w:color w:val="000000" w:themeColor="text1"/>
          <w:sz w:val="24"/>
          <w:szCs w:val="24"/>
          <w:lang w:val="en-GB" w:eastAsia="en-GB"/>
        </w:rPr>
        <w:t xml:space="preserve"> </w:t>
      </w:r>
      <w:r w:rsidR="502C4D33" w:rsidRPr="152EE765">
        <w:rPr>
          <w:rFonts w:ascii="Times New Roman" w:eastAsia="Times New Roman" w:hAnsi="Times New Roman" w:cs="Times New Roman"/>
          <w:color w:val="000000" w:themeColor="text1"/>
          <w:sz w:val="24"/>
          <w:szCs w:val="24"/>
          <w:lang w:val="en-GB" w:eastAsia="en-GB"/>
        </w:rPr>
        <w:t>Our</w:t>
      </w:r>
      <w:r w:rsidR="17B1B51B" w:rsidRPr="71A7279F">
        <w:rPr>
          <w:rFonts w:ascii="Times New Roman" w:eastAsia="Times New Roman" w:hAnsi="Times New Roman" w:cs="Times New Roman"/>
          <w:color w:val="000000" w:themeColor="text1"/>
          <w:sz w:val="24"/>
          <w:szCs w:val="24"/>
          <w:lang w:val="en-GB" w:eastAsia="en-GB"/>
        </w:rPr>
        <w:t xml:space="preserve"> taxonomy </w:t>
      </w:r>
      <w:r w:rsidR="7CCB1B13" w:rsidRPr="152EE765">
        <w:rPr>
          <w:rFonts w:ascii="Times New Roman" w:eastAsia="Times New Roman" w:hAnsi="Times New Roman" w:cs="Times New Roman"/>
          <w:color w:val="000000" w:themeColor="text1"/>
          <w:sz w:val="24"/>
          <w:szCs w:val="24"/>
          <w:lang w:val="en-GB" w:eastAsia="en-GB"/>
        </w:rPr>
        <w:t>shed</w:t>
      </w:r>
      <w:r w:rsidR="31EB175A" w:rsidRPr="152EE765">
        <w:rPr>
          <w:rFonts w:ascii="Times New Roman" w:eastAsia="Times New Roman" w:hAnsi="Times New Roman" w:cs="Times New Roman"/>
          <w:color w:val="000000" w:themeColor="text1"/>
          <w:sz w:val="24"/>
          <w:szCs w:val="24"/>
          <w:lang w:val="en-GB" w:eastAsia="en-GB"/>
        </w:rPr>
        <w:t>s</w:t>
      </w:r>
      <w:r w:rsidR="40A2292F" w:rsidRPr="18D9B620">
        <w:rPr>
          <w:rFonts w:ascii="Times New Roman" w:eastAsia="Times New Roman" w:hAnsi="Times New Roman" w:cs="Times New Roman"/>
          <w:color w:val="000000" w:themeColor="text1"/>
          <w:sz w:val="24"/>
          <w:szCs w:val="24"/>
          <w:lang w:val="en-GB" w:eastAsia="en-GB"/>
        </w:rPr>
        <w:t xml:space="preserve"> light on </w:t>
      </w:r>
      <w:r w:rsidR="40A2292F" w:rsidRPr="1E71F37B">
        <w:rPr>
          <w:rFonts w:ascii="Times New Roman" w:eastAsia="Times New Roman" w:hAnsi="Times New Roman" w:cs="Times New Roman"/>
          <w:color w:val="000000" w:themeColor="text1"/>
          <w:sz w:val="24"/>
          <w:szCs w:val="24"/>
          <w:lang w:val="en-GB" w:eastAsia="en-GB"/>
        </w:rPr>
        <w:t xml:space="preserve">factors </w:t>
      </w:r>
      <w:r w:rsidR="40A2292F" w:rsidRPr="4B090439">
        <w:rPr>
          <w:rFonts w:ascii="Times New Roman" w:eastAsia="Times New Roman" w:hAnsi="Times New Roman" w:cs="Times New Roman"/>
          <w:color w:val="000000" w:themeColor="text1"/>
          <w:sz w:val="24"/>
          <w:szCs w:val="24"/>
          <w:lang w:val="en-GB" w:eastAsia="en-GB"/>
        </w:rPr>
        <w:t>influencing</w:t>
      </w:r>
      <w:r w:rsidR="40A2292F" w:rsidRPr="1E71F37B">
        <w:rPr>
          <w:rFonts w:ascii="Times New Roman" w:eastAsia="Times New Roman" w:hAnsi="Times New Roman" w:cs="Times New Roman"/>
          <w:color w:val="000000" w:themeColor="text1"/>
          <w:sz w:val="24"/>
          <w:szCs w:val="24"/>
          <w:lang w:val="en-GB" w:eastAsia="en-GB"/>
        </w:rPr>
        <w:t xml:space="preserve"> the </w:t>
      </w:r>
      <w:r w:rsidR="12AD14E5" w:rsidRPr="32A5FEC9">
        <w:rPr>
          <w:rFonts w:ascii="Times New Roman" w:eastAsia="Times New Roman" w:hAnsi="Times New Roman" w:cs="Times New Roman"/>
          <w:color w:val="000000" w:themeColor="text1"/>
          <w:sz w:val="24"/>
          <w:szCs w:val="24"/>
          <w:lang w:val="en-GB" w:eastAsia="en-GB"/>
        </w:rPr>
        <w:t>ability</w:t>
      </w:r>
      <w:r w:rsidR="0BF45397" w:rsidRPr="3F2A7348">
        <w:rPr>
          <w:rFonts w:ascii="Times New Roman" w:eastAsia="Times New Roman" w:hAnsi="Times New Roman" w:cs="Times New Roman"/>
          <w:color w:val="000000" w:themeColor="text1"/>
          <w:sz w:val="24"/>
          <w:szCs w:val="24"/>
          <w:lang w:val="en-GB" w:eastAsia="en-GB"/>
        </w:rPr>
        <w:t xml:space="preserve"> </w:t>
      </w:r>
      <w:r w:rsidR="40A2292F" w:rsidRPr="03CA78C4">
        <w:rPr>
          <w:rFonts w:ascii="Times New Roman" w:eastAsia="Times New Roman" w:hAnsi="Times New Roman" w:cs="Times New Roman"/>
          <w:color w:val="000000" w:themeColor="text1"/>
          <w:sz w:val="24"/>
          <w:szCs w:val="24"/>
          <w:lang w:val="en-GB" w:eastAsia="en-GB"/>
        </w:rPr>
        <w:t xml:space="preserve">of </w:t>
      </w:r>
      <w:r w:rsidR="72939484" w:rsidRPr="69619C07">
        <w:rPr>
          <w:rFonts w:ascii="Times New Roman" w:eastAsia="Times New Roman" w:hAnsi="Times New Roman" w:cs="Times New Roman"/>
          <w:color w:val="000000" w:themeColor="text1"/>
          <w:sz w:val="24"/>
          <w:szCs w:val="24"/>
          <w:lang w:val="en-GB" w:eastAsia="en-GB"/>
        </w:rPr>
        <w:t>innovations</w:t>
      </w:r>
      <w:r w:rsidR="72939484" w:rsidRPr="27CF86EA">
        <w:rPr>
          <w:rFonts w:ascii="Times New Roman" w:eastAsia="Times New Roman" w:hAnsi="Times New Roman" w:cs="Times New Roman"/>
          <w:color w:val="000000" w:themeColor="text1"/>
          <w:sz w:val="24"/>
          <w:szCs w:val="24"/>
          <w:lang w:val="en-GB" w:eastAsia="en-GB"/>
        </w:rPr>
        <w:t xml:space="preserve"> to protect CPRs </w:t>
      </w:r>
      <w:r w:rsidR="43CA139F" w:rsidRPr="44F0D3D5">
        <w:rPr>
          <w:rFonts w:ascii="Times New Roman" w:eastAsia="Times New Roman" w:hAnsi="Times New Roman" w:cs="Times New Roman"/>
          <w:color w:val="000000" w:themeColor="text1"/>
          <w:sz w:val="24"/>
          <w:szCs w:val="24"/>
          <w:lang w:val="en-GB" w:eastAsia="en-GB"/>
        </w:rPr>
        <w:t xml:space="preserve">and </w:t>
      </w:r>
      <w:r w:rsidR="7F219CAA" w:rsidRPr="152EE765">
        <w:rPr>
          <w:rFonts w:ascii="Times New Roman" w:eastAsia="Times New Roman" w:hAnsi="Times New Roman" w:cs="Times New Roman"/>
          <w:color w:val="000000" w:themeColor="text1"/>
          <w:sz w:val="24"/>
          <w:szCs w:val="24"/>
          <w:lang w:val="en-GB" w:eastAsia="en-GB"/>
        </w:rPr>
        <w:t>the</w:t>
      </w:r>
      <w:r w:rsidR="740A86BF" w:rsidRPr="226BB192">
        <w:rPr>
          <w:rFonts w:ascii="Times New Roman" w:eastAsia="Times New Roman" w:hAnsi="Times New Roman" w:cs="Times New Roman"/>
          <w:color w:val="000000" w:themeColor="text1"/>
          <w:sz w:val="24"/>
          <w:szCs w:val="24"/>
          <w:lang w:val="en-GB" w:eastAsia="en-GB"/>
        </w:rPr>
        <w:t xml:space="preserve"> </w:t>
      </w:r>
      <w:r w:rsidR="000F527B">
        <w:rPr>
          <w:rFonts w:ascii="Times New Roman" w:eastAsia="Times New Roman" w:hAnsi="Times New Roman" w:cs="Times New Roman"/>
          <w:color w:val="000000" w:themeColor="text1"/>
          <w:sz w:val="24"/>
          <w:szCs w:val="24"/>
          <w:lang w:val="en-GB" w:eastAsia="en-GB"/>
        </w:rPr>
        <w:t xml:space="preserve">relationship between </w:t>
      </w:r>
      <w:r w:rsidRPr="18CA40B6">
        <w:rPr>
          <w:rFonts w:ascii="Times New Roman" w:eastAsia="Times New Roman" w:hAnsi="Times New Roman" w:cs="Times New Roman"/>
          <w:color w:val="000000" w:themeColor="text1"/>
          <w:sz w:val="24"/>
          <w:szCs w:val="24"/>
          <w:lang w:val="en-GB" w:eastAsia="en-GB"/>
        </w:rPr>
        <w:t>the</w:t>
      </w:r>
      <w:r w:rsidRPr="251780CD">
        <w:rPr>
          <w:rFonts w:ascii="Times New Roman" w:eastAsia="Times New Roman" w:hAnsi="Times New Roman" w:cs="Times New Roman"/>
          <w:color w:val="000000" w:themeColor="text1"/>
          <w:sz w:val="24"/>
          <w:szCs w:val="24"/>
          <w:lang w:val="en-GB" w:eastAsia="en-GB"/>
        </w:rPr>
        <w:t xml:space="preserve"> </w:t>
      </w:r>
      <w:r w:rsidRPr="00FE1E69">
        <w:rPr>
          <w:rFonts w:ascii="Times New Roman" w:eastAsia="Times New Roman" w:hAnsi="Times New Roman" w:cs="Times New Roman"/>
          <w:i/>
          <w:color w:val="000000" w:themeColor="text1"/>
          <w:sz w:val="24"/>
          <w:szCs w:val="24"/>
          <w:lang w:val="en-GB" w:eastAsia="en-GB"/>
        </w:rPr>
        <w:t>efficacy</w:t>
      </w:r>
      <w:r w:rsidRPr="00FE1E69">
        <w:rPr>
          <w:rFonts w:ascii="Times New Roman" w:eastAsia="Times New Roman" w:hAnsi="Times New Roman" w:cs="Times New Roman"/>
          <w:color w:val="000000" w:themeColor="text1"/>
          <w:sz w:val="24"/>
          <w:szCs w:val="24"/>
          <w:lang w:val="en-GB" w:eastAsia="en-GB"/>
        </w:rPr>
        <w:t xml:space="preserve"> of inventions </w:t>
      </w:r>
      <w:r w:rsidR="000F527B">
        <w:rPr>
          <w:rFonts w:ascii="Times New Roman" w:eastAsia="Times New Roman" w:hAnsi="Times New Roman" w:cs="Times New Roman"/>
          <w:color w:val="000000" w:themeColor="text1"/>
          <w:sz w:val="24"/>
          <w:szCs w:val="24"/>
          <w:lang w:val="en-GB" w:eastAsia="en-GB"/>
        </w:rPr>
        <w:t xml:space="preserve">and </w:t>
      </w:r>
      <w:r w:rsidRPr="00FE1E69">
        <w:rPr>
          <w:rFonts w:ascii="Times New Roman" w:eastAsia="Times New Roman" w:hAnsi="Times New Roman" w:cs="Times New Roman"/>
          <w:color w:val="000000" w:themeColor="text1"/>
          <w:sz w:val="24"/>
          <w:szCs w:val="24"/>
          <w:lang w:val="en-GB" w:eastAsia="en-GB"/>
        </w:rPr>
        <w:t>the speed and extent of diffusion</w:t>
      </w:r>
      <w:r w:rsidR="3AC6AC3B" w:rsidRPr="0C0614FB">
        <w:rPr>
          <w:rFonts w:ascii="Times New Roman" w:eastAsia="Times New Roman" w:hAnsi="Times New Roman" w:cs="Times New Roman"/>
          <w:color w:val="000000" w:themeColor="text1"/>
          <w:sz w:val="24"/>
          <w:szCs w:val="24"/>
          <w:lang w:val="en-GB" w:eastAsia="en-GB"/>
        </w:rPr>
        <w:t xml:space="preserve">. </w:t>
      </w:r>
      <w:r w:rsidR="7D05F700" w:rsidRPr="152EE765">
        <w:rPr>
          <w:rFonts w:ascii="Times New Roman" w:eastAsia="Times New Roman" w:hAnsi="Times New Roman" w:cs="Times New Roman"/>
          <w:color w:val="000000" w:themeColor="text1"/>
          <w:sz w:val="24"/>
          <w:szCs w:val="24"/>
          <w:lang w:val="en-GB" w:eastAsia="en-GB"/>
        </w:rPr>
        <w:t xml:space="preserve">A central question in this regard is </w:t>
      </w:r>
      <w:r w:rsidR="7282B3BC" w:rsidRPr="152EE765">
        <w:rPr>
          <w:rFonts w:ascii="Times New Roman" w:eastAsia="Times New Roman" w:hAnsi="Times New Roman" w:cs="Times New Roman"/>
          <w:color w:val="000000" w:themeColor="text1"/>
          <w:sz w:val="24"/>
          <w:szCs w:val="24"/>
          <w:lang w:val="en-GB" w:eastAsia="en-GB"/>
        </w:rPr>
        <w:t xml:space="preserve">to </w:t>
      </w:r>
      <w:r w:rsidR="001E5D21">
        <w:rPr>
          <w:rFonts w:ascii="Times New Roman" w:eastAsia="Times New Roman" w:hAnsi="Times New Roman" w:cs="Times New Roman"/>
          <w:color w:val="000000" w:themeColor="text1"/>
          <w:sz w:val="24"/>
          <w:szCs w:val="24"/>
          <w:lang w:val="en-GB" w:eastAsia="en-GB"/>
        </w:rPr>
        <w:t xml:space="preserve">determine whether and under what conditions </w:t>
      </w:r>
      <w:r w:rsidRPr="00FE1E69">
        <w:rPr>
          <w:rFonts w:ascii="Times New Roman" w:eastAsia="Times New Roman" w:hAnsi="Times New Roman" w:cs="Times New Roman"/>
          <w:color w:val="000000" w:themeColor="text1"/>
          <w:sz w:val="24"/>
          <w:szCs w:val="24"/>
          <w:lang w:val="en-GB" w:eastAsia="en-GB"/>
        </w:rPr>
        <w:t>the</w:t>
      </w:r>
      <w:r w:rsidRPr="00D97E37">
        <w:rPr>
          <w:rFonts w:ascii="Times New Roman" w:eastAsia="Times New Roman" w:hAnsi="Times New Roman" w:cs="Times New Roman"/>
          <w:i/>
          <w:color w:val="000000" w:themeColor="text1"/>
          <w:sz w:val="24"/>
          <w:szCs w:val="24"/>
          <w:lang w:val="en-GB" w:eastAsia="en-GB"/>
        </w:rPr>
        <w:t xml:space="preserve"> </w:t>
      </w:r>
      <w:r w:rsidR="4D22416B" w:rsidRPr="152EE765">
        <w:rPr>
          <w:rFonts w:ascii="Times New Roman" w:eastAsia="Times New Roman" w:hAnsi="Times New Roman" w:cs="Times New Roman"/>
          <w:i/>
          <w:iCs/>
          <w:color w:val="000000" w:themeColor="text1"/>
          <w:sz w:val="24"/>
          <w:szCs w:val="24"/>
          <w:lang w:val="en-GB" w:eastAsia="en-GB"/>
        </w:rPr>
        <w:t>efficacy</w:t>
      </w:r>
      <w:r w:rsidRPr="00FE1E69">
        <w:rPr>
          <w:rFonts w:ascii="Times New Roman" w:eastAsia="Times New Roman" w:hAnsi="Times New Roman" w:cs="Times New Roman"/>
          <w:color w:val="000000" w:themeColor="text1"/>
          <w:sz w:val="24"/>
          <w:szCs w:val="24"/>
          <w:lang w:val="en-GB" w:eastAsia="en-GB"/>
        </w:rPr>
        <w:t xml:space="preserve"> </w:t>
      </w:r>
      <w:r w:rsidR="647BE85B" w:rsidRPr="152EE765">
        <w:rPr>
          <w:rFonts w:ascii="Times New Roman" w:eastAsia="Times New Roman" w:hAnsi="Times New Roman" w:cs="Times New Roman"/>
          <w:color w:val="000000" w:themeColor="text1"/>
          <w:sz w:val="24"/>
          <w:szCs w:val="24"/>
          <w:lang w:val="en-GB" w:eastAsia="en-GB"/>
        </w:rPr>
        <w:t xml:space="preserve">of </w:t>
      </w:r>
      <w:r w:rsidR="6B5DD212" w:rsidRPr="00C37428">
        <w:rPr>
          <w:rFonts w:ascii="Times New Roman" w:eastAsia="Times New Roman" w:hAnsi="Times New Roman" w:cs="Times New Roman"/>
          <w:color w:val="000000" w:themeColor="text1"/>
          <w:sz w:val="24"/>
          <w:szCs w:val="24"/>
          <w:lang w:val="en-GB" w:eastAsia="en-GB"/>
        </w:rPr>
        <w:t>CPR</w:t>
      </w:r>
      <w:r w:rsidR="4CD8A455" w:rsidRPr="00C37428">
        <w:rPr>
          <w:rFonts w:ascii="Times New Roman" w:eastAsia="Times New Roman" w:hAnsi="Times New Roman" w:cs="Times New Roman"/>
          <w:color w:val="000000" w:themeColor="text1"/>
          <w:sz w:val="24"/>
          <w:szCs w:val="24"/>
          <w:lang w:val="en-GB" w:eastAsia="en-GB"/>
        </w:rPr>
        <w:t>-protecting innovation</w:t>
      </w:r>
      <w:r w:rsidR="647BE85B" w:rsidRPr="00C37428">
        <w:rPr>
          <w:rFonts w:ascii="Times New Roman" w:eastAsia="Times New Roman" w:hAnsi="Times New Roman" w:cs="Times New Roman"/>
          <w:color w:val="000000" w:themeColor="text1"/>
          <w:sz w:val="24"/>
          <w:szCs w:val="24"/>
          <w:lang w:val="en-GB" w:eastAsia="en-GB"/>
        </w:rPr>
        <w:t>s</w:t>
      </w:r>
      <w:r w:rsidR="647BE85B" w:rsidRPr="152EE765">
        <w:rPr>
          <w:rFonts w:ascii="Times New Roman" w:eastAsia="Times New Roman" w:hAnsi="Times New Roman" w:cs="Times New Roman"/>
          <w:color w:val="000000" w:themeColor="text1"/>
          <w:sz w:val="24"/>
          <w:szCs w:val="24"/>
          <w:lang w:val="en-GB" w:eastAsia="en-GB"/>
        </w:rPr>
        <w:t xml:space="preserve"> is </w:t>
      </w:r>
      <w:r w:rsidR="000F527B">
        <w:rPr>
          <w:rFonts w:ascii="Times New Roman" w:eastAsia="Times New Roman" w:hAnsi="Times New Roman" w:cs="Times New Roman"/>
          <w:color w:val="000000" w:themeColor="text1"/>
          <w:sz w:val="24"/>
          <w:szCs w:val="24"/>
          <w:lang w:val="en-GB" w:eastAsia="en-GB"/>
        </w:rPr>
        <w:t xml:space="preserve">affected </w:t>
      </w:r>
      <w:r w:rsidR="647BE85B" w:rsidRPr="152EE765">
        <w:rPr>
          <w:rFonts w:ascii="Times New Roman" w:eastAsia="Times New Roman" w:hAnsi="Times New Roman" w:cs="Times New Roman"/>
          <w:color w:val="000000" w:themeColor="text1"/>
          <w:sz w:val="24"/>
          <w:szCs w:val="24"/>
          <w:lang w:val="en-GB" w:eastAsia="en-GB"/>
        </w:rPr>
        <w:t xml:space="preserve">by the </w:t>
      </w:r>
      <w:r w:rsidR="73412700" w:rsidRPr="152EE765">
        <w:rPr>
          <w:rFonts w:ascii="Times New Roman" w:eastAsia="Times New Roman" w:hAnsi="Times New Roman" w:cs="Times New Roman"/>
          <w:color w:val="000000" w:themeColor="text1"/>
          <w:sz w:val="24"/>
          <w:szCs w:val="24"/>
          <w:lang w:val="en-GB" w:eastAsia="en-GB"/>
        </w:rPr>
        <w:t>speed and extent of diffusion</w:t>
      </w:r>
      <w:r w:rsidRPr="00FE1E69">
        <w:rPr>
          <w:rFonts w:ascii="Times New Roman" w:eastAsia="Times New Roman" w:hAnsi="Times New Roman" w:cs="Times New Roman"/>
          <w:color w:val="000000" w:themeColor="text1"/>
          <w:sz w:val="24"/>
          <w:szCs w:val="24"/>
          <w:lang w:val="en-GB" w:eastAsia="en-GB"/>
        </w:rPr>
        <w:t xml:space="preserve">.  </w:t>
      </w:r>
    </w:p>
    <w:p w14:paraId="5518A8EF" w14:textId="391E7CFF" w:rsidR="005A6E2C" w:rsidRDefault="005A6E2C" w:rsidP="005A6E2C">
      <w:pPr>
        <w:spacing w:after="243" w:line="477" w:lineRule="auto"/>
        <w:ind w:left="-5" w:right="-11" w:hanging="10"/>
        <w:jc w:val="both"/>
        <w:rPr>
          <w:rFonts w:ascii="Times New Roman" w:eastAsia="Times New Roman" w:hAnsi="Times New Roman" w:cs="Times New Roman"/>
          <w:color w:val="000000" w:themeColor="text1"/>
          <w:sz w:val="24"/>
          <w:szCs w:val="24"/>
          <w:lang w:val="en-GB" w:eastAsia="en-GB"/>
        </w:rPr>
      </w:pPr>
      <w:r w:rsidRPr="00FE1E69">
        <w:rPr>
          <w:rFonts w:ascii="Times New Roman" w:eastAsia="Times New Roman" w:hAnsi="Times New Roman" w:cs="Times New Roman"/>
          <w:color w:val="000000" w:themeColor="text1"/>
          <w:sz w:val="24"/>
          <w:szCs w:val="24"/>
          <w:lang w:val="en-GB" w:eastAsia="en-GB"/>
        </w:rPr>
        <w:t xml:space="preserve">The remainder of the paper is organised as follows.  Section 2 revisits the patents controversy and provides a review of the literature setting out some of the key issues occasioned by Covid19 and climate change. Section 3 provides a conceptual framework for our analysis setting out a taxonomy of cases to inform the design of policies to promote </w:t>
      </w:r>
      <w:r w:rsidR="00E420E9">
        <w:rPr>
          <w:rFonts w:ascii="Times New Roman" w:eastAsia="Times New Roman" w:hAnsi="Times New Roman" w:cs="Times New Roman"/>
          <w:color w:val="000000" w:themeColor="text1"/>
          <w:sz w:val="24"/>
          <w:szCs w:val="24"/>
          <w:lang w:val="en-GB" w:eastAsia="en-GB"/>
        </w:rPr>
        <w:t xml:space="preserve">innovation </w:t>
      </w:r>
      <w:r w:rsidRPr="00FE1E69">
        <w:rPr>
          <w:rFonts w:ascii="Times New Roman" w:eastAsia="Times New Roman" w:hAnsi="Times New Roman" w:cs="Times New Roman"/>
          <w:color w:val="000000" w:themeColor="text1"/>
          <w:sz w:val="24"/>
          <w:szCs w:val="24"/>
          <w:lang w:val="en-GB" w:eastAsia="en-GB"/>
        </w:rPr>
        <w:t xml:space="preserve">and diffusion. Within this taxonomy we focus on the complex case of inventions to protect CPRs, such as vaccines and low/zero-carbon technologies </w:t>
      </w:r>
      <w:r w:rsidR="1A4221CA" w:rsidRPr="3A544B7D">
        <w:rPr>
          <w:rFonts w:ascii="Times New Roman" w:eastAsia="Times New Roman" w:hAnsi="Times New Roman" w:cs="Times New Roman"/>
          <w:color w:val="000000" w:themeColor="text1"/>
          <w:sz w:val="24"/>
          <w:szCs w:val="24"/>
          <w:lang w:val="en-GB" w:eastAsia="en-GB"/>
        </w:rPr>
        <w:t>using the concept of the CPR</w:t>
      </w:r>
      <w:r w:rsidRPr="00FE1E69">
        <w:rPr>
          <w:rFonts w:ascii="Times New Roman" w:eastAsia="Times New Roman" w:hAnsi="Times New Roman" w:cs="Times New Roman"/>
          <w:color w:val="000000" w:themeColor="text1"/>
          <w:sz w:val="24"/>
          <w:szCs w:val="24"/>
          <w:lang w:val="en-GB" w:eastAsia="en-GB"/>
        </w:rPr>
        <w:t xml:space="preserve"> </w:t>
      </w:r>
      <w:r w:rsidR="1A4221CA" w:rsidRPr="5CD31CFC">
        <w:rPr>
          <w:rFonts w:ascii="Times New Roman" w:eastAsia="Times New Roman" w:hAnsi="Times New Roman" w:cs="Times New Roman"/>
          <w:color w:val="000000" w:themeColor="text1"/>
          <w:sz w:val="24"/>
          <w:szCs w:val="24"/>
          <w:lang w:val="en-GB" w:eastAsia="en-GB"/>
        </w:rPr>
        <w:t>dilemma.</w:t>
      </w:r>
      <w:r w:rsidR="03D5B8A3" w:rsidRPr="5CD31CFC">
        <w:rPr>
          <w:rFonts w:ascii="Times New Roman" w:eastAsia="Times New Roman" w:hAnsi="Times New Roman" w:cs="Times New Roman"/>
          <w:color w:val="000000" w:themeColor="text1"/>
          <w:sz w:val="24"/>
          <w:szCs w:val="24"/>
          <w:lang w:val="en-GB" w:eastAsia="en-GB"/>
        </w:rPr>
        <w:t xml:space="preserve"> </w:t>
      </w:r>
      <w:r w:rsidRPr="00FE1E69">
        <w:rPr>
          <w:rFonts w:ascii="Times New Roman" w:eastAsia="Times New Roman" w:hAnsi="Times New Roman" w:cs="Times New Roman"/>
          <w:color w:val="000000" w:themeColor="text1"/>
          <w:sz w:val="24"/>
          <w:szCs w:val="24"/>
          <w:lang w:val="en-GB" w:eastAsia="en-GB"/>
        </w:rPr>
        <w:t xml:space="preserve">  Section 4 presents our empirical analysis using case studies as natural experiments (Lee, 1989).  Here we compare the development, diffusion and efficacy of vaccines for polio, which took place prior to TRIPS and without the use of patents, with the development of vaccines for Covid19 post TRIPS. We also consider an intermediate case of HIV/AIDS drugs and the use of compulsory licensing.  In relation to climate change we consider the challenges posed by CFC gases and policies to eliminate their use under the UN Montr</w:t>
      </w:r>
      <w:r w:rsidR="000F527B">
        <w:rPr>
          <w:rFonts w:ascii="Times New Roman" w:eastAsia="Times New Roman" w:hAnsi="Times New Roman" w:cs="Times New Roman"/>
          <w:color w:val="000000" w:themeColor="text1"/>
          <w:sz w:val="24"/>
          <w:szCs w:val="24"/>
          <w:lang w:val="en-GB" w:eastAsia="en-GB"/>
        </w:rPr>
        <w:t>é</w:t>
      </w:r>
      <w:r w:rsidRPr="00FE1E69">
        <w:rPr>
          <w:rFonts w:ascii="Times New Roman" w:eastAsia="Times New Roman" w:hAnsi="Times New Roman" w:cs="Times New Roman"/>
          <w:color w:val="000000" w:themeColor="text1"/>
          <w:sz w:val="24"/>
          <w:szCs w:val="24"/>
          <w:lang w:val="en-GB" w:eastAsia="en-GB"/>
        </w:rPr>
        <w:t>al Protocol, and current policies to encourage the diffusion of low/zero emissions vehicles. These are contrasting cases, one governed by a universally ratified UN Protocol to eliminate CFC gases by setting a common standard supported by funding for technology transfer and patent costs, the other with a more flexible policy: the Nationally Determined Contributions of the Paris Agreement. Section 5 discusses the policy implications of our theoretical and empirical analysis for the system of IPR and the</w:t>
      </w:r>
      <w:r w:rsidR="00C37428">
        <w:rPr>
          <w:rFonts w:ascii="Times New Roman" w:eastAsia="Times New Roman" w:hAnsi="Times New Roman" w:cs="Times New Roman"/>
          <w:color w:val="000000" w:themeColor="text1"/>
          <w:sz w:val="24"/>
          <w:szCs w:val="24"/>
          <w:lang w:val="en-GB" w:eastAsia="en-GB"/>
        </w:rPr>
        <w:t xml:space="preserve"> </w:t>
      </w:r>
      <w:r w:rsidRPr="00FE1E69">
        <w:rPr>
          <w:rFonts w:ascii="Times New Roman" w:eastAsia="Times New Roman" w:hAnsi="Times New Roman" w:cs="Times New Roman"/>
          <w:color w:val="000000" w:themeColor="text1"/>
          <w:sz w:val="24"/>
          <w:szCs w:val="24"/>
          <w:lang w:val="en-GB" w:eastAsia="en-GB"/>
        </w:rPr>
        <w:t xml:space="preserve">diffusion of innovations to protect CPRs. Section 6 concludes by considering the broader implications of our findings for international governance of IPR and CPRs. </w:t>
      </w:r>
    </w:p>
    <w:p w14:paraId="7A9A986E" w14:textId="719430E9" w:rsidR="00805261" w:rsidRPr="00805261" w:rsidRDefault="00805261" w:rsidP="00805261">
      <w:pPr>
        <w:keepNext/>
        <w:keepLines/>
        <w:spacing w:after="409" w:line="263" w:lineRule="auto"/>
        <w:ind w:left="-5" w:hanging="10"/>
        <w:outlineLvl w:val="0"/>
        <w:rPr>
          <w:rFonts w:ascii="Times New Roman" w:eastAsia="Times New Roman" w:hAnsi="Times New Roman" w:cs="Times New Roman"/>
          <w:b/>
          <w:color w:val="000000"/>
          <w:sz w:val="24"/>
          <w:szCs w:val="24"/>
          <w:lang w:val="en-GB" w:eastAsia="en-GB"/>
        </w:rPr>
      </w:pPr>
      <w:r w:rsidRPr="00805261">
        <w:rPr>
          <w:rFonts w:ascii="Times New Roman" w:eastAsia="Times New Roman" w:hAnsi="Times New Roman" w:cs="Times New Roman"/>
          <w:b/>
          <w:color w:val="000000"/>
          <w:sz w:val="24"/>
          <w:szCs w:val="24"/>
          <w:lang w:val="en-GB" w:eastAsia="en-GB"/>
        </w:rPr>
        <w:lastRenderedPageBreak/>
        <w:t>2.</w:t>
      </w:r>
      <w:r w:rsidRPr="00805261">
        <w:rPr>
          <w:rFonts w:ascii="Arial" w:eastAsia="Arial" w:hAnsi="Arial" w:cs="Arial"/>
          <w:b/>
          <w:color w:val="000000"/>
          <w:sz w:val="24"/>
          <w:szCs w:val="24"/>
          <w:lang w:val="en-GB" w:eastAsia="en-GB"/>
        </w:rPr>
        <w:t xml:space="preserve"> </w:t>
      </w:r>
      <w:r w:rsidRPr="00805261">
        <w:rPr>
          <w:rFonts w:ascii="Times New Roman" w:eastAsia="Times New Roman" w:hAnsi="Times New Roman" w:cs="Times New Roman"/>
          <w:b/>
          <w:color w:val="000000"/>
          <w:sz w:val="24"/>
          <w:szCs w:val="24"/>
          <w:lang w:val="en-GB" w:eastAsia="en-GB"/>
        </w:rPr>
        <w:t xml:space="preserve">Patents </w:t>
      </w:r>
      <w:proofErr w:type="gramStart"/>
      <w:r w:rsidRPr="00805261">
        <w:rPr>
          <w:rFonts w:ascii="Times New Roman" w:eastAsia="Times New Roman" w:hAnsi="Times New Roman" w:cs="Times New Roman"/>
          <w:b/>
          <w:color w:val="000000"/>
          <w:sz w:val="24"/>
          <w:szCs w:val="24"/>
          <w:lang w:val="en-GB" w:eastAsia="en-GB"/>
        </w:rPr>
        <w:t>Pre</w:t>
      </w:r>
      <w:proofErr w:type="gramEnd"/>
      <w:r w:rsidRPr="00805261">
        <w:rPr>
          <w:rFonts w:ascii="Times New Roman" w:eastAsia="Times New Roman" w:hAnsi="Times New Roman" w:cs="Times New Roman"/>
          <w:b/>
          <w:color w:val="000000"/>
          <w:sz w:val="24"/>
          <w:szCs w:val="24"/>
          <w:lang w:val="en-GB" w:eastAsia="en-GB"/>
        </w:rPr>
        <w:t xml:space="preserve"> and Post-TRIPS: A Review of the Literature  </w:t>
      </w:r>
    </w:p>
    <w:p w14:paraId="17D6ABB3" w14:textId="77777777" w:rsidR="00805261" w:rsidRPr="00805261" w:rsidRDefault="00805261" w:rsidP="00805261">
      <w:pPr>
        <w:keepNext/>
        <w:keepLines/>
        <w:spacing w:after="407" w:line="265" w:lineRule="auto"/>
        <w:ind w:left="-5" w:hanging="10"/>
        <w:outlineLvl w:val="1"/>
        <w:rPr>
          <w:rFonts w:ascii="Times New Roman" w:eastAsia="Times New Roman" w:hAnsi="Times New Roman" w:cs="Times New Roman"/>
          <w:i/>
          <w:color w:val="000000"/>
          <w:sz w:val="24"/>
          <w:szCs w:val="24"/>
          <w:lang w:val="en-GB" w:eastAsia="en-GB"/>
        </w:rPr>
      </w:pPr>
      <w:r w:rsidRPr="00805261">
        <w:rPr>
          <w:rFonts w:ascii="Times New Roman" w:eastAsia="Times New Roman" w:hAnsi="Times New Roman" w:cs="Times New Roman"/>
          <w:i/>
          <w:color w:val="000000"/>
          <w:sz w:val="24"/>
          <w:szCs w:val="24"/>
          <w:lang w:val="en-GB" w:eastAsia="en-GB"/>
        </w:rPr>
        <w:t xml:space="preserve">2.1 Patent system prior to TRIPS – limited evidence of effectiveness in promoting innovation </w:t>
      </w:r>
    </w:p>
    <w:p w14:paraId="2185AFB2" w14:textId="562D5149" w:rsidR="00805261" w:rsidRPr="00805261" w:rsidRDefault="00805261" w:rsidP="00805261">
      <w:pPr>
        <w:spacing w:after="159" w:line="477" w:lineRule="auto"/>
        <w:ind w:left="-5" w:right="-11" w:hanging="10"/>
        <w:jc w:val="both"/>
        <w:rPr>
          <w:rFonts w:ascii="Calibri" w:eastAsia="Calibri" w:hAnsi="Calibri" w:cs="Calibri"/>
          <w:color w:val="000000"/>
          <w:szCs w:val="24"/>
          <w:lang w:val="en-GB" w:eastAsia="en-GB"/>
        </w:rPr>
      </w:pPr>
      <w:r w:rsidRPr="00805261">
        <w:rPr>
          <w:rFonts w:ascii="Times New Roman" w:eastAsia="Times New Roman" w:hAnsi="Times New Roman" w:cs="Times New Roman"/>
          <w:color w:val="000000"/>
          <w:sz w:val="24"/>
          <w:szCs w:val="24"/>
          <w:lang w:val="en-GB" w:eastAsia="en-GB"/>
        </w:rPr>
        <w:t>Understanding how the aspects of the patent system that are ill-equipped to deal with complex global challenges can be improved upon, requires an appreciation of the contested origins of the contemporary patent system prior to TRIPS and the scale of the challenge now facing CPRs. The origins of the contemporary patent system can be traced to a compromise between protectionist and free trade interests (</w:t>
      </w:r>
      <w:proofErr w:type="spellStart"/>
      <w:r w:rsidRPr="00805261">
        <w:rPr>
          <w:rFonts w:ascii="Times New Roman" w:eastAsia="Times New Roman" w:hAnsi="Times New Roman" w:cs="Times New Roman"/>
          <w:color w:val="000000"/>
          <w:sz w:val="24"/>
          <w:szCs w:val="24"/>
          <w:lang w:val="en-GB" w:eastAsia="en-GB"/>
        </w:rPr>
        <w:t>Machlup</w:t>
      </w:r>
      <w:proofErr w:type="spellEnd"/>
      <w:r w:rsidRPr="00805261">
        <w:rPr>
          <w:rFonts w:ascii="Times New Roman" w:eastAsia="Times New Roman" w:hAnsi="Times New Roman" w:cs="Times New Roman"/>
          <w:color w:val="000000"/>
          <w:sz w:val="24"/>
          <w:szCs w:val="24"/>
          <w:lang w:val="en-GB" w:eastAsia="en-GB"/>
        </w:rPr>
        <w:t>, 1958). This resolution was not only controversial but also left unresolved questions over its ability to meet society's demand for technological progress and the extent of the social loss involved in “the temporary prevention of the use of the most efficient process by most if not all other producers” (</w:t>
      </w:r>
      <w:proofErr w:type="spellStart"/>
      <w:r w:rsidRPr="00805261">
        <w:rPr>
          <w:rFonts w:ascii="Times New Roman" w:eastAsia="Times New Roman" w:hAnsi="Times New Roman" w:cs="Times New Roman"/>
          <w:color w:val="000000"/>
          <w:sz w:val="24"/>
          <w:szCs w:val="24"/>
          <w:lang w:val="en-GB" w:eastAsia="en-GB"/>
        </w:rPr>
        <w:t>Machlup</w:t>
      </w:r>
      <w:proofErr w:type="spellEnd"/>
      <w:r w:rsidRPr="00805261">
        <w:rPr>
          <w:rFonts w:ascii="Times New Roman" w:eastAsia="Times New Roman" w:hAnsi="Times New Roman" w:cs="Times New Roman"/>
          <w:color w:val="000000"/>
          <w:sz w:val="24"/>
          <w:szCs w:val="24"/>
          <w:lang w:val="en-GB" w:eastAsia="en-GB"/>
        </w:rPr>
        <w:t xml:space="preserve"> and Penrose, 1950:24).  </w:t>
      </w:r>
    </w:p>
    <w:p w14:paraId="1CF3DAB3" w14:textId="72431C33" w:rsidR="00805261" w:rsidRPr="00805261" w:rsidRDefault="00805261" w:rsidP="002301EC">
      <w:pPr>
        <w:spacing w:after="0" w:line="477" w:lineRule="auto"/>
        <w:ind w:left="-5" w:right="-11" w:hanging="10"/>
        <w:jc w:val="both"/>
        <w:rPr>
          <w:rFonts w:ascii="Calibri" w:eastAsia="Calibri" w:hAnsi="Calibri" w:cs="Calibri"/>
          <w:color w:val="000000"/>
          <w:szCs w:val="24"/>
          <w:lang w:val="en-GB" w:eastAsia="en-GB"/>
        </w:rPr>
      </w:pPr>
      <w:r w:rsidRPr="00805261">
        <w:rPr>
          <w:rFonts w:ascii="Times New Roman" w:eastAsia="Times New Roman" w:hAnsi="Times New Roman" w:cs="Times New Roman"/>
          <w:color w:val="000000"/>
          <w:sz w:val="24"/>
          <w:szCs w:val="24"/>
          <w:lang w:val="en-GB" w:eastAsia="en-GB"/>
        </w:rPr>
        <w:t xml:space="preserve">The extent of the social loss is already apparent in </w:t>
      </w:r>
      <w:proofErr w:type="gramStart"/>
      <w:r w:rsidRPr="00805261">
        <w:rPr>
          <w:rFonts w:ascii="Times New Roman" w:eastAsia="Times New Roman" w:hAnsi="Times New Roman" w:cs="Times New Roman"/>
          <w:color w:val="000000"/>
          <w:sz w:val="24"/>
          <w:szCs w:val="24"/>
          <w:lang w:val="en-GB" w:eastAsia="en-GB"/>
        </w:rPr>
        <w:t>CPRs  where</w:t>
      </w:r>
      <w:proofErr w:type="gramEnd"/>
      <w:r w:rsidRPr="00805261">
        <w:rPr>
          <w:rFonts w:ascii="Times New Roman" w:eastAsia="Times New Roman" w:hAnsi="Times New Roman" w:cs="Times New Roman"/>
          <w:color w:val="000000"/>
          <w:sz w:val="24"/>
          <w:szCs w:val="24"/>
          <w:lang w:val="en-GB" w:eastAsia="en-GB"/>
        </w:rPr>
        <w:t xml:space="preserve"> much of the technology for sustainable development already exists (</w:t>
      </w:r>
      <w:proofErr w:type="spellStart"/>
      <w:r w:rsidRPr="00805261">
        <w:rPr>
          <w:rFonts w:ascii="Times New Roman" w:eastAsia="Times New Roman" w:hAnsi="Times New Roman" w:cs="Times New Roman"/>
          <w:color w:val="000000"/>
          <w:sz w:val="24"/>
          <w:szCs w:val="24"/>
          <w:lang w:val="en-GB" w:eastAsia="en-GB"/>
        </w:rPr>
        <w:t>Clugston</w:t>
      </w:r>
      <w:proofErr w:type="spellEnd"/>
      <w:r w:rsidRPr="00805261">
        <w:rPr>
          <w:rFonts w:ascii="Times New Roman" w:eastAsia="Times New Roman" w:hAnsi="Times New Roman" w:cs="Times New Roman"/>
          <w:color w:val="000000"/>
          <w:sz w:val="24"/>
          <w:szCs w:val="24"/>
          <w:lang w:val="en-GB" w:eastAsia="en-GB"/>
        </w:rPr>
        <w:t xml:space="preserve">, 2021); what is missing is an appropriate mechanism to support its rapid diffusion. Widely available vaccines have been key to combating the spread of viruses such as polio (Blume, 2005). But vaccine research networks have become privatised and fragmented, while vaccines for a wide range of diseases are now in short supply (WHO 2020).  Electric vehicles offer a solution for stemming the rise of harmful emissions. Although their sales have soared over the last decade, </w:t>
      </w:r>
      <w:r w:rsidR="00623A5B">
        <w:rPr>
          <w:rFonts w:ascii="Times New Roman" w:eastAsia="Times New Roman" w:hAnsi="Times New Roman" w:cs="Times New Roman"/>
          <w:color w:val="000000"/>
          <w:sz w:val="24"/>
          <w:szCs w:val="24"/>
          <w:lang w:val="en-GB" w:eastAsia="en-GB"/>
        </w:rPr>
        <w:t xml:space="preserve">by </w:t>
      </w:r>
      <w:r w:rsidRPr="00805261">
        <w:rPr>
          <w:rFonts w:ascii="Times New Roman" w:eastAsia="Times New Roman" w:hAnsi="Times New Roman" w:cs="Times New Roman"/>
          <w:color w:val="000000"/>
          <w:sz w:val="24"/>
          <w:szCs w:val="24"/>
          <w:lang w:val="en-GB" w:eastAsia="en-GB"/>
        </w:rPr>
        <w:t xml:space="preserve">2019 only five countries (Norway (13%), Iceland (4.4%), Netherlands (2.7%), Sweden (2.0%) and China (1.6%)), had a share that exceeded 1.5 per cent (IEA, 2020: 44).  </w:t>
      </w:r>
    </w:p>
    <w:p w14:paraId="5219BE32" w14:textId="77777777" w:rsidR="00805261" w:rsidRPr="00805261" w:rsidRDefault="00805261" w:rsidP="00805261">
      <w:pPr>
        <w:keepNext/>
        <w:keepLines/>
        <w:spacing w:after="407" w:line="265" w:lineRule="auto"/>
        <w:ind w:left="-5" w:hanging="10"/>
        <w:outlineLvl w:val="0"/>
        <w:rPr>
          <w:rFonts w:ascii="Times New Roman" w:eastAsia="Times New Roman" w:hAnsi="Times New Roman" w:cs="Times New Roman"/>
          <w:b/>
          <w:color w:val="000000"/>
          <w:sz w:val="24"/>
          <w:szCs w:val="24"/>
          <w:lang w:val="en-GB" w:eastAsia="en-GB"/>
        </w:rPr>
      </w:pPr>
      <w:r w:rsidRPr="00805261">
        <w:rPr>
          <w:rFonts w:ascii="Times New Roman" w:eastAsia="Times New Roman" w:hAnsi="Times New Roman" w:cs="Times New Roman"/>
          <w:i/>
          <w:color w:val="000000"/>
          <w:sz w:val="24"/>
          <w:szCs w:val="24"/>
          <w:lang w:val="en-GB" w:eastAsia="en-GB"/>
        </w:rPr>
        <w:t xml:space="preserve">A Lack of Consensus  </w:t>
      </w:r>
    </w:p>
    <w:p w14:paraId="40A274B5" w14:textId="40A706CB" w:rsidR="00805261" w:rsidRPr="00805261" w:rsidRDefault="00805261" w:rsidP="00805261">
      <w:pPr>
        <w:spacing w:after="159" w:line="477" w:lineRule="auto"/>
        <w:ind w:left="-5" w:right="-11" w:hanging="10"/>
        <w:jc w:val="both"/>
        <w:rPr>
          <w:rFonts w:ascii="Calibri" w:eastAsia="Calibri" w:hAnsi="Calibri" w:cs="Calibri"/>
          <w:color w:val="000000"/>
          <w:szCs w:val="24"/>
          <w:lang w:val="en-GB" w:eastAsia="en-GB"/>
        </w:rPr>
      </w:pPr>
      <w:r w:rsidRPr="00805261">
        <w:rPr>
          <w:rFonts w:ascii="Times New Roman" w:eastAsia="Times New Roman" w:hAnsi="Times New Roman" w:cs="Times New Roman"/>
          <w:color w:val="000000"/>
          <w:sz w:val="24"/>
          <w:szCs w:val="24"/>
          <w:lang w:val="en-GB" w:eastAsia="en-GB"/>
        </w:rPr>
        <w:t xml:space="preserve">While there has long been academic consensus on the centrality of invention to economic development and growth, the evolution of the patent system shows far less consensus on the role of patents in promoting </w:t>
      </w:r>
      <w:r w:rsidR="006F0851">
        <w:rPr>
          <w:rFonts w:ascii="Times New Roman" w:eastAsia="Times New Roman" w:hAnsi="Times New Roman" w:cs="Times New Roman"/>
          <w:color w:val="000000"/>
          <w:sz w:val="24"/>
          <w:szCs w:val="24"/>
          <w:lang w:val="en-GB" w:eastAsia="en-GB"/>
        </w:rPr>
        <w:t xml:space="preserve">innovation and </w:t>
      </w:r>
      <w:r w:rsidR="00FC4672">
        <w:rPr>
          <w:rFonts w:ascii="Times New Roman" w:eastAsia="Times New Roman" w:hAnsi="Times New Roman" w:cs="Times New Roman"/>
          <w:color w:val="000000"/>
          <w:sz w:val="24"/>
          <w:szCs w:val="24"/>
          <w:lang w:val="en-GB" w:eastAsia="en-GB"/>
        </w:rPr>
        <w:t>diffusion</w:t>
      </w:r>
      <w:r w:rsidRPr="00805261">
        <w:rPr>
          <w:rFonts w:ascii="Times New Roman" w:eastAsia="Times New Roman" w:hAnsi="Times New Roman" w:cs="Times New Roman"/>
          <w:color w:val="000000"/>
          <w:sz w:val="24"/>
          <w:szCs w:val="24"/>
          <w:lang w:val="en-GB" w:eastAsia="en-GB"/>
        </w:rPr>
        <w:t xml:space="preserve">. The main deficiency in the patent system </w:t>
      </w:r>
      <w:r w:rsidRPr="00805261">
        <w:rPr>
          <w:rFonts w:ascii="Times New Roman" w:eastAsia="Times New Roman" w:hAnsi="Times New Roman" w:cs="Times New Roman"/>
          <w:color w:val="000000"/>
          <w:sz w:val="24"/>
          <w:szCs w:val="24"/>
          <w:lang w:val="en-GB" w:eastAsia="en-GB"/>
        </w:rPr>
        <w:lastRenderedPageBreak/>
        <w:t xml:space="preserve">was its attempt to achieve a purpose that cannot be achieved by parcelling up streams of creative thought into a series of distinct appropriable claims (Polanyi, 1944; Robinson, 1956; </w:t>
      </w:r>
      <w:proofErr w:type="spellStart"/>
      <w:r w:rsidRPr="00805261">
        <w:rPr>
          <w:rFonts w:ascii="Times New Roman" w:eastAsia="Times New Roman" w:hAnsi="Times New Roman" w:cs="Times New Roman"/>
          <w:color w:val="000000"/>
          <w:sz w:val="24"/>
          <w:szCs w:val="24"/>
          <w:lang w:val="en-GB" w:eastAsia="en-GB"/>
        </w:rPr>
        <w:t>Dosi</w:t>
      </w:r>
      <w:proofErr w:type="spellEnd"/>
      <w:r w:rsidRPr="00805261">
        <w:rPr>
          <w:rFonts w:ascii="Times New Roman" w:eastAsia="Times New Roman" w:hAnsi="Times New Roman" w:cs="Times New Roman"/>
          <w:color w:val="000000"/>
          <w:sz w:val="24"/>
          <w:szCs w:val="24"/>
          <w:lang w:val="en-GB" w:eastAsia="en-GB"/>
        </w:rPr>
        <w:t xml:space="preserve"> et al, 2006). Objections to the patent system disputed the view that without the patent system there would be insufficient levels of inventions and that patents represented the most efficient form of promoting invention (</w:t>
      </w:r>
      <w:proofErr w:type="spellStart"/>
      <w:r w:rsidRPr="00805261">
        <w:rPr>
          <w:rFonts w:ascii="Times New Roman" w:eastAsia="Times New Roman" w:hAnsi="Times New Roman" w:cs="Times New Roman"/>
          <w:color w:val="000000"/>
          <w:sz w:val="24"/>
          <w:szCs w:val="24"/>
          <w:lang w:val="en-GB" w:eastAsia="en-GB"/>
        </w:rPr>
        <w:t>Machlup</w:t>
      </w:r>
      <w:proofErr w:type="spellEnd"/>
      <w:r w:rsidRPr="00805261">
        <w:rPr>
          <w:rFonts w:ascii="Times New Roman" w:eastAsia="Times New Roman" w:hAnsi="Times New Roman" w:cs="Times New Roman"/>
          <w:color w:val="000000"/>
          <w:sz w:val="24"/>
          <w:szCs w:val="24"/>
          <w:lang w:val="en-GB" w:eastAsia="en-GB"/>
        </w:rPr>
        <w:t xml:space="preserve"> and Penrose, 1950). Historical evidence supports these objections. For much of the 1800s the case for patents seemed lost in several European countries (</w:t>
      </w:r>
      <w:proofErr w:type="spellStart"/>
      <w:r w:rsidRPr="00805261">
        <w:rPr>
          <w:rFonts w:ascii="Times New Roman" w:eastAsia="Times New Roman" w:hAnsi="Times New Roman" w:cs="Times New Roman"/>
          <w:color w:val="000000"/>
          <w:sz w:val="24"/>
          <w:szCs w:val="24"/>
          <w:lang w:val="en-GB" w:eastAsia="en-GB"/>
        </w:rPr>
        <w:t>Machlup</w:t>
      </w:r>
      <w:proofErr w:type="spellEnd"/>
      <w:r w:rsidRPr="00805261">
        <w:rPr>
          <w:rFonts w:ascii="Times New Roman" w:eastAsia="Times New Roman" w:hAnsi="Times New Roman" w:cs="Times New Roman"/>
          <w:color w:val="000000"/>
          <w:sz w:val="24"/>
          <w:szCs w:val="24"/>
          <w:lang w:val="en-GB" w:eastAsia="en-GB"/>
        </w:rPr>
        <w:t>, 1958). Evidence from exhibits at world fairs in 1851 and 1876 indicate high levels of quality innovations in countries such as Switzerland and Denmark with no patent laws and prizes for exhibits from the Netherlands where patents were abolished in 1869 (Moser, 2013, Schiff, 1971).</w:t>
      </w:r>
    </w:p>
    <w:p w14:paraId="336416DA" w14:textId="35481EAC" w:rsidR="00805261" w:rsidRPr="00805261" w:rsidRDefault="00805261" w:rsidP="00805261">
      <w:pPr>
        <w:spacing w:after="159" w:line="477" w:lineRule="auto"/>
        <w:ind w:left="-5" w:right="-11" w:hanging="10"/>
        <w:jc w:val="both"/>
        <w:rPr>
          <w:rFonts w:ascii="Calibri" w:eastAsia="Calibri" w:hAnsi="Calibri" w:cs="Calibri"/>
          <w:color w:val="000000"/>
          <w:szCs w:val="24"/>
          <w:lang w:val="en-GB" w:eastAsia="en-GB"/>
        </w:rPr>
      </w:pPr>
      <w:r w:rsidRPr="00805261">
        <w:rPr>
          <w:rFonts w:ascii="Times New Roman" w:eastAsia="Times New Roman" w:hAnsi="Times New Roman" w:cs="Times New Roman"/>
          <w:color w:val="000000"/>
          <w:sz w:val="24"/>
          <w:szCs w:val="24"/>
          <w:lang w:val="en-GB" w:eastAsia="en-GB"/>
        </w:rPr>
        <w:t>Against these objections, the superiority of the patent system rested on its ability to protect the difficult and relatively scarce activity of inventing, while placing codified knowledge in the public domain (</w:t>
      </w:r>
      <w:proofErr w:type="spellStart"/>
      <w:r w:rsidRPr="00805261">
        <w:rPr>
          <w:rFonts w:ascii="Times New Roman" w:eastAsia="Times New Roman" w:hAnsi="Times New Roman" w:cs="Times New Roman"/>
          <w:color w:val="000000"/>
          <w:sz w:val="24"/>
          <w:szCs w:val="24"/>
          <w:lang w:val="en-GB" w:eastAsia="en-GB"/>
        </w:rPr>
        <w:t>Machlup</w:t>
      </w:r>
      <w:proofErr w:type="spellEnd"/>
      <w:r w:rsidRPr="00805261">
        <w:rPr>
          <w:rFonts w:ascii="Times New Roman" w:eastAsia="Times New Roman" w:hAnsi="Times New Roman" w:cs="Times New Roman"/>
          <w:color w:val="000000"/>
          <w:sz w:val="24"/>
          <w:szCs w:val="24"/>
          <w:lang w:val="en-GB" w:eastAsia="en-GB"/>
        </w:rPr>
        <w:t>, 1958; Polanyi, 1944). In this regard, patents came to offer a standard remedy for the market failure problem facing the developers of costly but promising technologies, since it offers a mechanism to appropriate some of the gains of later innovations (Arthur, 1989). Crucially this rests on the assumption that it is invention rather than innovation which the patent system is designed to protect. But because knowledge is for the most part a public good, addressing market failure by creating appropriability in this way also depends on ensuring artificial scarcity to amend for non-rivalry and non-excludability in use (</w:t>
      </w:r>
      <w:proofErr w:type="spellStart"/>
      <w:r w:rsidRPr="00805261">
        <w:rPr>
          <w:rFonts w:ascii="Times New Roman" w:eastAsia="Times New Roman" w:hAnsi="Times New Roman" w:cs="Times New Roman"/>
          <w:color w:val="000000"/>
          <w:sz w:val="24"/>
          <w:szCs w:val="24"/>
          <w:lang w:val="en-GB" w:eastAsia="en-GB"/>
        </w:rPr>
        <w:t>Dosi</w:t>
      </w:r>
      <w:proofErr w:type="spellEnd"/>
      <w:r w:rsidRPr="00805261">
        <w:rPr>
          <w:rFonts w:ascii="Times New Roman" w:eastAsia="Times New Roman" w:hAnsi="Times New Roman" w:cs="Times New Roman"/>
          <w:color w:val="000000"/>
          <w:sz w:val="24"/>
          <w:szCs w:val="24"/>
          <w:lang w:val="en-GB" w:eastAsia="en-GB"/>
        </w:rPr>
        <w:t xml:space="preserve"> et al, 2006).  </w:t>
      </w:r>
      <w:r w:rsidR="00631EDA">
        <w:rPr>
          <w:rFonts w:ascii="Times New Roman" w:eastAsia="Times New Roman" w:hAnsi="Times New Roman" w:cs="Times New Roman"/>
          <w:color w:val="000000"/>
          <w:sz w:val="24"/>
          <w:szCs w:val="24"/>
          <w:lang w:val="en-GB" w:eastAsia="en-GB"/>
        </w:rPr>
        <w:t>Thus, while</w:t>
      </w:r>
      <w:r w:rsidR="00F31BA6">
        <w:rPr>
          <w:rFonts w:ascii="Times New Roman" w:eastAsia="Times New Roman" w:hAnsi="Times New Roman" w:cs="Times New Roman"/>
          <w:color w:val="000000"/>
          <w:sz w:val="24"/>
          <w:szCs w:val="24"/>
          <w:lang w:val="en-GB" w:eastAsia="en-GB"/>
        </w:rPr>
        <w:t xml:space="preserve"> </w:t>
      </w:r>
      <w:r w:rsidR="006914AB">
        <w:rPr>
          <w:rFonts w:ascii="Times New Roman" w:eastAsia="Times New Roman" w:hAnsi="Times New Roman" w:cs="Times New Roman"/>
          <w:color w:val="000000"/>
          <w:sz w:val="24"/>
          <w:szCs w:val="24"/>
          <w:lang w:val="en-GB" w:eastAsia="en-GB"/>
        </w:rPr>
        <w:t xml:space="preserve">appropriability and artificial </w:t>
      </w:r>
      <w:r w:rsidR="00F31BA6">
        <w:rPr>
          <w:rFonts w:ascii="Times New Roman" w:eastAsia="Times New Roman" w:hAnsi="Times New Roman" w:cs="Times New Roman"/>
          <w:color w:val="000000"/>
          <w:sz w:val="24"/>
          <w:szCs w:val="24"/>
          <w:lang w:val="en-GB" w:eastAsia="en-GB"/>
        </w:rPr>
        <w:t>scar</w:t>
      </w:r>
      <w:r w:rsidR="007B3126">
        <w:rPr>
          <w:rFonts w:ascii="Times New Roman" w:eastAsia="Times New Roman" w:hAnsi="Times New Roman" w:cs="Times New Roman"/>
          <w:color w:val="000000"/>
          <w:sz w:val="24"/>
          <w:szCs w:val="24"/>
          <w:lang w:val="en-GB" w:eastAsia="en-GB"/>
        </w:rPr>
        <w:t>c</w:t>
      </w:r>
      <w:r w:rsidR="00F31BA6">
        <w:rPr>
          <w:rFonts w:ascii="Times New Roman" w:eastAsia="Times New Roman" w:hAnsi="Times New Roman" w:cs="Times New Roman"/>
          <w:color w:val="000000"/>
          <w:sz w:val="24"/>
          <w:szCs w:val="24"/>
          <w:lang w:val="en-GB" w:eastAsia="en-GB"/>
        </w:rPr>
        <w:t>ity</w:t>
      </w:r>
      <w:r w:rsidR="006914AB">
        <w:rPr>
          <w:rFonts w:ascii="Times New Roman" w:eastAsia="Times New Roman" w:hAnsi="Times New Roman" w:cs="Times New Roman"/>
          <w:color w:val="000000"/>
          <w:sz w:val="24"/>
          <w:szCs w:val="24"/>
          <w:lang w:val="en-GB" w:eastAsia="en-GB"/>
        </w:rPr>
        <w:t xml:space="preserve"> serve to</w:t>
      </w:r>
      <w:r w:rsidR="007B3126">
        <w:rPr>
          <w:rFonts w:ascii="Times New Roman" w:eastAsia="Times New Roman" w:hAnsi="Times New Roman" w:cs="Times New Roman"/>
          <w:color w:val="000000"/>
          <w:sz w:val="24"/>
          <w:szCs w:val="24"/>
          <w:lang w:val="en-GB" w:eastAsia="en-GB"/>
        </w:rPr>
        <w:t xml:space="preserve"> </w:t>
      </w:r>
      <w:r w:rsidR="00A175B6">
        <w:rPr>
          <w:rFonts w:ascii="Times New Roman" w:eastAsia="Times New Roman" w:hAnsi="Times New Roman" w:cs="Times New Roman"/>
          <w:color w:val="000000"/>
          <w:sz w:val="24"/>
          <w:szCs w:val="24"/>
          <w:lang w:val="en-GB" w:eastAsia="en-GB"/>
        </w:rPr>
        <w:t>limit diffusio</w:t>
      </w:r>
      <w:r w:rsidR="00631EDA">
        <w:rPr>
          <w:rFonts w:ascii="Times New Roman" w:eastAsia="Times New Roman" w:hAnsi="Times New Roman" w:cs="Times New Roman"/>
          <w:color w:val="000000"/>
          <w:sz w:val="24"/>
          <w:szCs w:val="24"/>
          <w:lang w:val="en-GB" w:eastAsia="en-GB"/>
        </w:rPr>
        <w:t>n, the costs of this to society</w:t>
      </w:r>
      <w:r w:rsidR="00E536ED">
        <w:rPr>
          <w:rFonts w:ascii="Times New Roman" w:eastAsia="Times New Roman" w:hAnsi="Times New Roman" w:cs="Times New Roman"/>
          <w:color w:val="000000"/>
          <w:sz w:val="24"/>
          <w:szCs w:val="24"/>
          <w:lang w:val="en-GB" w:eastAsia="en-GB"/>
        </w:rPr>
        <w:t xml:space="preserve"> </w:t>
      </w:r>
      <w:r w:rsidR="00DF2A93">
        <w:rPr>
          <w:rFonts w:ascii="Times New Roman" w:eastAsia="Times New Roman" w:hAnsi="Times New Roman" w:cs="Times New Roman"/>
          <w:color w:val="000000"/>
          <w:sz w:val="24"/>
          <w:szCs w:val="24"/>
          <w:lang w:val="en-GB" w:eastAsia="en-GB"/>
        </w:rPr>
        <w:t>are</w:t>
      </w:r>
      <w:r w:rsidR="00E536ED">
        <w:rPr>
          <w:rFonts w:ascii="Times New Roman" w:eastAsia="Times New Roman" w:hAnsi="Times New Roman" w:cs="Times New Roman"/>
          <w:color w:val="000000"/>
          <w:sz w:val="24"/>
          <w:szCs w:val="24"/>
          <w:lang w:val="en-GB" w:eastAsia="en-GB"/>
        </w:rPr>
        <w:t xml:space="preserve"> particularly severe </w:t>
      </w:r>
      <w:r w:rsidR="00701ED1">
        <w:rPr>
          <w:rFonts w:ascii="Times New Roman" w:eastAsia="Times New Roman" w:hAnsi="Times New Roman" w:cs="Times New Roman"/>
          <w:color w:val="000000"/>
          <w:sz w:val="24"/>
          <w:szCs w:val="24"/>
          <w:lang w:val="en-GB" w:eastAsia="en-GB"/>
        </w:rPr>
        <w:t xml:space="preserve">in the </w:t>
      </w:r>
      <w:r w:rsidR="00E536ED">
        <w:rPr>
          <w:rFonts w:ascii="Times New Roman" w:eastAsia="Times New Roman" w:hAnsi="Times New Roman" w:cs="Times New Roman"/>
          <w:color w:val="000000"/>
          <w:sz w:val="24"/>
          <w:szCs w:val="24"/>
          <w:lang w:val="en-GB" w:eastAsia="en-GB"/>
        </w:rPr>
        <w:t>case of CPRs</w:t>
      </w:r>
      <w:r w:rsidR="00701ED1">
        <w:rPr>
          <w:rFonts w:ascii="Times New Roman" w:eastAsia="Times New Roman" w:hAnsi="Times New Roman" w:cs="Times New Roman"/>
          <w:color w:val="000000"/>
          <w:sz w:val="24"/>
          <w:szCs w:val="24"/>
          <w:lang w:val="en-GB" w:eastAsia="en-GB"/>
        </w:rPr>
        <w:t xml:space="preserve">, </w:t>
      </w:r>
      <w:r w:rsidR="006914AB">
        <w:rPr>
          <w:rFonts w:ascii="Times New Roman" w:eastAsia="Times New Roman" w:hAnsi="Times New Roman" w:cs="Times New Roman"/>
          <w:color w:val="000000"/>
          <w:sz w:val="24"/>
          <w:szCs w:val="24"/>
          <w:lang w:val="en-GB" w:eastAsia="en-GB"/>
        </w:rPr>
        <w:t xml:space="preserve">since </w:t>
      </w:r>
      <w:r w:rsidR="00701ED1">
        <w:rPr>
          <w:rFonts w:ascii="Times New Roman" w:eastAsia="Times New Roman" w:hAnsi="Times New Roman" w:cs="Times New Roman"/>
          <w:color w:val="000000"/>
          <w:sz w:val="24"/>
          <w:szCs w:val="24"/>
          <w:lang w:val="en-GB" w:eastAsia="en-GB"/>
        </w:rPr>
        <w:t xml:space="preserve">much of </w:t>
      </w:r>
      <w:r w:rsidR="0008407B">
        <w:rPr>
          <w:rFonts w:ascii="Times New Roman" w:eastAsia="Times New Roman" w:hAnsi="Times New Roman" w:cs="Times New Roman"/>
          <w:color w:val="000000"/>
          <w:sz w:val="24"/>
          <w:szCs w:val="24"/>
          <w:lang w:val="en-GB" w:eastAsia="en-GB"/>
        </w:rPr>
        <w:t>the inventions</w:t>
      </w:r>
      <w:r w:rsidR="006914AB">
        <w:rPr>
          <w:rFonts w:ascii="Times New Roman" w:eastAsia="Times New Roman" w:hAnsi="Times New Roman" w:cs="Times New Roman"/>
          <w:color w:val="000000"/>
          <w:sz w:val="24"/>
          <w:szCs w:val="24"/>
          <w:lang w:val="en-GB" w:eastAsia="en-GB"/>
        </w:rPr>
        <w:t xml:space="preserve"> in these area</w:t>
      </w:r>
      <w:r w:rsidR="008F4ED5">
        <w:rPr>
          <w:rFonts w:ascii="Times New Roman" w:eastAsia="Times New Roman" w:hAnsi="Times New Roman" w:cs="Times New Roman"/>
          <w:color w:val="000000"/>
          <w:sz w:val="24"/>
          <w:szCs w:val="24"/>
          <w:lang w:val="en-GB" w:eastAsia="en-GB"/>
        </w:rPr>
        <w:t xml:space="preserve">s </w:t>
      </w:r>
      <w:r w:rsidR="00D45D90">
        <w:rPr>
          <w:rFonts w:ascii="Times New Roman" w:eastAsia="Times New Roman" w:hAnsi="Times New Roman" w:cs="Times New Roman"/>
          <w:color w:val="000000"/>
          <w:sz w:val="24"/>
          <w:szCs w:val="24"/>
          <w:lang w:val="en-GB" w:eastAsia="en-GB"/>
        </w:rPr>
        <w:t xml:space="preserve">occur </w:t>
      </w:r>
      <w:r w:rsidR="009760AF" w:rsidRPr="007237E9">
        <w:rPr>
          <w:rFonts w:ascii="Times New Roman" w:eastAsia="Times New Roman" w:hAnsi="Times New Roman" w:cs="Times New Roman"/>
          <w:color w:val="000000"/>
          <w:sz w:val="24"/>
          <w:szCs w:val="24"/>
          <w:lang w:val="en-GB" w:eastAsia="en-GB"/>
        </w:rPr>
        <w:t>far upstream from either marketable products or production processes such that they grant the holder control over access to understandin</w:t>
      </w:r>
      <w:r w:rsidR="009760AF">
        <w:rPr>
          <w:rFonts w:ascii="Times New Roman" w:eastAsia="Times New Roman" w:hAnsi="Times New Roman" w:cs="Times New Roman"/>
          <w:color w:val="000000"/>
          <w:sz w:val="24"/>
          <w:szCs w:val="24"/>
          <w:lang w:val="en-GB" w:eastAsia="en-GB"/>
        </w:rPr>
        <w:t>g (Nelson, 2006)</w:t>
      </w:r>
      <w:r w:rsidR="009760AF" w:rsidRPr="007237E9">
        <w:rPr>
          <w:rFonts w:ascii="Times New Roman" w:eastAsia="Times New Roman" w:hAnsi="Times New Roman" w:cs="Times New Roman"/>
          <w:color w:val="000000"/>
          <w:sz w:val="24"/>
          <w:szCs w:val="24"/>
          <w:lang w:eastAsia="en-GB"/>
        </w:rPr>
        <w:t>.</w:t>
      </w:r>
    </w:p>
    <w:p w14:paraId="21CD6D88" w14:textId="77777777" w:rsidR="00805261" w:rsidRPr="00805261" w:rsidRDefault="00805261" w:rsidP="00805261">
      <w:pPr>
        <w:spacing w:after="159" w:line="477" w:lineRule="auto"/>
        <w:ind w:left="-5" w:right="-11" w:hanging="10"/>
        <w:jc w:val="both"/>
        <w:rPr>
          <w:rFonts w:ascii="Calibri" w:eastAsia="Calibri" w:hAnsi="Calibri" w:cs="Calibri"/>
          <w:color w:val="000000"/>
          <w:szCs w:val="24"/>
          <w:lang w:val="en-GB" w:eastAsia="en-GB"/>
        </w:rPr>
      </w:pPr>
      <w:r w:rsidRPr="00805261">
        <w:rPr>
          <w:rFonts w:ascii="Times New Roman" w:eastAsia="Times New Roman" w:hAnsi="Times New Roman" w:cs="Times New Roman"/>
          <w:color w:val="000000"/>
          <w:sz w:val="24"/>
          <w:szCs w:val="24"/>
          <w:lang w:val="en-GB" w:eastAsia="en-GB"/>
        </w:rPr>
        <w:t xml:space="preserve">In practice the conditions for appropriability are rarely perfect and vary substantially across sectors and countries (Levin et al, 1997; </w:t>
      </w:r>
      <w:proofErr w:type="spellStart"/>
      <w:r w:rsidRPr="00805261">
        <w:rPr>
          <w:rFonts w:ascii="Times New Roman" w:eastAsia="Times New Roman" w:hAnsi="Times New Roman" w:cs="Times New Roman"/>
          <w:color w:val="000000"/>
          <w:sz w:val="24"/>
          <w:szCs w:val="24"/>
          <w:lang w:val="en-GB" w:eastAsia="en-GB"/>
        </w:rPr>
        <w:t>Torrisi</w:t>
      </w:r>
      <w:proofErr w:type="spellEnd"/>
      <w:r w:rsidRPr="00805261">
        <w:rPr>
          <w:rFonts w:ascii="Times New Roman" w:eastAsia="Times New Roman" w:hAnsi="Times New Roman" w:cs="Times New Roman"/>
          <w:color w:val="000000"/>
          <w:sz w:val="24"/>
          <w:szCs w:val="24"/>
          <w:lang w:val="en-GB" w:eastAsia="en-GB"/>
        </w:rPr>
        <w:t xml:space="preserve"> et al, 2016). Tight appropriability tends to be </w:t>
      </w:r>
      <w:r w:rsidRPr="00805261">
        <w:rPr>
          <w:rFonts w:ascii="Times New Roman" w:eastAsia="Times New Roman" w:hAnsi="Times New Roman" w:cs="Times New Roman"/>
          <w:color w:val="000000"/>
          <w:sz w:val="24"/>
          <w:szCs w:val="24"/>
          <w:lang w:val="en-GB" w:eastAsia="en-GB"/>
        </w:rPr>
        <w:lastRenderedPageBreak/>
        <w:t>the exception rather than the rule and such complementary assets as manufacturing and distribution capabilities are central to maintaining competitive advantage (Teece, 1986). This in turn has meant that many patents are either not used or are used as a strategic tool to block other patents (</w:t>
      </w:r>
      <w:proofErr w:type="spellStart"/>
      <w:r w:rsidRPr="00805261">
        <w:rPr>
          <w:rFonts w:ascii="Times New Roman" w:eastAsia="Times New Roman" w:hAnsi="Times New Roman" w:cs="Times New Roman"/>
          <w:color w:val="000000"/>
          <w:sz w:val="24"/>
          <w:szCs w:val="24"/>
          <w:lang w:val="en-GB" w:eastAsia="en-GB"/>
        </w:rPr>
        <w:t>Torrisi</w:t>
      </w:r>
      <w:proofErr w:type="spellEnd"/>
      <w:r w:rsidRPr="00805261">
        <w:rPr>
          <w:rFonts w:ascii="Times New Roman" w:eastAsia="Times New Roman" w:hAnsi="Times New Roman" w:cs="Times New Roman"/>
          <w:color w:val="000000"/>
          <w:sz w:val="24"/>
          <w:szCs w:val="24"/>
          <w:lang w:val="en-GB" w:eastAsia="en-GB"/>
        </w:rPr>
        <w:t xml:space="preserve"> et al, 2016). This can be problematic where many different organisations hold patents required to manufacture a standardised product</w:t>
      </w:r>
      <w:r w:rsidRPr="00805261">
        <w:rPr>
          <w:rFonts w:ascii="Calibri" w:eastAsia="Calibri" w:hAnsi="Calibri" w:cs="Calibri"/>
          <w:color w:val="000000"/>
          <w:szCs w:val="24"/>
          <w:lang w:val="en-GB" w:eastAsia="en-GB"/>
        </w:rPr>
        <w:t xml:space="preserve"> (</w:t>
      </w:r>
      <w:r w:rsidRPr="00805261">
        <w:rPr>
          <w:rFonts w:ascii="Times New Roman" w:eastAsia="Times New Roman" w:hAnsi="Times New Roman" w:cs="Times New Roman"/>
          <w:color w:val="000000"/>
          <w:sz w:val="24"/>
          <w:szCs w:val="24"/>
          <w:lang w:val="en-GB" w:eastAsia="en-GB"/>
        </w:rPr>
        <w:t xml:space="preserve">Contreras, 2012). In these cases, a license must be negotiated with each patent holder to meet the standard. At the extreme this leads to a patent thicket where the costs of negotiating licences becomes so high as to make production uneconomical (Contreras, 2012).  </w:t>
      </w:r>
    </w:p>
    <w:p w14:paraId="60EFC70E" w14:textId="77777777" w:rsidR="00805261" w:rsidRPr="00805261" w:rsidRDefault="00805261" w:rsidP="00805261">
      <w:pPr>
        <w:spacing w:after="159" w:line="477" w:lineRule="auto"/>
        <w:ind w:left="-5" w:right="-11" w:hanging="10"/>
        <w:jc w:val="both"/>
        <w:rPr>
          <w:rFonts w:ascii="Calibri" w:eastAsia="Calibri" w:hAnsi="Calibri" w:cs="Calibri"/>
          <w:color w:val="000000"/>
          <w:szCs w:val="24"/>
          <w:lang w:val="en-GB" w:eastAsia="en-GB"/>
        </w:rPr>
      </w:pPr>
      <w:r w:rsidRPr="00805261">
        <w:rPr>
          <w:rFonts w:ascii="Times New Roman" w:eastAsia="Times New Roman" w:hAnsi="Times New Roman" w:cs="Times New Roman"/>
          <w:color w:val="000000"/>
          <w:sz w:val="24"/>
          <w:szCs w:val="24"/>
          <w:lang w:val="en-GB" w:eastAsia="en-GB"/>
        </w:rPr>
        <w:t>The effect of national pharmaceutical patent legislation on domestic innovation shows a close association between patent protection and other measures of economic development including the level of R&amp;D activity, the overall market environment, and international integration (</w:t>
      </w:r>
      <w:proofErr w:type="spellStart"/>
      <w:r w:rsidRPr="00805261">
        <w:rPr>
          <w:rFonts w:ascii="Times New Roman" w:eastAsia="Times New Roman" w:hAnsi="Times New Roman" w:cs="Times New Roman"/>
          <w:color w:val="000000"/>
          <w:sz w:val="24"/>
          <w:szCs w:val="24"/>
          <w:lang w:val="en-GB" w:eastAsia="en-GB"/>
        </w:rPr>
        <w:t>Ginarte</w:t>
      </w:r>
      <w:proofErr w:type="spellEnd"/>
      <w:r w:rsidRPr="00805261">
        <w:rPr>
          <w:rFonts w:ascii="Times New Roman" w:eastAsia="Times New Roman" w:hAnsi="Times New Roman" w:cs="Times New Roman"/>
          <w:color w:val="000000"/>
          <w:sz w:val="24"/>
          <w:szCs w:val="24"/>
          <w:lang w:val="en-GB" w:eastAsia="en-GB"/>
        </w:rPr>
        <w:t xml:space="preserve"> and Park, 1997). Qian’s (2007) study on 26 countries for the period 1978-2002 indicates that national patent protection is not sufficient to stimulate innovation but finds evidence of accelerated innovation in countries with higher levels of economic development, educational attainment and economic freedom.     </w:t>
      </w:r>
    </w:p>
    <w:p w14:paraId="69B45D51" w14:textId="77777777" w:rsidR="00805261" w:rsidRPr="00805261" w:rsidRDefault="00805261" w:rsidP="00805261">
      <w:pPr>
        <w:spacing w:after="0"/>
        <w:rPr>
          <w:rFonts w:ascii="Calibri" w:eastAsia="Calibri" w:hAnsi="Calibri" w:cs="Calibri"/>
          <w:color w:val="000000"/>
          <w:szCs w:val="24"/>
          <w:lang w:val="en-GB" w:eastAsia="en-GB"/>
        </w:rPr>
      </w:pPr>
      <w:r w:rsidRPr="00805261">
        <w:rPr>
          <w:rFonts w:ascii="Times New Roman" w:eastAsia="Times New Roman" w:hAnsi="Times New Roman" w:cs="Times New Roman"/>
          <w:i/>
          <w:color w:val="000000"/>
          <w:sz w:val="24"/>
          <w:szCs w:val="24"/>
          <w:lang w:val="en-GB" w:eastAsia="en-GB"/>
        </w:rPr>
        <w:t xml:space="preserve"> </w:t>
      </w:r>
    </w:p>
    <w:p w14:paraId="476CE895" w14:textId="77777777" w:rsidR="00805261" w:rsidRPr="00805261" w:rsidRDefault="00805261" w:rsidP="00805261">
      <w:pPr>
        <w:keepNext/>
        <w:keepLines/>
        <w:spacing w:after="407" w:line="265" w:lineRule="auto"/>
        <w:ind w:left="-5" w:hanging="10"/>
        <w:outlineLvl w:val="0"/>
        <w:rPr>
          <w:rFonts w:ascii="Times New Roman" w:eastAsia="Times New Roman" w:hAnsi="Times New Roman" w:cs="Times New Roman"/>
          <w:b/>
          <w:color w:val="000000"/>
          <w:sz w:val="24"/>
          <w:szCs w:val="24"/>
          <w:lang w:val="en-GB" w:eastAsia="en-GB"/>
        </w:rPr>
      </w:pPr>
      <w:r w:rsidRPr="00805261">
        <w:rPr>
          <w:rFonts w:ascii="Times New Roman" w:eastAsia="Times New Roman" w:hAnsi="Times New Roman" w:cs="Times New Roman"/>
          <w:i/>
          <w:color w:val="000000"/>
          <w:sz w:val="24"/>
          <w:szCs w:val="24"/>
          <w:lang w:val="en-GB" w:eastAsia="en-GB"/>
        </w:rPr>
        <w:t xml:space="preserve">Patent Stacking and the Problem of the Anti-Commons </w:t>
      </w:r>
    </w:p>
    <w:p w14:paraId="5D1D3F6E" w14:textId="46174A68" w:rsidR="00B148B8" w:rsidRPr="00B148B8" w:rsidRDefault="00805261" w:rsidP="00B148B8">
      <w:pPr>
        <w:spacing w:after="0" w:line="477" w:lineRule="auto"/>
        <w:ind w:left="-5" w:right="-11" w:hanging="10"/>
        <w:jc w:val="both"/>
        <w:rPr>
          <w:rFonts w:ascii="Calibri" w:eastAsia="Calibri" w:hAnsi="Calibri" w:cs="Calibri"/>
          <w:color w:val="000000"/>
          <w:szCs w:val="24"/>
          <w:lang w:val="en-GB" w:eastAsia="en-GB"/>
        </w:rPr>
      </w:pPr>
      <w:r>
        <w:rPr>
          <w:rFonts w:ascii="Times New Roman" w:eastAsia="Times New Roman" w:hAnsi="Times New Roman" w:cs="Times New Roman"/>
          <w:color w:val="000000"/>
          <w:sz w:val="24"/>
          <w:szCs w:val="24"/>
          <w:lang w:val="en-GB" w:eastAsia="en-GB"/>
        </w:rPr>
        <w:t>CPRs</w:t>
      </w:r>
      <w:r w:rsidRPr="00805261">
        <w:rPr>
          <w:rFonts w:ascii="Times New Roman" w:eastAsia="Times New Roman" w:hAnsi="Times New Roman" w:cs="Times New Roman"/>
          <w:color w:val="000000"/>
          <w:sz w:val="24"/>
          <w:szCs w:val="24"/>
          <w:lang w:val="en-GB" w:eastAsia="en-GB"/>
        </w:rPr>
        <w:t xml:space="preserve"> are subject to the </w:t>
      </w:r>
      <w:r w:rsidR="77474ADA" w:rsidRPr="00805261">
        <w:rPr>
          <w:rFonts w:ascii="Times New Roman" w:eastAsia="Times New Roman" w:hAnsi="Times New Roman" w:cs="Times New Roman"/>
          <w:color w:val="000000"/>
          <w:sz w:val="24"/>
          <w:szCs w:val="24"/>
          <w:lang w:val="en-GB" w:eastAsia="en-GB"/>
        </w:rPr>
        <w:t>tragedy</w:t>
      </w:r>
      <w:r w:rsidRPr="00805261">
        <w:rPr>
          <w:rFonts w:ascii="Times New Roman" w:eastAsia="Times New Roman" w:hAnsi="Times New Roman" w:cs="Times New Roman"/>
          <w:color w:val="000000"/>
          <w:sz w:val="24"/>
          <w:szCs w:val="24"/>
          <w:lang w:val="en-GB" w:eastAsia="en-GB"/>
        </w:rPr>
        <w:t xml:space="preserve"> of the commons (Hardin, 1968). The stacking of patents in technologies in these areas leads to the problem of the anti-commons. This is the mirror opposite of the tragedy of the commons, where instead of a CPR suffering from overuse, a privatised resource suffers from underuse (Heller and Eisenberg (1998). Looking at the case of biomedical research, Heller and Eisenberg (1998) show how the patent system created too many concurrent fragments and incentivised the stacking of licenses producing an </w:t>
      </w:r>
      <w:proofErr w:type="gramStart"/>
      <w:r w:rsidRPr="00805261">
        <w:rPr>
          <w:rFonts w:ascii="Times New Roman" w:eastAsia="Times New Roman" w:hAnsi="Times New Roman" w:cs="Times New Roman"/>
          <w:color w:val="000000"/>
          <w:sz w:val="24"/>
          <w:szCs w:val="24"/>
          <w:lang w:val="en-GB" w:eastAsia="en-GB"/>
        </w:rPr>
        <w:t>anti-commons</w:t>
      </w:r>
      <w:proofErr w:type="gramEnd"/>
      <w:r w:rsidRPr="00805261">
        <w:rPr>
          <w:rFonts w:ascii="Times New Roman" w:eastAsia="Times New Roman" w:hAnsi="Times New Roman" w:cs="Times New Roman"/>
          <w:color w:val="000000"/>
          <w:sz w:val="24"/>
          <w:szCs w:val="24"/>
          <w:lang w:val="en-GB" w:eastAsia="en-GB"/>
        </w:rPr>
        <w:t>. These practices impede progress and diffusion by</w:t>
      </w:r>
      <w:r w:rsidRPr="00805261">
        <w:rPr>
          <w:rFonts w:ascii="Times New Roman" w:eastAsia="Times New Roman" w:hAnsi="Times New Roman" w:cs="Times New Roman"/>
          <w:color w:val="333333"/>
          <w:sz w:val="24"/>
          <w:szCs w:val="24"/>
          <w:lang w:val="en-GB" w:eastAsia="en-GB"/>
        </w:rPr>
        <w:t xml:space="preserve"> </w:t>
      </w:r>
      <w:r w:rsidRPr="00805261">
        <w:rPr>
          <w:rFonts w:ascii="Times New Roman" w:eastAsia="Times New Roman" w:hAnsi="Times New Roman" w:cs="Times New Roman"/>
          <w:color w:val="000000"/>
          <w:sz w:val="24"/>
          <w:szCs w:val="24"/>
          <w:lang w:val="en-GB" w:eastAsia="en-GB"/>
        </w:rPr>
        <w:t xml:space="preserve">creating too many concurrent fragments of </w:t>
      </w:r>
      <w:r w:rsidR="007237E9">
        <w:rPr>
          <w:rFonts w:ascii="Times New Roman" w:eastAsia="Times New Roman" w:hAnsi="Times New Roman" w:cs="Times New Roman"/>
          <w:color w:val="000000"/>
          <w:sz w:val="24"/>
          <w:szCs w:val="24"/>
          <w:lang w:val="en-GB" w:eastAsia="en-GB"/>
        </w:rPr>
        <w:t>IPRs</w:t>
      </w:r>
      <w:r w:rsidR="0093581B">
        <w:rPr>
          <w:rFonts w:ascii="Times New Roman" w:eastAsia="Times New Roman" w:hAnsi="Times New Roman" w:cs="Times New Roman"/>
          <w:color w:val="000000"/>
          <w:sz w:val="24"/>
          <w:szCs w:val="24"/>
          <w:lang w:val="en-GB" w:eastAsia="en-GB"/>
        </w:rPr>
        <w:t xml:space="preserve"> </w:t>
      </w:r>
      <w:r w:rsidRPr="00805261">
        <w:rPr>
          <w:rFonts w:ascii="Times New Roman" w:eastAsia="Times New Roman" w:hAnsi="Times New Roman" w:cs="Times New Roman"/>
          <w:color w:val="000000"/>
          <w:sz w:val="24"/>
          <w:szCs w:val="24"/>
          <w:lang w:val="en-GB" w:eastAsia="en-GB"/>
        </w:rPr>
        <w:t xml:space="preserve">in potential future products and too many upstream patent owners stacking </w:t>
      </w:r>
      <w:r w:rsidRPr="00805261">
        <w:rPr>
          <w:rFonts w:ascii="Times New Roman" w:eastAsia="Times New Roman" w:hAnsi="Times New Roman" w:cs="Times New Roman"/>
          <w:color w:val="000000"/>
          <w:sz w:val="24"/>
          <w:szCs w:val="24"/>
          <w:lang w:val="en-GB" w:eastAsia="en-GB"/>
        </w:rPr>
        <w:lastRenderedPageBreak/>
        <w:t xml:space="preserve">licenses on top of the future discoveries of downstream users. The high bargaining costs created by fragmented and overlapping </w:t>
      </w:r>
      <w:r w:rsidR="007237E9">
        <w:rPr>
          <w:rFonts w:ascii="Times New Roman" w:eastAsia="Times New Roman" w:hAnsi="Times New Roman" w:cs="Times New Roman"/>
          <w:color w:val="000000"/>
          <w:sz w:val="24"/>
          <w:szCs w:val="24"/>
          <w:lang w:val="en-GB" w:eastAsia="en-GB"/>
        </w:rPr>
        <w:t>IPRs</w:t>
      </w:r>
      <w:r w:rsidRPr="00805261">
        <w:rPr>
          <w:rFonts w:ascii="Times New Roman" w:eastAsia="Times New Roman" w:hAnsi="Times New Roman" w:cs="Times New Roman"/>
          <w:color w:val="000000"/>
          <w:sz w:val="24"/>
          <w:szCs w:val="24"/>
          <w:lang w:val="en-GB" w:eastAsia="en-GB"/>
        </w:rPr>
        <w:t xml:space="preserve"> deter researchers from pursuing innovative research in these areas. </w:t>
      </w:r>
      <w:r w:rsidR="007237E9">
        <w:rPr>
          <w:rFonts w:ascii="Times New Roman" w:eastAsia="Times New Roman" w:hAnsi="Times New Roman" w:cs="Times New Roman"/>
          <w:color w:val="000000"/>
          <w:sz w:val="24"/>
          <w:szCs w:val="24"/>
          <w:lang w:val="en-GB" w:eastAsia="en-GB"/>
        </w:rPr>
        <w:t>For CPRs, t</w:t>
      </w:r>
      <w:r w:rsidR="007237E9" w:rsidRPr="007237E9">
        <w:rPr>
          <w:rFonts w:ascii="Times New Roman" w:eastAsia="Times New Roman" w:hAnsi="Times New Roman" w:cs="Times New Roman"/>
          <w:color w:val="000000"/>
          <w:sz w:val="24"/>
          <w:szCs w:val="24"/>
          <w:lang w:val="en-GB" w:eastAsia="en-GB"/>
        </w:rPr>
        <w:t xml:space="preserve">oo much appropriability could work against </w:t>
      </w:r>
      <w:r w:rsidR="0012487E">
        <w:rPr>
          <w:rFonts w:ascii="Times New Roman" w:eastAsia="Times New Roman" w:hAnsi="Times New Roman" w:cs="Times New Roman"/>
          <w:color w:val="000000"/>
          <w:sz w:val="24"/>
          <w:szCs w:val="24"/>
          <w:lang w:val="en-GB" w:eastAsia="en-GB"/>
        </w:rPr>
        <w:t>diffusion</w:t>
      </w:r>
      <w:r w:rsidR="007237E9" w:rsidRPr="007237E9">
        <w:rPr>
          <w:rFonts w:ascii="Times New Roman" w:eastAsia="Times New Roman" w:hAnsi="Times New Roman" w:cs="Times New Roman"/>
          <w:color w:val="000000"/>
          <w:sz w:val="24"/>
          <w:szCs w:val="24"/>
          <w:lang w:eastAsia="en-GB"/>
        </w:rPr>
        <w:t>.</w:t>
      </w:r>
    </w:p>
    <w:p w14:paraId="4351DE30" w14:textId="6745B618" w:rsidR="00805261" w:rsidRDefault="00805261" w:rsidP="00B148B8">
      <w:pPr>
        <w:keepNext/>
        <w:keepLines/>
        <w:spacing w:before="120" w:after="0" w:line="264" w:lineRule="auto"/>
        <w:ind w:hanging="14"/>
        <w:outlineLvl w:val="0"/>
        <w:rPr>
          <w:rFonts w:ascii="Times New Roman" w:eastAsia="Times New Roman" w:hAnsi="Times New Roman" w:cs="Times New Roman"/>
          <w:i/>
          <w:color w:val="000000"/>
          <w:sz w:val="24"/>
          <w:szCs w:val="24"/>
          <w:lang w:val="en-GB" w:eastAsia="en-GB"/>
        </w:rPr>
      </w:pPr>
      <w:r w:rsidRPr="00805261">
        <w:rPr>
          <w:rFonts w:ascii="Times New Roman" w:eastAsia="Times New Roman" w:hAnsi="Times New Roman" w:cs="Times New Roman"/>
          <w:i/>
          <w:color w:val="000000"/>
          <w:sz w:val="24"/>
          <w:szCs w:val="24"/>
          <w:lang w:val="en-GB" w:eastAsia="en-GB"/>
        </w:rPr>
        <w:t xml:space="preserve">Fragmentation in Vaccine Production </w:t>
      </w:r>
    </w:p>
    <w:p w14:paraId="7867B199" w14:textId="77777777" w:rsidR="00B148B8" w:rsidRPr="00805261" w:rsidRDefault="00B148B8" w:rsidP="00B148B8">
      <w:pPr>
        <w:keepNext/>
        <w:keepLines/>
        <w:spacing w:after="0" w:line="264" w:lineRule="auto"/>
        <w:ind w:hanging="14"/>
        <w:outlineLvl w:val="0"/>
        <w:rPr>
          <w:rFonts w:ascii="Times New Roman" w:eastAsia="Times New Roman" w:hAnsi="Times New Roman" w:cs="Times New Roman"/>
          <w:b/>
          <w:color w:val="000000"/>
          <w:sz w:val="24"/>
          <w:szCs w:val="24"/>
          <w:lang w:val="en-GB" w:eastAsia="en-GB"/>
        </w:rPr>
      </w:pPr>
    </w:p>
    <w:p w14:paraId="36C5B7CC" w14:textId="77777777" w:rsidR="00805261" w:rsidRPr="00805261" w:rsidRDefault="00805261" w:rsidP="00805261">
      <w:pPr>
        <w:spacing w:after="159" w:line="477" w:lineRule="auto"/>
        <w:ind w:left="-5" w:right="-11" w:hanging="10"/>
        <w:jc w:val="both"/>
        <w:rPr>
          <w:rFonts w:ascii="Calibri" w:eastAsia="Calibri" w:hAnsi="Calibri" w:cs="Calibri"/>
          <w:color w:val="000000"/>
          <w:szCs w:val="24"/>
          <w:lang w:val="en-GB" w:eastAsia="en-GB"/>
        </w:rPr>
      </w:pPr>
      <w:r w:rsidRPr="00805261">
        <w:rPr>
          <w:rFonts w:ascii="Times New Roman" w:eastAsia="Times New Roman" w:hAnsi="Times New Roman" w:cs="Times New Roman"/>
          <w:color w:val="000000"/>
          <w:sz w:val="24"/>
          <w:szCs w:val="24"/>
          <w:lang w:val="en-GB" w:eastAsia="en-GB"/>
        </w:rPr>
        <w:t xml:space="preserve">There is increasing evidence that the fragmentation associated with the anti-commons problem is at the root of the challenges facing the faster roll out of vaccines and other technologies. Vaccines are not attractive to the pharmaceutical industry and account for a small proportion of turnover and high development costs (Blume, 2005). Many pharma companies abandoned vaccination production in the 1960s and 1970s, while public health institutions now make a negligible contribution to research in this area. One of the most serious consequences of this has been recurring vaccine shortages. The WHO (2020) reports that 56 out of 132 reporting countries (42%) reported national stockouts of one or more vaccines and 34 countries reported stockouts of two or more including oral polio and yellow fever vaccines.  </w:t>
      </w:r>
    </w:p>
    <w:p w14:paraId="5A28D736" w14:textId="77777777" w:rsidR="00805261" w:rsidRPr="00805261" w:rsidRDefault="00805261" w:rsidP="00805261">
      <w:pPr>
        <w:spacing w:after="159" w:line="477" w:lineRule="auto"/>
        <w:ind w:left="-5" w:right="-11" w:hanging="10"/>
        <w:jc w:val="both"/>
        <w:rPr>
          <w:rFonts w:ascii="Calibri" w:eastAsia="Calibri" w:hAnsi="Calibri" w:cs="Calibri"/>
          <w:color w:val="000000"/>
          <w:szCs w:val="24"/>
          <w:lang w:val="en-GB" w:eastAsia="en-GB"/>
        </w:rPr>
      </w:pPr>
      <w:r w:rsidRPr="00805261">
        <w:rPr>
          <w:rFonts w:ascii="Times New Roman" w:eastAsia="Times New Roman" w:hAnsi="Times New Roman" w:cs="Times New Roman"/>
          <w:color w:val="000000"/>
          <w:sz w:val="24"/>
          <w:szCs w:val="24"/>
          <w:lang w:val="en-GB" w:eastAsia="en-GB"/>
        </w:rPr>
        <w:t xml:space="preserve">One of the reasons for this is that the knowledge generation in </w:t>
      </w:r>
      <w:proofErr w:type="spellStart"/>
      <w:r w:rsidRPr="00805261">
        <w:rPr>
          <w:rFonts w:ascii="Times New Roman" w:eastAsia="Times New Roman" w:hAnsi="Times New Roman" w:cs="Times New Roman"/>
          <w:color w:val="000000"/>
          <w:sz w:val="24"/>
          <w:szCs w:val="24"/>
          <w:lang w:val="en-GB" w:eastAsia="en-GB"/>
        </w:rPr>
        <w:t>vaccinological</w:t>
      </w:r>
      <w:proofErr w:type="spellEnd"/>
      <w:r w:rsidRPr="00805261">
        <w:rPr>
          <w:rFonts w:ascii="Times New Roman" w:eastAsia="Times New Roman" w:hAnsi="Times New Roman" w:cs="Times New Roman"/>
          <w:color w:val="000000"/>
          <w:sz w:val="24"/>
          <w:szCs w:val="24"/>
          <w:lang w:val="en-GB" w:eastAsia="en-GB"/>
        </w:rPr>
        <w:t xml:space="preserve"> networks has been privatised and is protected by patents (Blume, 2005).  Vaccine markets are now more concentrated with four firms (GSK, Pfizer, Merck, and Sanofi) controlling 90% of global market value and five produce 60 percent of global volume (SII, GSK, Sanofi, BBIL and </w:t>
      </w:r>
      <w:proofErr w:type="spellStart"/>
      <w:r w:rsidRPr="00805261">
        <w:rPr>
          <w:rFonts w:ascii="Times New Roman" w:eastAsia="Times New Roman" w:hAnsi="Times New Roman" w:cs="Times New Roman"/>
          <w:color w:val="000000"/>
          <w:sz w:val="24"/>
          <w:szCs w:val="24"/>
          <w:lang w:val="en-GB" w:eastAsia="en-GB"/>
        </w:rPr>
        <w:t>Haffkine</w:t>
      </w:r>
      <w:proofErr w:type="spellEnd"/>
      <w:r w:rsidRPr="00805261">
        <w:rPr>
          <w:rFonts w:ascii="Times New Roman" w:eastAsia="Times New Roman" w:hAnsi="Times New Roman" w:cs="Times New Roman"/>
          <w:color w:val="000000"/>
          <w:sz w:val="24"/>
          <w:szCs w:val="24"/>
          <w:lang w:val="en-GB" w:eastAsia="en-GB"/>
        </w:rPr>
        <w:t>) (WHO, 2020: 4). Within these firms the production of vaccines has become fragmented and is increasingly outsourced to the contract development and manufacturing (CDMO) industry (</w:t>
      </w:r>
      <w:proofErr w:type="spellStart"/>
      <w:r w:rsidRPr="00805261">
        <w:rPr>
          <w:rFonts w:ascii="Times New Roman" w:eastAsia="Times New Roman" w:hAnsi="Times New Roman" w:cs="Times New Roman"/>
          <w:color w:val="000000"/>
          <w:sz w:val="24"/>
          <w:szCs w:val="24"/>
          <w:lang w:val="en-GB" w:eastAsia="en-GB"/>
        </w:rPr>
        <w:t>Bown</w:t>
      </w:r>
      <w:proofErr w:type="spellEnd"/>
      <w:r w:rsidRPr="00805261">
        <w:rPr>
          <w:rFonts w:ascii="Times New Roman" w:eastAsia="Times New Roman" w:hAnsi="Times New Roman" w:cs="Times New Roman"/>
          <w:color w:val="000000"/>
          <w:sz w:val="24"/>
          <w:szCs w:val="24"/>
          <w:lang w:val="en-GB" w:eastAsia="en-GB"/>
        </w:rPr>
        <w:t xml:space="preserve"> and </w:t>
      </w:r>
      <w:proofErr w:type="spellStart"/>
      <w:r w:rsidRPr="00805261">
        <w:rPr>
          <w:rFonts w:ascii="Times New Roman" w:eastAsia="Times New Roman" w:hAnsi="Times New Roman" w:cs="Times New Roman"/>
          <w:color w:val="000000"/>
          <w:sz w:val="24"/>
          <w:szCs w:val="24"/>
          <w:lang w:val="en-GB" w:eastAsia="en-GB"/>
        </w:rPr>
        <w:t>Bollyky</w:t>
      </w:r>
      <w:proofErr w:type="spellEnd"/>
      <w:r w:rsidRPr="00805261">
        <w:rPr>
          <w:rFonts w:ascii="Times New Roman" w:eastAsia="Times New Roman" w:hAnsi="Times New Roman" w:cs="Times New Roman"/>
          <w:color w:val="000000"/>
          <w:sz w:val="24"/>
          <w:szCs w:val="24"/>
          <w:lang w:val="en-GB" w:eastAsia="en-GB"/>
        </w:rPr>
        <w:t xml:space="preserve">, 2021). The CDMO industry is largely concentrated in advanced economies. This has meant that the capabilities for vaccine production are increasingly concentrated within a small number of firms and advanced nations, while the development of new vaccines faces significant barriers in terms of the stacking of licenses.  </w:t>
      </w:r>
    </w:p>
    <w:p w14:paraId="6BD5251B" w14:textId="77777777" w:rsidR="00805261" w:rsidRPr="00805261" w:rsidRDefault="00805261" w:rsidP="00805261">
      <w:pPr>
        <w:keepNext/>
        <w:keepLines/>
        <w:spacing w:after="407" w:line="265" w:lineRule="auto"/>
        <w:ind w:left="-5" w:hanging="10"/>
        <w:outlineLvl w:val="1"/>
        <w:rPr>
          <w:rFonts w:ascii="Times New Roman" w:eastAsia="Times New Roman" w:hAnsi="Times New Roman" w:cs="Times New Roman"/>
          <w:i/>
          <w:color w:val="000000"/>
          <w:sz w:val="24"/>
          <w:szCs w:val="24"/>
          <w:lang w:val="en-GB" w:eastAsia="en-GB"/>
        </w:rPr>
      </w:pPr>
      <w:r w:rsidRPr="00805261">
        <w:rPr>
          <w:rFonts w:ascii="Times New Roman" w:eastAsia="Times New Roman" w:hAnsi="Times New Roman" w:cs="Times New Roman"/>
          <w:i/>
          <w:color w:val="000000"/>
          <w:sz w:val="24"/>
          <w:szCs w:val="24"/>
          <w:lang w:val="en-GB" w:eastAsia="en-GB"/>
        </w:rPr>
        <w:lastRenderedPageBreak/>
        <w:t xml:space="preserve">2.2 The Patent System, TRIPS and Low-Income Economies </w:t>
      </w:r>
    </w:p>
    <w:p w14:paraId="6AFD6BA0" w14:textId="25F17906" w:rsidR="00805261" w:rsidRPr="00805261" w:rsidRDefault="00805261" w:rsidP="00805261">
      <w:pPr>
        <w:spacing w:after="159" w:line="477" w:lineRule="auto"/>
        <w:ind w:left="-5" w:right="-11" w:hanging="10"/>
        <w:jc w:val="both"/>
        <w:rPr>
          <w:rFonts w:ascii="Calibri" w:eastAsia="Calibri" w:hAnsi="Calibri" w:cs="Calibri"/>
          <w:color w:val="000000"/>
          <w:szCs w:val="24"/>
          <w:lang w:val="en-GB" w:eastAsia="en-GB"/>
        </w:rPr>
      </w:pPr>
      <w:r w:rsidRPr="00805261">
        <w:rPr>
          <w:rFonts w:ascii="Times New Roman" w:eastAsia="Times New Roman" w:hAnsi="Times New Roman" w:cs="Times New Roman"/>
          <w:color w:val="000000"/>
          <w:sz w:val="24"/>
          <w:szCs w:val="24"/>
          <w:lang w:val="en-GB" w:eastAsia="en-GB"/>
        </w:rPr>
        <w:t xml:space="preserve">The social loss from restricting knowledge is especially severe in low-income economies. The application of patents has become more complex, extending </w:t>
      </w:r>
      <w:r w:rsidR="007237E9">
        <w:rPr>
          <w:rFonts w:ascii="Times New Roman" w:eastAsia="Times New Roman" w:hAnsi="Times New Roman" w:cs="Times New Roman"/>
          <w:color w:val="000000"/>
          <w:sz w:val="24"/>
          <w:szCs w:val="24"/>
          <w:lang w:val="en-GB" w:eastAsia="en-GB"/>
        </w:rPr>
        <w:t>IPRs</w:t>
      </w:r>
      <w:r w:rsidRPr="00805261">
        <w:rPr>
          <w:rFonts w:ascii="Times New Roman" w:eastAsia="Times New Roman" w:hAnsi="Times New Roman" w:cs="Times New Roman"/>
          <w:color w:val="000000"/>
          <w:sz w:val="24"/>
          <w:szCs w:val="24"/>
          <w:lang w:val="en-GB" w:eastAsia="en-GB"/>
        </w:rPr>
        <w:t xml:space="preserve"> to trade agreements involving a variety of products from agricultural products to advanced technologies and pharmaceuticals (Love, 2001; </w:t>
      </w:r>
      <w:proofErr w:type="spellStart"/>
      <w:r w:rsidRPr="00805261">
        <w:rPr>
          <w:rFonts w:ascii="Times New Roman" w:eastAsia="Times New Roman" w:hAnsi="Times New Roman" w:cs="Times New Roman"/>
          <w:color w:val="000000"/>
          <w:sz w:val="24"/>
          <w:szCs w:val="24"/>
          <w:lang w:val="en-GB" w:eastAsia="en-GB"/>
        </w:rPr>
        <w:t>Shadlen</w:t>
      </w:r>
      <w:proofErr w:type="spellEnd"/>
      <w:r w:rsidRPr="00805261">
        <w:rPr>
          <w:rFonts w:ascii="Times New Roman" w:eastAsia="Times New Roman" w:hAnsi="Times New Roman" w:cs="Times New Roman"/>
          <w:color w:val="000000"/>
          <w:sz w:val="24"/>
          <w:szCs w:val="24"/>
          <w:lang w:val="en-GB" w:eastAsia="en-GB"/>
        </w:rPr>
        <w:t xml:space="preserve"> et al 2020; </w:t>
      </w:r>
      <w:proofErr w:type="spellStart"/>
      <w:r w:rsidRPr="00805261">
        <w:rPr>
          <w:rFonts w:ascii="Times New Roman" w:eastAsia="Times New Roman" w:hAnsi="Times New Roman" w:cs="Times New Roman"/>
          <w:color w:val="000000"/>
          <w:sz w:val="24"/>
          <w:szCs w:val="24"/>
          <w:lang w:val="en-GB" w:eastAsia="en-GB"/>
        </w:rPr>
        <w:t>Camp</w:t>
      </w:r>
      <w:r>
        <w:rPr>
          <w:rFonts w:ascii="Times New Roman" w:eastAsia="Times New Roman" w:hAnsi="Times New Roman" w:cs="Times New Roman"/>
          <w:color w:val="000000"/>
          <w:sz w:val="24"/>
          <w:szCs w:val="24"/>
          <w:lang w:val="en-GB" w:eastAsia="en-GB"/>
        </w:rPr>
        <w:t>i</w:t>
      </w:r>
      <w:proofErr w:type="spellEnd"/>
      <w:r w:rsidRPr="00805261">
        <w:rPr>
          <w:rFonts w:ascii="Times New Roman" w:eastAsia="Times New Roman" w:hAnsi="Times New Roman" w:cs="Times New Roman"/>
          <w:color w:val="000000"/>
          <w:sz w:val="24"/>
          <w:szCs w:val="24"/>
          <w:lang w:val="en-GB" w:eastAsia="en-GB"/>
        </w:rPr>
        <w:t xml:space="preserve"> and </w:t>
      </w:r>
      <w:proofErr w:type="spellStart"/>
      <w:r w:rsidRPr="00805261">
        <w:rPr>
          <w:rFonts w:ascii="Times New Roman" w:eastAsia="Times New Roman" w:hAnsi="Times New Roman" w:cs="Times New Roman"/>
          <w:color w:val="000000"/>
          <w:sz w:val="24"/>
          <w:szCs w:val="24"/>
          <w:lang w:val="en-GB" w:eastAsia="en-GB"/>
        </w:rPr>
        <w:t>Nuvolari</w:t>
      </w:r>
      <w:proofErr w:type="spellEnd"/>
      <w:r w:rsidRPr="00805261">
        <w:rPr>
          <w:rFonts w:ascii="Times New Roman" w:eastAsia="Times New Roman" w:hAnsi="Times New Roman" w:cs="Times New Roman"/>
          <w:color w:val="000000"/>
          <w:sz w:val="24"/>
          <w:szCs w:val="24"/>
          <w:lang w:val="en-GB" w:eastAsia="en-GB"/>
        </w:rPr>
        <w:t xml:space="preserve">, 2015). Yet the benefits of this for low-income economies are far from clear. Efforts to model the welfare impacts of tighter </w:t>
      </w:r>
      <w:r w:rsidR="00DE7712">
        <w:rPr>
          <w:rFonts w:ascii="Times New Roman" w:eastAsia="Times New Roman" w:hAnsi="Times New Roman" w:cs="Times New Roman"/>
          <w:color w:val="000000"/>
          <w:sz w:val="24"/>
          <w:szCs w:val="24"/>
          <w:lang w:val="en-GB" w:eastAsia="en-GB"/>
        </w:rPr>
        <w:t>IP</w:t>
      </w:r>
      <w:r w:rsidRPr="00805261">
        <w:rPr>
          <w:rFonts w:ascii="Times New Roman" w:eastAsia="Times New Roman" w:hAnsi="Times New Roman" w:cs="Times New Roman"/>
          <w:color w:val="000000"/>
          <w:sz w:val="24"/>
          <w:szCs w:val="24"/>
          <w:lang w:val="en-GB" w:eastAsia="en-GB"/>
        </w:rPr>
        <w:t xml:space="preserve"> regimes on innovation in developed economies and imitation in less developed economies indicate that the initial acceleration of innovation in developed economies would be insufficient to compensate less developed economies for its subsequent decline (</w:t>
      </w:r>
      <w:proofErr w:type="spellStart"/>
      <w:r w:rsidRPr="00805261">
        <w:rPr>
          <w:rFonts w:ascii="Times New Roman" w:eastAsia="Times New Roman" w:hAnsi="Times New Roman" w:cs="Times New Roman"/>
          <w:color w:val="000000"/>
          <w:sz w:val="24"/>
          <w:szCs w:val="24"/>
          <w:lang w:val="en-GB" w:eastAsia="en-GB"/>
        </w:rPr>
        <w:t>Helpman</w:t>
      </w:r>
      <w:proofErr w:type="spellEnd"/>
      <w:r w:rsidRPr="00805261">
        <w:rPr>
          <w:rFonts w:ascii="Times New Roman" w:eastAsia="Times New Roman" w:hAnsi="Times New Roman" w:cs="Times New Roman"/>
          <w:color w:val="000000"/>
          <w:sz w:val="24"/>
          <w:szCs w:val="24"/>
          <w:lang w:val="en-GB" w:eastAsia="en-GB"/>
        </w:rPr>
        <w:t xml:space="preserve">, 1993).  </w:t>
      </w:r>
    </w:p>
    <w:p w14:paraId="1716CBD8" w14:textId="77777777" w:rsidR="00805261" w:rsidRPr="00805261" w:rsidRDefault="00805261" w:rsidP="00805261">
      <w:pPr>
        <w:spacing w:after="252"/>
        <w:ind w:left="-5" w:right="-11" w:hanging="10"/>
        <w:jc w:val="both"/>
        <w:rPr>
          <w:rFonts w:ascii="Calibri" w:eastAsia="Calibri" w:hAnsi="Calibri" w:cs="Calibri"/>
          <w:color w:val="000000"/>
          <w:szCs w:val="24"/>
          <w:lang w:val="en-GB" w:eastAsia="en-GB"/>
        </w:rPr>
      </w:pPr>
      <w:r w:rsidRPr="00805261">
        <w:rPr>
          <w:rFonts w:ascii="Times New Roman" w:eastAsia="Times New Roman" w:hAnsi="Times New Roman" w:cs="Times New Roman"/>
          <w:color w:val="000000"/>
          <w:sz w:val="24"/>
          <w:szCs w:val="24"/>
          <w:lang w:val="en-GB" w:eastAsia="en-GB"/>
        </w:rPr>
        <w:t xml:space="preserve">Since the Uruguay round of the World Trade Organisation (WTO) negotiations (1986-94), all </w:t>
      </w:r>
    </w:p>
    <w:p w14:paraId="6096D48A" w14:textId="631BBBF1" w:rsidR="00805261" w:rsidRPr="00805261" w:rsidRDefault="00805261" w:rsidP="00805261">
      <w:pPr>
        <w:spacing w:after="159" w:line="477" w:lineRule="auto"/>
        <w:ind w:left="-5" w:right="-11" w:hanging="10"/>
        <w:jc w:val="both"/>
        <w:rPr>
          <w:rFonts w:ascii="Calibri" w:eastAsia="Calibri" w:hAnsi="Calibri" w:cs="Calibri"/>
          <w:color w:val="000000"/>
          <w:szCs w:val="24"/>
          <w:lang w:val="en-GB" w:eastAsia="en-GB"/>
        </w:rPr>
      </w:pPr>
      <w:r w:rsidRPr="00805261">
        <w:rPr>
          <w:rFonts w:ascii="Times New Roman" w:eastAsia="Times New Roman" w:hAnsi="Times New Roman" w:cs="Times New Roman"/>
          <w:color w:val="000000"/>
          <w:sz w:val="24"/>
          <w:szCs w:val="24"/>
          <w:lang w:val="en-GB" w:eastAsia="en-GB"/>
        </w:rPr>
        <w:t>WTO members became party to the TRIPs Agreement. These agreements integrated intellectual property protection with global trade rules and globalised pharmaceutical patenting (</w:t>
      </w:r>
      <w:proofErr w:type="spellStart"/>
      <w:r w:rsidRPr="00805261">
        <w:rPr>
          <w:rFonts w:ascii="Times New Roman" w:eastAsia="Times New Roman" w:hAnsi="Times New Roman" w:cs="Times New Roman"/>
          <w:color w:val="000000"/>
          <w:sz w:val="24"/>
          <w:szCs w:val="24"/>
          <w:lang w:val="en-GB" w:eastAsia="en-GB"/>
        </w:rPr>
        <w:t>Shadlen</w:t>
      </w:r>
      <w:proofErr w:type="spellEnd"/>
      <w:r w:rsidRPr="00805261">
        <w:rPr>
          <w:rFonts w:ascii="Times New Roman" w:eastAsia="Times New Roman" w:hAnsi="Times New Roman" w:cs="Times New Roman"/>
          <w:color w:val="000000"/>
          <w:sz w:val="24"/>
          <w:szCs w:val="24"/>
          <w:lang w:val="en-GB" w:eastAsia="en-GB"/>
        </w:rPr>
        <w:t xml:space="preserve"> et al, 2020). This allowed pharmaceutical companies to globalise the protections they enjoyed in the US in response to emerging competition from nascent pharmaceutical producers such as India and China (</w:t>
      </w:r>
      <w:proofErr w:type="spellStart"/>
      <w:r w:rsidRPr="00805261">
        <w:rPr>
          <w:rFonts w:ascii="Times New Roman" w:eastAsia="Times New Roman" w:hAnsi="Times New Roman" w:cs="Times New Roman"/>
          <w:color w:val="000000"/>
          <w:sz w:val="24"/>
          <w:szCs w:val="24"/>
          <w:lang w:val="en-GB" w:eastAsia="en-GB"/>
        </w:rPr>
        <w:t>Pistor</w:t>
      </w:r>
      <w:proofErr w:type="spellEnd"/>
      <w:r w:rsidRPr="00805261">
        <w:rPr>
          <w:rFonts w:ascii="Times New Roman" w:eastAsia="Times New Roman" w:hAnsi="Times New Roman" w:cs="Times New Roman"/>
          <w:color w:val="000000"/>
          <w:sz w:val="24"/>
          <w:szCs w:val="24"/>
          <w:lang w:val="en-GB" w:eastAsia="en-GB"/>
        </w:rPr>
        <w:t xml:space="preserve">, 2019).  Although the WTO Doha Declaration reinstated the right of states to use compulsory licensing in times of public health emergencies, these agreements still offered significant loopholes. The patent system could still be used to forestall the development of generic drugs by privatising the results of drug trials or allowing exceptions knowing that developing countries lacked the production capacity and import options to make use of the Doha Declaration (Sparkle, 2020). A lack of production capabilities remains a key obstacle for developing economies in accessing more advanced vaccines (Smith et al, 2011).  </w:t>
      </w:r>
    </w:p>
    <w:p w14:paraId="15649F62" w14:textId="77777777" w:rsidR="00805261" w:rsidRPr="00805261" w:rsidRDefault="00805261" w:rsidP="00805261">
      <w:pPr>
        <w:keepNext/>
        <w:keepLines/>
        <w:spacing w:after="407" w:line="265" w:lineRule="auto"/>
        <w:ind w:left="-5" w:hanging="10"/>
        <w:outlineLvl w:val="0"/>
        <w:rPr>
          <w:rFonts w:ascii="Times New Roman" w:eastAsia="Times New Roman" w:hAnsi="Times New Roman" w:cs="Times New Roman"/>
          <w:b/>
          <w:color w:val="000000"/>
          <w:sz w:val="24"/>
          <w:szCs w:val="24"/>
          <w:lang w:val="en-GB" w:eastAsia="en-GB"/>
        </w:rPr>
      </w:pPr>
      <w:r w:rsidRPr="00805261">
        <w:rPr>
          <w:rFonts w:ascii="Times New Roman" w:eastAsia="Times New Roman" w:hAnsi="Times New Roman" w:cs="Times New Roman"/>
          <w:i/>
          <w:color w:val="000000"/>
          <w:sz w:val="24"/>
          <w:szCs w:val="24"/>
          <w:lang w:val="en-GB" w:eastAsia="en-GB"/>
        </w:rPr>
        <w:t xml:space="preserve">Mapping and Diffusing Capabilities  </w:t>
      </w:r>
    </w:p>
    <w:p w14:paraId="2EEEA3FB" w14:textId="3F0122EE" w:rsidR="00805261" w:rsidRPr="00805261" w:rsidRDefault="00805261" w:rsidP="00811954">
      <w:pPr>
        <w:spacing w:after="159" w:line="477" w:lineRule="auto"/>
        <w:ind w:left="-5" w:right="-11" w:hanging="10"/>
        <w:jc w:val="both"/>
        <w:rPr>
          <w:rFonts w:ascii="Calibri" w:eastAsia="Calibri" w:hAnsi="Calibri" w:cs="Calibri"/>
          <w:color w:val="000000"/>
          <w:szCs w:val="24"/>
          <w:lang w:val="en-GB" w:eastAsia="en-GB"/>
        </w:rPr>
      </w:pPr>
      <w:r w:rsidRPr="00805261">
        <w:rPr>
          <w:rFonts w:ascii="Times New Roman" w:eastAsia="Times New Roman" w:hAnsi="Times New Roman" w:cs="Times New Roman"/>
          <w:color w:val="000000"/>
          <w:sz w:val="24"/>
          <w:szCs w:val="24"/>
          <w:lang w:val="en-GB" w:eastAsia="en-GB"/>
        </w:rPr>
        <w:t xml:space="preserve">The above discussion reflects the fact that in resolving grand challenges that require a rapid diffusion of technologies, the fine tuning of IPR regimes and incentives is likely to have only </w:t>
      </w:r>
      <w:r w:rsidRPr="00805261">
        <w:rPr>
          <w:rFonts w:ascii="Times New Roman" w:eastAsia="Times New Roman" w:hAnsi="Times New Roman" w:cs="Times New Roman"/>
          <w:color w:val="000000"/>
          <w:sz w:val="24"/>
          <w:szCs w:val="24"/>
          <w:lang w:val="en-GB" w:eastAsia="en-GB"/>
        </w:rPr>
        <w:lastRenderedPageBreak/>
        <w:t>second order effects since the rates of success in fishing for opportunities depend to a large extent on firm-specific capabilities (</w:t>
      </w:r>
      <w:proofErr w:type="spellStart"/>
      <w:r w:rsidRPr="00805261">
        <w:rPr>
          <w:rFonts w:ascii="Times New Roman" w:eastAsia="Times New Roman" w:hAnsi="Times New Roman" w:cs="Times New Roman"/>
          <w:color w:val="000000"/>
          <w:sz w:val="24"/>
          <w:szCs w:val="24"/>
          <w:lang w:val="en-GB" w:eastAsia="en-GB"/>
        </w:rPr>
        <w:t>Dosi</w:t>
      </w:r>
      <w:proofErr w:type="spellEnd"/>
      <w:r w:rsidRPr="00805261">
        <w:rPr>
          <w:rFonts w:ascii="Times New Roman" w:eastAsia="Times New Roman" w:hAnsi="Times New Roman" w:cs="Times New Roman"/>
          <w:color w:val="000000"/>
          <w:sz w:val="24"/>
          <w:szCs w:val="24"/>
          <w:lang w:val="en-GB" w:eastAsia="en-GB"/>
        </w:rPr>
        <w:t xml:space="preserve"> et al, 2006). Part of the reason for this is that much of the innovation that is beneficial to society can occur outside of the patent system in societies where the patent system is not strong, and innovation is not captured in official patent data (Moser, 2013). In lower income economies such activities are often incorrectly labelled as imitation, when in fact they are crucial to the development of adsorptive capacity (</w:t>
      </w:r>
      <w:proofErr w:type="spellStart"/>
      <w:r w:rsidRPr="00805261">
        <w:rPr>
          <w:rFonts w:ascii="Times New Roman" w:eastAsia="Times New Roman" w:hAnsi="Times New Roman" w:cs="Times New Roman"/>
          <w:color w:val="000000"/>
          <w:sz w:val="24"/>
          <w:szCs w:val="24"/>
          <w:lang w:val="en-GB" w:eastAsia="en-GB"/>
        </w:rPr>
        <w:t>Helpman</w:t>
      </w:r>
      <w:proofErr w:type="spellEnd"/>
      <w:r w:rsidRPr="00805261">
        <w:rPr>
          <w:rFonts w:ascii="Times New Roman" w:eastAsia="Times New Roman" w:hAnsi="Times New Roman" w:cs="Times New Roman"/>
          <w:color w:val="000000"/>
          <w:sz w:val="24"/>
          <w:szCs w:val="24"/>
          <w:lang w:val="en-GB" w:eastAsia="en-GB"/>
        </w:rPr>
        <w:t xml:space="preserve">, 1993). Secondly, firm specific capabilities especially in many CPRs tends to be unequally distributed. In mapping vaccine production capabilities, </w:t>
      </w:r>
      <w:proofErr w:type="spellStart"/>
      <w:r w:rsidRPr="00805261">
        <w:rPr>
          <w:rFonts w:ascii="Times New Roman" w:eastAsia="Times New Roman" w:hAnsi="Times New Roman" w:cs="Times New Roman"/>
          <w:color w:val="000000"/>
          <w:sz w:val="24"/>
          <w:szCs w:val="24"/>
          <w:lang w:val="en-GB" w:eastAsia="en-GB"/>
        </w:rPr>
        <w:t>Bown</w:t>
      </w:r>
      <w:proofErr w:type="spellEnd"/>
      <w:r w:rsidRPr="00805261">
        <w:rPr>
          <w:rFonts w:ascii="Times New Roman" w:eastAsia="Times New Roman" w:hAnsi="Times New Roman" w:cs="Times New Roman"/>
          <w:color w:val="000000"/>
          <w:sz w:val="24"/>
          <w:szCs w:val="24"/>
          <w:lang w:val="en-GB" w:eastAsia="en-GB"/>
        </w:rPr>
        <w:t xml:space="preserve"> and </w:t>
      </w:r>
      <w:proofErr w:type="spellStart"/>
      <w:r w:rsidRPr="00805261">
        <w:rPr>
          <w:rFonts w:ascii="Times New Roman" w:eastAsia="Times New Roman" w:hAnsi="Times New Roman" w:cs="Times New Roman"/>
          <w:color w:val="000000"/>
          <w:sz w:val="24"/>
          <w:szCs w:val="24"/>
          <w:lang w:val="en-GB" w:eastAsia="en-GB"/>
        </w:rPr>
        <w:t>Bollyky</w:t>
      </w:r>
      <w:proofErr w:type="spellEnd"/>
      <w:r w:rsidRPr="00805261">
        <w:rPr>
          <w:rFonts w:ascii="Times New Roman" w:eastAsia="Times New Roman" w:hAnsi="Times New Roman" w:cs="Times New Roman"/>
          <w:color w:val="000000"/>
          <w:sz w:val="24"/>
          <w:szCs w:val="24"/>
          <w:lang w:val="en-GB" w:eastAsia="en-GB"/>
        </w:rPr>
        <w:t xml:space="preserve"> (2021) show that the capabilities for vaccine manufacturing are mostly located in the US and Europe, with small presence in Japan and China. </w:t>
      </w:r>
    </w:p>
    <w:p w14:paraId="1415A88E" w14:textId="29894C74" w:rsidR="00805261" w:rsidRPr="00805261" w:rsidRDefault="008C5AB7" w:rsidP="00805261">
      <w:pPr>
        <w:keepNext/>
        <w:keepLines/>
        <w:spacing w:after="407" w:line="265" w:lineRule="auto"/>
        <w:ind w:left="-5" w:hanging="10"/>
        <w:outlineLvl w:val="0"/>
        <w:rPr>
          <w:rFonts w:ascii="Times New Roman" w:eastAsia="Times New Roman" w:hAnsi="Times New Roman" w:cs="Times New Roman"/>
          <w:b/>
          <w:color w:val="000000"/>
          <w:sz w:val="24"/>
          <w:szCs w:val="24"/>
          <w:lang w:val="en-GB" w:eastAsia="en-GB"/>
        </w:rPr>
      </w:pPr>
      <w:r>
        <w:rPr>
          <w:rFonts w:ascii="Times New Roman" w:eastAsia="Times New Roman" w:hAnsi="Times New Roman" w:cs="Times New Roman"/>
          <w:i/>
          <w:color w:val="000000"/>
          <w:sz w:val="24"/>
          <w:szCs w:val="24"/>
          <w:lang w:val="en-GB" w:eastAsia="en-GB"/>
        </w:rPr>
        <w:t xml:space="preserve">Can the Patent System be reformed to </w:t>
      </w:r>
      <w:r w:rsidR="00596716">
        <w:rPr>
          <w:rFonts w:ascii="Times New Roman" w:eastAsia="Times New Roman" w:hAnsi="Times New Roman" w:cs="Times New Roman"/>
          <w:i/>
          <w:color w:val="000000"/>
          <w:sz w:val="24"/>
          <w:szCs w:val="24"/>
          <w:lang w:val="en-GB" w:eastAsia="en-GB"/>
        </w:rPr>
        <w:t>improve diffusion?</w:t>
      </w:r>
    </w:p>
    <w:p w14:paraId="1DF0174B" w14:textId="744AE299" w:rsidR="00805261" w:rsidRPr="00805261" w:rsidRDefault="00805261" w:rsidP="00805261">
      <w:pPr>
        <w:spacing w:after="159" w:line="477" w:lineRule="auto"/>
        <w:ind w:left="-5" w:right="-11" w:hanging="10"/>
        <w:jc w:val="both"/>
        <w:rPr>
          <w:rFonts w:ascii="Calibri" w:eastAsia="Calibri" w:hAnsi="Calibri" w:cs="Calibri"/>
          <w:color w:val="000000"/>
          <w:szCs w:val="24"/>
          <w:lang w:val="en-GB" w:eastAsia="en-GB"/>
        </w:rPr>
      </w:pPr>
      <w:r w:rsidRPr="00805261">
        <w:rPr>
          <w:rFonts w:ascii="Times New Roman" w:eastAsia="Times New Roman" w:hAnsi="Times New Roman" w:cs="Times New Roman"/>
          <w:color w:val="000000"/>
          <w:sz w:val="24"/>
          <w:szCs w:val="24"/>
          <w:lang w:val="en-GB" w:eastAsia="en-GB"/>
        </w:rPr>
        <w:t>In highlighting the anomalies of the patent system, the above discussion indicates that if society’s objective is to stimulate innovation for solving unresolved grand challenges through open-source technologies (</w:t>
      </w:r>
      <w:proofErr w:type="gramStart"/>
      <w:r w:rsidRPr="00805261">
        <w:rPr>
          <w:rFonts w:ascii="Times New Roman" w:eastAsia="Times New Roman" w:hAnsi="Times New Roman" w:cs="Times New Roman"/>
          <w:color w:val="000000"/>
          <w:sz w:val="24"/>
          <w:szCs w:val="24"/>
          <w:lang w:val="en-GB" w:eastAsia="en-GB"/>
        </w:rPr>
        <w:t>e.g.</w:t>
      </w:r>
      <w:proofErr w:type="gramEnd"/>
      <w:r w:rsidRPr="00805261">
        <w:rPr>
          <w:rFonts w:ascii="Times New Roman" w:eastAsia="Times New Roman" w:hAnsi="Times New Roman" w:cs="Times New Roman"/>
          <w:color w:val="000000"/>
          <w:sz w:val="24"/>
          <w:szCs w:val="24"/>
          <w:lang w:val="en-GB" w:eastAsia="en-GB"/>
        </w:rPr>
        <w:t xml:space="preserve"> </w:t>
      </w:r>
      <w:proofErr w:type="spellStart"/>
      <w:r w:rsidRPr="00805261">
        <w:rPr>
          <w:rFonts w:ascii="Times New Roman" w:eastAsia="Times New Roman" w:hAnsi="Times New Roman" w:cs="Times New Roman"/>
          <w:color w:val="000000"/>
          <w:sz w:val="24"/>
          <w:szCs w:val="24"/>
          <w:lang w:val="en-GB" w:eastAsia="en-GB"/>
        </w:rPr>
        <w:t>Ahn</w:t>
      </w:r>
      <w:proofErr w:type="spellEnd"/>
      <w:r w:rsidRPr="00805261">
        <w:rPr>
          <w:rFonts w:ascii="Times New Roman" w:eastAsia="Times New Roman" w:hAnsi="Times New Roman" w:cs="Times New Roman"/>
          <w:color w:val="000000"/>
          <w:sz w:val="24"/>
          <w:szCs w:val="24"/>
          <w:lang w:val="en-GB" w:eastAsia="en-GB"/>
        </w:rPr>
        <w:t xml:space="preserve"> et al, 2019), controversies about the nature and scarcity of inventions are arguably outside the point (e.g. </w:t>
      </w:r>
      <w:proofErr w:type="spellStart"/>
      <w:r w:rsidRPr="00805261">
        <w:rPr>
          <w:rFonts w:ascii="Times New Roman" w:eastAsia="Times New Roman" w:hAnsi="Times New Roman" w:cs="Times New Roman"/>
          <w:color w:val="000000"/>
          <w:sz w:val="24"/>
          <w:szCs w:val="24"/>
          <w:lang w:val="en-GB" w:eastAsia="en-GB"/>
        </w:rPr>
        <w:t>Machlup</w:t>
      </w:r>
      <w:proofErr w:type="spellEnd"/>
      <w:r w:rsidRPr="00805261">
        <w:rPr>
          <w:rFonts w:ascii="Times New Roman" w:eastAsia="Times New Roman" w:hAnsi="Times New Roman" w:cs="Times New Roman"/>
          <w:color w:val="000000"/>
          <w:sz w:val="24"/>
          <w:szCs w:val="24"/>
          <w:lang w:val="en-GB" w:eastAsia="en-GB"/>
        </w:rPr>
        <w:t>, 1958). Protecting global CPRs requires rapid diffusion of knowledge that is consistent with the idea of a global knowledge society whereby the more people that use a technology “at the same time the more it tends to grow and to benefit each of its users” (Polanyi, 1944: 65). Our central argument here is that in the case of network externalities where diffusion is dependent on more people using a technology, offshoots of the patent system such as compulsory licencing</w:t>
      </w:r>
      <w:r w:rsidR="00B63E45">
        <w:rPr>
          <w:rFonts w:ascii="Times New Roman" w:eastAsia="Times New Roman" w:hAnsi="Times New Roman" w:cs="Times New Roman"/>
          <w:color w:val="000000"/>
          <w:sz w:val="24"/>
          <w:szCs w:val="24"/>
          <w:lang w:val="en-GB" w:eastAsia="en-GB"/>
        </w:rPr>
        <w:t xml:space="preserve"> (CL)</w:t>
      </w:r>
      <w:r w:rsidR="000F3019">
        <w:rPr>
          <w:rFonts w:ascii="Times New Roman" w:eastAsia="Times New Roman" w:hAnsi="Times New Roman" w:cs="Times New Roman"/>
          <w:color w:val="000000"/>
          <w:sz w:val="24"/>
          <w:szCs w:val="24"/>
          <w:lang w:val="en-GB" w:eastAsia="en-GB"/>
        </w:rPr>
        <w:t>, patent pools and pledges</w:t>
      </w:r>
      <w:r w:rsidR="00B148B8">
        <w:rPr>
          <w:rFonts w:ascii="Times New Roman" w:eastAsia="Times New Roman" w:hAnsi="Times New Roman" w:cs="Times New Roman"/>
          <w:color w:val="000000"/>
          <w:sz w:val="24"/>
          <w:szCs w:val="24"/>
          <w:lang w:val="en-GB" w:eastAsia="en-GB"/>
        </w:rPr>
        <w:t xml:space="preserve"> </w:t>
      </w:r>
      <w:r w:rsidRPr="00805261">
        <w:rPr>
          <w:rFonts w:ascii="Times New Roman" w:eastAsia="Times New Roman" w:hAnsi="Times New Roman" w:cs="Times New Roman"/>
          <w:color w:val="000000"/>
          <w:sz w:val="24"/>
          <w:szCs w:val="24"/>
          <w:lang w:val="en-GB" w:eastAsia="en-GB"/>
        </w:rPr>
        <w:t xml:space="preserve">must be assessed in terms of their potential to induce the transfer of technologies and </w:t>
      </w:r>
      <w:r w:rsidR="000F527B">
        <w:rPr>
          <w:rFonts w:ascii="Times New Roman" w:eastAsia="Times New Roman" w:hAnsi="Times New Roman" w:cs="Times New Roman"/>
          <w:color w:val="000000"/>
          <w:sz w:val="24"/>
          <w:szCs w:val="24"/>
          <w:lang w:val="en-GB" w:eastAsia="en-GB"/>
        </w:rPr>
        <w:t xml:space="preserve">production </w:t>
      </w:r>
      <w:r w:rsidRPr="00805261">
        <w:rPr>
          <w:rFonts w:ascii="Times New Roman" w:eastAsia="Times New Roman" w:hAnsi="Times New Roman" w:cs="Times New Roman"/>
          <w:color w:val="000000"/>
          <w:sz w:val="24"/>
          <w:szCs w:val="24"/>
          <w:lang w:val="en-GB" w:eastAsia="en-GB"/>
        </w:rPr>
        <w:t>capabilities to low</w:t>
      </w:r>
      <w:r w:rsidR="000F527B">
        <w:rPr>
          <w:rFonts w:ascii="Times New Roman" w:eastAsia="Times New Roman" w:hAnsi="Times New Roman" w:cs="Times New Roman"/>
          <w:color w:val="000000"/>
          <w:sz w:val="24"/>
          <w:szCs w:val="24"/>
          <w:lang w:val="en-GB" w:eastAsia="en-GB"/>
        </w:rPr>
        <w:t>-</w:t>
      </w:r>
      <w:r w:rsidRPr="00805261">
        <w:rPr>
          <w:rFonts w:ascii="Times New Roman" w:eastAsia="Times New Roman" w:hAnsi="Times New Roman" w:cs="Times New Roman"/>
          <w:color w:val="000000"/>
          <w:sz w:val="24"/>
          <w:szCs w:val="24"/>
          <w:lang w:val="en-GB" w:eastAsia="en-GB"/>
        </w:rPr>
        <w:t xml:space="preserve">income countries. </w:t>
      </w:r>
    </w:p>
    <w:p w14:paraId="70BD72EA" w14:textId="78A82B11" w:rsidR="00805261" w:rsidRPr="00805261" w:rsidRDefault="00805261" w:rsidP="00D97E37">
      <w:pPr>
        <w:spacing w:after="0" w:line="477" w:lineRule="auto"/>
        <w:ind w:left="-5" w:right="-11" w:hanging="10"/>
        <w:jc w:val="both"/>
        <w:rPr>
          <w:rFonts w:ascii="Calibri" w:eastAsia="Calibri" w:hAnsi="Calibri" w:cs="Calibri"/>
          <w:color w:val="000000"/>
          <w:szCs w:val="24"/>
          <w:lang w:val="en-GB" w:eastAsia="en-GB"/>
        </w:rPr>
      </w:pPr>
      <w:r w:rsidRPr="00805261">
        <w:rPr>
          <w:rFonts w:ascii="Times New Roman" w:eastAsia="Times New Roman" w:hAnsi="Times New Roman" w:cs="Times New Roman"/>
          <w:color w:val="000000"/>
          <w:sz w:val="24"/>
          <w:szCs w:val="24"/>
          <w:lang w:val="en-GB" w:eastAsia="en-GB"/>
        </w:rPr>
        <w:t>One of the main policy tools available to governments to deal with anomalies in the patent system is compulsory licensing. C</w:t>
      </w:r>
      <w:r w:rsidR="00B63E45">
        <w:rPr>
          <w:rFonts w:ascii="Times New Roman" w:eastAsia="Times New Roman" w:hAnsi="Times New Roman" w:cs="Times New Roman"/>
          <w:color w:val="000000"/>
          <w:sz w:val="24"/>
          <w:szCs w:val="24"/>
          <w:lang w:val="en-GB" w:eastAsia="en-GB"/>
        </w:rPr>
        <w:t>L</w:t>
      </w:r>
      <w:r w:rsidRPr="00805261">
        <w:rPr>
          <w:rFonts w:ascii="Times New Roman" w:eastAsia="Times New Roman" w:hAnsi="Times New Roman" w:cs="Times New Roman"/>
          <w:color w:val="000000"/>
          <w:sz w:val="24"/>
          <w:szCs w:val="24"/>
          <w:lang w:val="en-GB" w:eastAsia="en-GB"/>
        </w:rPr>
        <w:t xml:space="preserve">s have been used extensively in developed economies across such sectors as software, biotechnology, and pharmaceuticals (Love, 2001). Yet, despite </w:t>
      </w:r>
      <w:r w:rsidRPr="00805261">
        <w:rPr>
          <w:rFonts w:ascii="Times New Roman" w:eastAsia="Times New Roman" w:hAnsi="Times New Roman" w:cs="Times New Roman"/>
          <w:color w:val="000000"/>
          <w:sz w:val="24"/>
          <w:szCs w:val="24"/>
          <w:lang w:val="en-GB" w:eastAsia="en-GB"/>
        </w:rPr>
        <w:lastRenderedPageBreak/>
        <w:t>the scale of the health crisis facing many economies, the use of</w:t>
      </w:r>
      <w:r w:rsidR="005A29B1">
        <w:rPr>
          <w:rFonts w:ascii="Times New Roman" w:eastAsia="Times New Roman" w:hAnsi="Times New Roman" w:cs="Times New Roman"/>
          <w:color w:val="000000"/>
          <w:sz w:val="24"/>
          <w:szCs w:val="24"/>
          <w:lang w:val="en-GB" w:eastAsia="en-GB"/>
        </w:rPr>
        <w:t xml:space="preserve"> CL</w:t>
      </w:r>
      <w:r w:rsidRPr="00805261">
        <w:rPr>
          <w:rFonts w:ascii="Times New Roman" w:eastAsia="Times New Roman" w:hAnsi="Times New Roman" w:cs="Times New Roman"/>
          <w:color w:val="000000"/>
          <w:sz w:val="24"/>
          <w:szCs w:val="24"/>
          <w:lang w:val="en-GB" w:eastAsia="en-GB"/>
        </w:rPr>
        <w:t xml:space="preserve"> by low and middle-income countries has been sporadic (Son, 2019). </w:t>
      </w:r>
      <w:r w:rsidR="001D4D98">
        <w:rPr>
          <w:rFonts w:ascii="Times New Roman" w:eastAsia="Times New Roman" w:hAnsi="Times New Roman" w:cs="Times New Roman"/>
          <w:color w:val="000000"/>
          <w:sz w:val="24"/>
          <w:szCs w:val="24"/>
          <w:lang w:val="en-GB" w:eastAsia="en-GB"/>
        </w:rPr>
        <w:t xml:space="preserve">Hence </w:t>
      </w:r>
      <w:r w:rsidR="00B63E45">
        <w:rPr>
          <w:rFonts w:ascii="Times New Roman" w:eastAsia="Times New Roman" w:hAnsi="Times New Roman" w:cs="Times New Roman"/>
          <w:color w:val="000000"/>
          <w:sz w:val="24"/>
          <w:szCs w:val="24"/>
          <w:lang w:val="en-GB" w:eastAsia="en-GB"/>
        </w:rPr>
        <w:t>CL often</w:t>
      </w:r>
      <w:r w:rsidR="00721563">
        <w:rPr>
          <w:rFonts w:ascii="Times New Roman" w:eastAsia="Times New Roman" w:hAnsi="Times New Roman" w:cs="Times New Roman"/>
          <w:color w:val="000000"/>
          <w:sz w:val="24"/>
          <w:szCs w:val="24"/>
          <w:lang w:val="en-GB" w:eastAsia="en-GB"/>
        </w:rPr>
        <w:t xml:space="preserve"> fail</w:t>
      </w:r>
      <w:r w:rsidR="006C5241">
        <w:rPr>
          <w:rFonts w:ascii="Times New Roman" w:eastAsia="Times New Roman" w:hAnsi="Times New Roman" w:cs="Times New Roman"/>
          <w:color w:val="000000"/>
          <w:sz w:val="24"/>
          <w:szCs w:val="24"/>
          <w:lang w:val="en-GB" w:eastAsia="en-GB"/>
        </w:rPr>
        <w:t>s</w:t>
      </w:r>
      <w:r w:rsidR="00721563">
        <w:rPr>
          <w:rFonts w:ascii="Times New Roman" w:eastAsia="Times New Roman" w:hAnsi="Times New Roman" w:cs="Times New Roman"/>
          <w:color w:val="000000"/>
          <w:sz w:val="24"/>
          <w:szCs w:val="24"/>
          <w:lang w:val="en-GB" w:eastAsia="en-GB"/>
        </w:rPr>
        <w:t xml:space="preserve"> to quicken the diffusion of inventions in the countries where it is most needed. </w:t>
      </w:r>
      <w:r w:rsidRPr="00805261">
        <w:rPr>
          <w:rFonts w:ascii="Times New Roman" w:eastAsia="Times New Roman" w:hAnsi="Times New Roman" w:cs="Times New Roman"/>
          <w:color w:val="000000"/>
          <w:sz w:val="24"/>
          <w:szCs w:val="24"/>
          <w:lang w:val="en-GB" w:eastAsia="en-GB"/>
        </w:rPr>
        <w:t>There are a variety of reasons underpinning this, stemming from a reluctance of poorer countries to engage in expensive litigation to the lack of a TRIPS compliant patenting registration system (Love,</w:t>
      </w:r>
      <w:r w:rsidR="00721563">
        <w:rPr>
          <w:rFonts w:ascii="Times New Roman" w:eastAsia="Times New Roman" w:hAnsi="Times New Roman" w:cs="Times New Roman"/>
          <w:color w:val="000000"/>
          <w:sz w:val="24"/>
          <w:szCs w:val="24"/>
          <w:lang w:val="en-GB" w:eastAsia="en-GB"/>
        </w:rPr>
        <w:t xml:space="preserve"> </w:t>
      </w:r>
      <w:r w:rsidRPr="00805261">
        <w:rPr>
          <w:rFonts w:ascii="Times New Roman" w:eastAsia="Times New Roman" w:hAnsi="Times New Roman" w:cs="Times New Roman"/>
          <w:color w:val="000000"/>
          <w:sz w:val="24"/>
          <w:szCs w:val="24"/>
          <w:lang w:val="en-GB" w:eastAsia="en-GB"/>
        </w:rPr>
        <w:t xml:space="preserve">2001). Son (2019) finds that countries with more developed patent systems are more likely to use compulsory licensing. The rationale underpinning this is that a compulsory license requires a functioning patent system. </w:t>
      </w:r>
    </w:p>
    <w:p w14:paraId="043A9E72" w14:textId="77777777" w:rsidR="00B148B8" w:rsidRDefault="00B148B8" w:rsidP="00805261">
      <w:pPr>
        <w:spacing w:after="159" w:line="477" w:lineRule="auto"/>
        <w:ind w:left="-5" w:right="-11" w:hanging="10"/>
        <w:jc w:val="both"/>
        <w:rPr>
          <w:rFonts w:ascii="Times New Roman" w:eastAsia="Times New Roman" w:hAnsi="Times New Roman" w:cs="Times New Roman"/>
          <w:color w:val="000000"/>
          <w:sz w:val="24"/>
          <w:szCs w:val="24"/>
          <w:lang w:val="en-GB" w:eastAsia="en-GB"/>
        </w:rPr>
      </w:pPr>
    </w:p>
    <w:p w14:paraId="0A25648B" w14:textId="0821655F" w:rsidR="00805261" w:rsidRPr="00805261" w:rsidRDefault="00824A1D" w:rsidP="00805261">
      <w:pPr>
        <w:spacing w:after="159" w:line="477" w:lineRule="auto"/>
        <w:ind w:left="-5" w:right="-11" w:hanging="10"/>
        <w:jc w:val="both"/>
        <w:rPr>
          <w:rFonts w:ascii="Calibri" w:eastAsia="Calibri" w:hAnsi="Calibri" w:cs="Calibri"/>
          <w:color w:val="000000"/>
          <w:szCs w:val="24"/>
          <w:lang w:val="en-GB" w:eastAsia="en-GB"/>
        </w:rPr>
      </w:pPr>
      <w:r>
        <w:rPr>
          <w:rFonts w:ascii="Times New Roman" w:eastAsia="Times New Roman" w:hAnsi="Times New Roman" w:cs="Times New Roman"/>
          <w:color w:val="000000"/>
          <w:sz w:val="24"/>
          <w:szCs w:val="24"/>
          <w:lang w:val="en-GB" w:eastAsia="en-GB"/>
        </w:rPr>
        <w:t>Innovations</w:t>
      </w:r>
      <w:r w:rsidR="00805261" w:rsidRPr="00805261">
        <w:rPr>
          <w:rFonts w:ascii="Times New Roman" w:eastAsia="Times New Roman" w:hAnsi="Times New Roman" w:cs="Times New Roman"/>
          <w:color w:val="000000"/>
          <w:sz w:val="24"/>
          <w:szCs w:val="24"/>
          <w:lang w:val="en-GB" w:eastAsia="en-GB"/>
        </w:rPr>
        <w:t xml:space="preserve"> that address some of the anomalies in the patent system regarding </w:t>
      </w:r>
      <w:r w:rsidR="00F64958">
        <w:rPr>
          <w:rFonts w:ascii="Times New Roman" w:eastAsia="Times New Roman" w:hAnsi="Times New Roman" w:cs="Times New Roman"/>
          <w:color w:val="000000"/>
          <w:sz w:val="24"/>
          <w:szCs w:val="24"/>
          <w:lang w:val="en-GB" w:eastAsia="en-GB"/>
        </w:rPr>
        <w:t>CPRs</w:t>
      </w:r>
      <w:r w:rsidR="00805261" w:rsidRPr="00805261">
        <w:rPr>
          <w:rFonts w:ascii="Times New Roman" w:eastAsia="Times New Roman" w:hAnsi="Times New Roman" w:cs="Times New Roman"/>
          <w:color w:val="000000"/>
          <w:sz w:val="24"/>
          <w:szCs w:val="24"/>
          <w:lang w:val="en-GB" w:eastAsia="en-GB"/>
        </w:rPr>
        <w:t>, especially the problem of stacking and the anti-commons, include patent pools and pledges. In a patent pool, patent owners license essential technology to a single agent, who in turn offers a license for the entire pool for a royalty fee, with revenues distributed among participants using a predefined formula (Contreras, 2012). In theory, this addresses the problems of stacking and appropriability, but only if all patent holders participate. Pledges differ from patent pools and cross licensing by conferring benefits on 3</w:t>
      </w:r>
      <w:r w:rsidR="00805261" w:rsidRPr="00805261">
        <w:rPr>
          <w:rFonts w:ascii="Times New Roman" w:eastAsia="Times New Roman" w:hAnsi="Times New Roman" w:cs="Times New Roman"/>
          <w:color w:val="000000"/>
          <w:sz w:val="24"/>
          <w:szCs w:val="24"/>
          <w:vertAlign w:val="superscript"/>
          <w:lang w:val="en-GB" w:eastAsia="en-GB"/>
        </w:rPr>
        <w:t>rd</w:t>
      </w:r>
      <w:r w:rsidR="00805261" w:rsidRPr="00805261">
        <w:rPr>
          <w:rFonts w:ascii="Times New Roman" w:eastAsia="Times New Roman" w:hAnsi="Times New Roman" w:cs="Times New Roman"/>
          <w:color w:val="000000"/>
          <w:sz w:val="24"/>
          <w:szCs w:val="24"/>
          <w:lang w:val="en-GB" w:eastAsia="en-GB"/>
        </w:rPr>
        <w:t xml:space="preserve"> parties regardless of contribution to the commons and without formal contract. This represents a form of open innovation where the boundary of knowledge and resource exchange is expanded from individuals to a group, introducing a level of tension between altruism and commercial viability (</w:t>
      </w:r>
      <w:proofErr w:type="spellStart"/>
      <w:r w:rsidR="00805261" w:rsidRPr="00805261">
        <w:rPr>
          <w:rFonts w:ascii="Times New Roman" w:eastAsia="Times New Roman" w:hAnsi="Times New Roman" w:cs="Times New Roman"/>
          <w:color w:val="000000"/>
          <w:sz w:val="24"/>
          <w:szCs w:val="24"/>
          <w:lang w:val="en-GB" w:eastAsia="en-GB"/>
        </w:rPr>
        <w:t>Ahn</w:t>
      </w:r>
      <w:proofErr w:type="spellEnd"/>
      <w:r w:rsidR="00805261" w:rsidRPr="00805261">
        <w:rPr>
          <w:rFonts w:ascii="Times New Roman" w:eastAsia="Times New Roman" w:hAnsi="Times New Roman" w:cs="Times New Roman"/>
          <w:color w:val="000000"/>
          <w:sz w:val="24"/>
          <w:szCs w:val="24"/>
          <w:lang w:val="en-GB" w:eastAsia="en-GB"/>
        </w:rPr>
        <w:t xml:space="preserve"> et al, 2019). A study examining the Eco-Patent Commons, an innovative not-for-profit initiative with the objective of pledging green technology patents royalty free to accelerate their adoption by Contreras et al (2018), shows that the patents contributed did not attract a lot of interest even before contribution and pledging to the commons did not promote diffusion. Their findings highlight that patent disclosure alone is not sufficient for uptake without a dedicated coordination system to provide dedicated administrative support and managerial resources to promote the commons.  </w:t>
      </w:r>
    </w:p>
    <w:p w14:paraId="522FDC29" w14:textId="411C5087" w:rsidR="00610770" w:rsidRPr="00610770" w:rsidRDefault="00610770" w:rsidP="757A9BFC">
      <w:pPr>
        <w:keepNext/>
        <w:keepLines/>
        <w:spacing w:after="159" w:line="477" w:lineRule="auto"/>
        <w:ind w:left="-5" w:right="-11" w:hanging="10"/>
        <w:jc w:val="both"/>
        <w:rPr>
          <w:rFonts w:ascii="Times New Roman" w:eastAsia="Times New Roman" w:hAnsi="Times New Roman" w:cs="Times New Roman"/>
          <w:i/>
          <w:color w:val="000000"/>
          <w:sz w:val="24"/>
          <w:szCs w:val="24"/>
          <w:lang w:val="en-GB" w:eastAsia="en-GB"/>
        </w:rPr>
      </w:pPr>
      <w:r w:rsidRPr="00610770">
        <w:rPr>
          <w:rFonts w:ascii="Times New Roman" w:eastAsia="Times New Roman" w:hAnsi="Times New Roman" w:cs="Times New Roman"/>
          <w:b/>
          <w:color w:val="000000" w:themeColor="text1"/>
          <w:sz w:val="24"/>
          <w:szCs w:val="24"/>
          <w:lang w:val="en-GB" w:eastAsia="en-GB"/>
        </w:rPr>
        <w:lastRenderedPageBreak/>
        <w:t>3. A Patents Taxonomy f</w:t>
      </w:r>
      <w:r w:rsidR="00437F6D" w:rsidRPr="757A9BFC">
        <w:rPr>
          <w:rFonts w:ascii="Times New Roman" w:eastAsia="Times New Roman" w:hAnsi="Times New Roman" w:cs="Times New Roman"/>
          <w:b/>
          <w:color w:val="000000" w:themeColor="text1"/>
          <w:sz w:val="24"/>
          <w:szCs w:val="24"/>
          <w:lang w:val="en-GB" w:eastAsia="en-GB"/>
        </w:rPr>
        <w:t>or Global CPRs</w:t>
      </w:r>
    </w:p>
    <w:p w14:paraId="1FBAEDB4" w14:textId="397D641A" w:rsidR="00B148B8" w:rsidRDefault="000F527B" w:rsidP="00B148B8">
      <w:pPr>
        <w:spacing w:after="159" w:line="477" w:lineRule="auto"/>
        <w:ind w:left="-5" w:right="-11" w:hanging="10"/>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In this section we</w:t>
      </w:r>
      <w:r w:rsidR="00610770" w:rsidRPr="00B148B8">
        <w:rPr>
          <w:rFonts w:ascii="Times New Roman" w:eastAsia="Times New Roman" w:hAnsi="Times New Roman" w:cs="Times New Roman"/>
          <w:sz w:val="24"/>
          <w:szCs w:val="24"/>
          <w:lang w:val="en-GB" w:eastAsia="en-GB"/>
        </w:rPr>
        <w:t xml:space="preserve"> </w:t>
      </w:r>
      <w:r w:rsidR="00FB2EB7">
        <w:rPr>
          <w:rFonts w:ascii="Times New Roman" w:eastAsia="Times New Roman" w:hAnsi="Times New Roman" w:cs="Times New Roman"/>
          <w:sz w:val="24"/>
          <w:szCs w:val="24"/>
          <w:lang w:val="en-GB" w:eastAsia="en-GB"/>
        </w:rPr>
        <w:t xml:space="preserve">build </w:t>
      </w:r>
      <w:r w:rsidR="00610770" w:rsidRPr="00B148B8">
        <w:rPr>
          <w:rFonts w:ascii="Times New Roman" w:eastAsia="Times New Roman" w:hAnsi="Times New Roman" w:cs="Times New Roman"/>
          <w:sz w:val="24"/>
          <w:szCs w:val="24"/>
          <w:lang w:val="en-GB" w:eastAsia="en-GB"/>
        </w:rPr>
        <w:t xml:space="preserve">on the existing literature to specify a taxonomy of patents based on </w:t>
      </w:r>
      <w:r w:rsidR="007F751A">
        <w:rPr>
          <w:rFonts w:ascii="Times New Roman" w:eastAsia="Times New Roman" w:hAnsi="Times New Roman" w:cs="Times New Roman"/>
          <w:sz w:val="24"/>
          <w:szCs w:val="24"/>
          <w:lang w:val="en-GB" w:eastAsia="en-GB"/>
        </w:rPr>
        <w:t xml:space="preserve">CPR and industry </w:t>
      </w:r>
      <w:r w:rsidR="00610770" w:rsidRPr="00B148B8">
        <w:rPr>
          <w:rFonts w:ascii="Times New Roman" w:eastAsia="Times New Roman" w:hAnsi="Times New Roman" w:cs="Times New Roman"/>
          <w:sz w:val="24"/>
          <w:szCs w:val="24"/>
          <w:lang w:val="en-GB" w:eastAsia="en-GB"/>
        </w:rPr>
        <w:t xml:space="preserve">characteristics and the wider </w:t>
      </w:r>
      <w:r w:rsidR="75EBEE78" w:rsidRPr="00B148B8">
        <w:rPr>
          <w:rFonts w:ascii="Times New Roman" w:eastAsia="Times New Roman" w:hAnsi="Times New Roman" w:cs="Times New Roman"/>
          <w:sz w:val="24"/>
          <w:szCs w:val="24"/>
          <w:lang w:val="en-GB" w:eastAsia="en-GB"/>
        </w:rPr>
        <w:t>policy</w:t>
      </w:r>
      <w:r w:rsidR="007F751A">
        <w:rPr>
          <w:rFonts w:ascii="Times New Roman" w:eastAsia="Times New Roman" w:hAnsi="Times New Roman" w:cs="Times New Roman"/>
          <w:sz w:val="24"/>
          <w:szCs w:val="24"/>
          <w:lang w:val="en-GB" w:eastAsia="en-GB"/>
        </w:rPr>
        <w:t>/</w:t>
      </w:r>
      <w:r w:rsidR="00610770" w:rsidRPr="00B148B8">
        <w:rPr>
          <w:rFonts w:ascii="Times New Roman" w:eastAsia="Times New Roman" w:hAnsi="Times New Roman" w:cs="Times New Roman"/>
          <w:sz w:val="24"/>
          <w:szCs w:val="24"/>
          <w:lang w:val="en-GB" w:eastAsia="en-GB"/>
        </w:rPr>
        <w:t xml:space="preserve">regulatory environment.  </w:t>
      </w:r>
    </w:p>
    <w:p w14:paraId="0C4B5052" w14:textId="77777777" w:rsidR="00B148B8" w:rsidRDefault="1DD73033" w:rsidP="00B148B8">
      <w:pPr>
        <w:spacing w:after="159" w:line="477" w:lineRule="auto"/>
        <w:ind w:left="-5" w:right="-11" w:hanging="10"/>
        <w:jc w:val="both"/>
        <w:rPr>
          <w:rFonts w:ascii="Times New Roman" w:eastAsia="Times New Roman" w:hAnsi="Times New Roman" w:cs="Times New Roman"/>
          <w:i/>
          <w:iCs/>
          <w:color w:val="000000" w:themeColor="text1"/>
          <w:sz w:val="24"/>
          <w:szCs w:val="24"/>
          <w:lang w:val="en-GB"/>
        </w:rPr>
      </w:pPr>
      <w:r w:rsidRPr="6AD730EE">
        <w:rPr>
          <w:rFonts w:ascii="Times New Roman" w:eastAsia="Times New Roman" w:hAnsi="Times New Roman" w:cs="Times New Roman"/>
          <w:i/>
          <w:iCs/>
          <w:color w:val="000000" w:themeColor="text1"/>
          <w:sz w:val="24"/>
          <w:szCs w:val="24"/>
          <w:lang w:val="en-GB"/>
        </w:rPr>
        <w:t>3.1 Global Common Pool Resources and Patents</w:t>
      </w:r>
      <w:r w:rsidR="00B148B8">
        <w:rPr>
          <w:rFonts w:ascii="Times New Roman" w:eastAsia="Times New Roman" w:hAnsi="Times New Roman" w:cs="Times New Roman"/>
          <w:i/>
          <w:iCs/>
          <w:color w:val="000000" w:themeColor="text1"/>
          <w:sz w:val="24"/>
          <w:szCs w:val="24"/>
          <w:lang w:val="en-GB"/>
        </w:rPr>
        <w:t xml:space="preserve"> </w:t>
      </w:r>
    </w:p>
    <w:p w14:paraId="6857E12B" w14:textId="0BCA113A" w:rsidR="00B148B8" w:rsidRDefault="007F751A" w:rsidP="00B148B8">
      <w:pPr>
        <w:spacing w:after="159" w:line="477" w:lineRule="auto"/>
        <w:ind w:left="-5" w:right="-11" w:hanging="10"/>
        <w:jc w:val="both"/>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t xml:space="preserve">We start by considering </w:t>
      </w:r>
      <w:r w:rsidR="1DD73033" w:rsidRPr="6AD730EE">
        <w:rPr>
          <w:rFonts w:ascii="Times New Roman" w:eastAsia="Times New Roman" w:hAnsi="Times New Roman" w:cs="Times New Roman"/>
          <w:color w:val="000000" w:themeColor="text1"/>
          <w:sz w:val="24"/>
          <w:szCs w:val="24"/>
          <w:lang w:val="en-GB"/>
        </w:rPr>
        <w:t xml:space="preserve">theoretical issues regarding technological progress and innovations designed to protect global </w:t>
      </w:r>
      <w:r w:rsidR="009E0D91">
        <w:rPr>
          <w:rFonts w:ascii="Times New Roman" w:eastAsia="Times New Roman" w:hAnsi="Times New Roman" w:cs="Times New Roman"/>
          <w:color w:val="000000" w:themeColor="text1"/>
          <w:sz w:val="24"/>
          <w:szCs w:val="24"/>
          <w:lang w:val="en-GB"/>
        </w:rPr>
        <w:t>CPRs</w:t>
      </w:r>
      <w:r w:rsidR="1DD73033" w:rsidRPr="6AD730EE">
        <w:rPr>
          <w:rFonts w:ascii="Times New Roman" w:eastAsia="Times New Roman" w:hAnsi="Times New Roman" w:cs="Times New Roman"/>
          <w:color w:val="000000" w:themeColor="text1"/>
          <w:sz w:val="24"/>
          <w:szCs w:val="24"/>
          <w:lang w:val="en-GB"/>
        </w:rPr>
        <w:t xml:space="preserve">.  Even when there are known technological remedies for global CPR problems, the potential protection of CPRs may not be realised.  Technological change and invention have created many innovations </w:t>
      </w:r>
      <w:r>
        <w:rPr>
          <w:rFonts w:ascii="Times New Roman" w:eastAsia="Times New Roman" w:hAnsi="Times New Roman" w:cs="Times New Roman"/>
          <w:color w:val="000000" w:themeColor="text1"/>
          <w:sz w:val="24"/>
          <w:szCs w:val="24"/>
          <w:lang w:val="en-GB"/>
        </w:rPr>
        <w:t xml:space="preserve">that have the potential </w:t>
      </w:r>
      <w:r w:rsidR="00E420E9">
        <w:rPr>
          <w:rFonts w:ascii="Times New Roman" w:eastAsia="Times New Roman" w:hAnsi="Times New Roman" w:cs="Times New Roman"/>
          <w:color w:val="000000" w:themeColor="text1"/>
          <w:sz w:val="24"/>
          <w:szCs w:val="24"/>
          <w:lang w:val="en-GB"/>
        </w:rPr>
        <w:t xml:space="preserve">to </w:t>
      </w:r>
      <w:r w:rsidR="1DD73033" w:rsidRPr="6AD730EE">
        <w:rPr>
          <w:rFonts w:ascii="Times New Roman" w:eastAsia="Times New Roman" w:hAnsi="Times New Roman" w:cs="Times New Roman"/>
          <w:color w:val="000000" w:themeColor="text1"/>
          <w:sz w:val="24"/>
          <w:szCs w:val="24"/>
          <w:lang w:val="en-GB"/>
        </w:rPr>
        <w:t xml:space="preserve">protect CPRs but there are significant challenges in effecting timely diffusion. For example, hybrid electric vehicles (HEV) have been in commercial production since 1997 and emit approximately half the GHG of comparable vehicles powered </w:t>
      </w:r>
      <w:r w:rsidR="00560041">
        <w:rPr>
          <w:rFonts w:ascii="Times New Roman" w:eastAsia="Times New Roman" w:hAnsi="Times New Roman" w:cs="Times New Roman"/>
          <w:color w:val="000000" w:themeColor="text1"/>
          <w:sz w:val="24"/>
          <w:szCs w:val="24"/>
          <w:lang w:val="en-GB"/>
        </w:rPr>
        <w:t xml:space="preserve">purely </w:t>
      </w:r>
      <w:r w:rsidR="1DD73033" w:rsidRPr="6AD730EE">
        <w:rPr>
          <w:rFonts w:ascii="Times New Roman" w:eastAsia="Times New Roman" w:hAnsi="Times New Roman" w:cs="Times New Roman"/>
          <w:color w:val="000000" w:themeColor="text1"/>
          <w:sz w:val="24"/>
          <w:szCs w:val="24"/>
          <w:lang w:val="en-GB"/>
        </w:rPr>
        <w:t xml:space="preserve">by internal combustion engines (ICE).  Swift adoption and diffusion would have significantly reduced carbon emissions, yet some 25 years after their market debut, the global share of HEV vehicles was only around 10 per cent (comprising 5% </w:t>
      </w:r>
      <w:r>
        <w:rPr>
          <w:rFonts w:ascii="Times New Roman" w:eastAsia="Times New Roman" w:hAnsi="Times New Roman" w:cs="Times New Roman"/>
          <w:color w:val="000000" w:themeColor="text1"/>
          <w:sz w:val="24"/>
          <w:szCs w:val="24"/>
          <w:lang w:val="en-GB"/>
        </w:rPr>
        <w:t>F</w:t>
      </w:r>
      <w:r w:rsidR="1DD73033" w:rsidRPr="6AD730EE">
        <w:rPr>
          <w:rFonts w:ascii="Times New Roman" w:eastAsia="Times New Roman" w:hAnsi="Times New Roman" w:cs="Times New Roman"/>
          <w:color w:val="000000" w:themeColor="text1"/>
          <w:sz w:val="24"/>
          <w:szCs w:val="24"/>
          <w:lang w:val="en-GB"/>
        </w:rPr>
        <w:t xml:space="preserve">ull HEVs and 5% </w:t>
      </w:r>
      <w:r>
        <w:rPr>
          <w:rFonts w:ascii="Times New Roman" w:eastAsia="Times New Roman" w:hAnsi="Times New Roman" w:cs="Times New Roman"/>
          <w:color w:val="000000" w:themeColor="text1"/>
          <w:sz w:val="24"/>
          <w:szCs w:val="24"/>
          <w:lang w:val="en-GB"/>
        </w:rPr>
        <w:t>M</w:t>
      </w:r>
      <w:r w:rsidR="1DD73033" w:rsidRPr="6AD730EE">
        <w:rPr>
          <w:rFonts w:ascii="Times New Roman" w:eastAsia="Times New Roman" w:hAnsi="Times New Roman" w:cs="Times New Roman"/>
          <w:color w:val="000000" w:themeColor="text1"/>
          <w:sz w:val="24"/>
          <w:szCs w:val="24"/>
          <w:lang w:val="en-GB"/>
        </w:rPr>
        <w:t>ild HEVs) in 2021.</w:t>
      </w:r>
      <w:r w:rsidR="00447AC9">
        <w:rPr>
          <w:rStyle w:val="Rimandonotaapidipagina"/>
          <w:rFonts w:ascii="Times New Roman" w:eastAsia="Times New Roman" w:hAnsi="Times New Roman" w:cs="Times New Roman"/>
          <w:color w:val="000000" w:themeColor="text1"/>
          <w:sz w:val="24"/>
          <w:szCs w:val="24"/>
          <w:lang w:val="en-GB"/>
        </w:rPr>
        <w:footnoteReference w:id="2"/>
      </w:r>
      <w:r w:rsidR="00305762">
        <w:t xml:space="preserve"> </w:t>
      </w:r>
      <w:r>
        <w:t xml:space="preserve"> </w:t>
      </w:r>
      <w:r w:rsidR="1DD73033" w:rsidRPr="6AD730EE">
        <w:rPr>
          <w:rFonts w:ascii="Times New Roman" w:eastAsia="Times New Roman" w:hAnsi="Times New Roman" w:cs="Times New Roman"/>
          <w:color w:val="000000" w:themeColor="text1"/>
          <w:sz w:val="24"/>
          <w:szCs w:val="24"/>
          <w:lang w:val="en-GB"/>
        </w:rPr>
        <w:t xml:space="preserve">Consumers and economies remain locked-in to pure ICE vehicles. Similarly, vaccines to protect against Covid19 have been approved since December 2020 but despite considerable efforts, diffusion has been slow. Initially, COVAX in partnership with WHO and GAVI, set a target of 20% coverage by the end of 2021, that was subsequently increased to 40% with an additional target of 70% of the adult population in all countries by mid-2022.  However, even the most modest targets for vaccine rollout have not been met with consequent negative effects on public health. Watson et al (2022, p. 1298) estimate that had the COVAX 20% and 40% targets been achieved, around 680,000 deaths would have been avoided in low- and low-middle-income countries.  These examples suggest </w:t>
      </w:r>
      <w:r w:rsidR="1DD73033" w:rsidRPr="6AD730EE">
        <w:rPr>
          <w:rFonts w:ascii="Times New Roman" w:eastAsia="Times New Roman" w:hAnsi="Times New Roman" w:cs="Times New Roman"/>
          <w:color w:val="000000" w:themeColor="text1"/>
          <w:sz w:val="24"/>
          <w:szCs w:val="24"/>
          <w:lang w:val="en-GB"/>
        </w:rPr>
        <w:lastRenderedPageBreak/>
        <w:t>that we need greater understanding of why, in the presence of potential solutions to solve CPR problems, it remains difficult to implement them in a timely manner.</w:t>
      </w:r>
      <w:r w:rsidR="00B148B8">
        <w:rPr>
          <w:rFonts w:ascii="Times New Roman" w:eastAsia="Times New Roman" w:hAnsi="Times New Roman" w:cs="Times New Roman"/>
          <w:color w:val="000000" w:themeColor="text1"/>
          <w:sz w:val="24"/>
          <w:szCs w:val="24"/>
          <w:lang w:val="en-GB"/>
        </w:rPr>
        <w:t xml:space="preserve"> </w:t>
      </w:r>
    </w:p>
    <w:p w14:paraId="4CBFE330" w14:textId="3D04E444" w:rsidR="00B148B8" w:rsidRDefault="1DD73033" w:rsidP="00ED17F7">
      <w:pPr>
        <w:spacing w:after="0" w:line="478" w:lineRule="auto"/>
        <w:ind w:right="-14" w:hanging="14"/>
        <w:jc w:val="both"/>
        <w:rPr>
          <w:rFonts w:ascii="Times New Roman" w:eastAsia="Times New Roman" w:hAnsi="Times New Roman" w:cs="Times New Roman"/>
          <w:color w:val="000000" w:themeColor="text1"/>
          <w:sz w:val="24"/>
          <w:szCs w:val="24"/>
          <w:lang w:val="en-GB"/>
        </w:rPr>
      </w:pPr>
      <w:r w:rsidRPr="6AD730EE">
        <w:rPr>
          <w:rFonts w:ascii="Times New Roman" w:eastAsia="Times New Roman" w:hAnsi="Times New Roman" w:cs="Times New Roman"/>
          <w:color w:val="000000" w:themeColor="text1"/>
          <w:sz w:val="24"/>
          <w:szCs w:val="24"/>
          <w:lang w:val="en-GB"/>
        </w:rPr>
        <w:t xml:space="preserve">A key to unravelling this conundrum lies in understanding what Ostrom </w:t>
      </w:r>
      <w:r w:rsidRPr="6AD730EE">
        <w:rPr>
          <w:rFonts w:ascii="Times New Roman" w:eastAsia="Times New Roman" w:hAnsi="Times New Roman" w:cs="Times New Roman"/>
          <w:i/>
          <w:iCs/>
          <w:color w:val="000000" w:themeColor="text1"/>
          <w:sz w:val="24"/>
          <w:szCs w:val="24"/>
          <w:lang w:val="en-GB"/>
        </w:rPr>
        <w:t>et al</w:t>
      </w:r>
      <w:r w:rsidRPr="6AD730EE">
        <w:rPr>
          <w:rFonts w:ascii="Times New Roman" w:eastAsia="Times New Roman" w:hAnsi="Times New Roman" w:cs="Times New Roman"/>
          <w:color w:val="000000" w:themeColor="text1"/>
          <w:sz w:val="24"/>
          <w:szCs w:val="24"/>
          <w:lang w:val="en-GB"/>
        </w:rPr>
        <w:t xml:space="preserve"> (1994) termed the </w:t>
      </w:r>
      <w:r w:rsidRPr="6AD730EE">
        <w:rPr>
          <w:rFonts w:ascii="Times New Roman" w:eastAsia="Times New Roman" w:hAnsi="Times New Roman" w:cs="Times New Roman"/>
          <w:i/>
          <w:iCs/>
          <w:color w:val="000000" w:themeColor="text1"/>
          <w:sz w:val="24"/>
          <w:szCs w:val="24"/>
          <w:lang w:val="en-GB"/>
        </w:rPr>
        <w:t>CPR dilemma</w:t>
      </w:r>
      <w:r w:rsidRPr="6AD730EE">
        <w:rPr>
          <w:rFonts w:ascii="Times New Roman" w:eastAsia="Times New Roman" w:hAnsi="Times New Roman" w:cs="Times New Roman"/>
          <w:color w:val="000000" w:themeColor="text1"/>
          <w:sz w:val="24"/>
          <w:szCs w:val="24"/>
          <w:lang w:val="en-GB"/>
        </w:rPr>
        <w:t xml:space="preserve">. The </w:t>
      </w:r>
      <w:r w:rsidRPr="6AD730EE">
        <w:rPr>
          <w:rFonts w:ascii="Times New Roman" w:eastAsia="Times New Roman" w:hAnsi="Times New Roman" w:cs="Times New Roman"/>
          <w:i/>
          <w:iCs/>
          <w:color w:val="000000" w:themeColor="text1"/>
          <w:sz w:val="24"/>
          <w:szCs w:val="24"/>
          <w:lang w:val="en-GB"/>
        </w:rPr>
        <w:t>CPR dilemma</w:t>
      </w:r>
      <w:r w:rsidRPr="6AD730EE">
        <w:rPr>
          <w:rFonts w:ascii="Times New Roman" w:eastAsia="Times New Roman" w:hAnsi="Times New Roman" w:cs="Times New Roman"/>
          <w:color w:val="000000" w:themeColor="text1"/>
          <w:sz w:val="24"/>
          <w:szCs w:val="24"/>
          <w:lang w:val="en-GB"/>
        </w:rPr>
        <w:t xml:space="preserve"> is a situation characterised by the coexistence of two conditions: (</w:t>
      </w:r>
      <w:proofErr w:type="spellStart"/>
      <w:r w:rsidRPr="6AD730EE">
        <w:rPr>
          <w:rFonts w:ascii="Times New Roman" w:eastAsia="Times New Roman" w:hAnsi="Times New Roman" w:cs="Times New Roman"/>
          <w:color w:val="000000" w:themeColor="text1"/>
          <w:sz w:val="24"/>
          <w:szCs w:val="24"/>
          <w:lang w:val="en-GB"/>
        </w:rPr>
        <w:t>i</w:t>
      </w:r>
      <w:proofErr w:type="spellEnd"/>
      <w:r w:rsidRPr="6AD730EE">
        <w:rPr>
          <w:rFonts w:ascii="Times New Roman" w:eastAsia="Times New Roman" w:hAnsi="Times New Roman" w:cs="Times New Roman"/>
          <w:color w:val="000000" w:themeColor="text1"/>
          <w:sz w:val="24"/>
          <w:szCs w:val="24"/>
          <w:lang w:val="en-GB"/>
        </w:rPr>
        <w:t xml:space="preserve">) suboptimal outcomes; and (ii) coordinated outcomes that are Pareto superior and feasible </w:t>
      </w:r>
      <w:r w:rsidR="00B428C1">
        <w:rPr>
          <w:rFonts w:ascii="Times New Roman" w:eastAsia="Times New Roman" w:hAnsi="Times New Roman" w:cs="Times New Roman"/>
          <w:color w:val="000000" w:themeColor="text1"/>
          <w:sz w:val="24"/>
          <w:szCs w:val="24"/>
          <w:lang w:val="en-GB"/>
        </w:rPr>
        <w:t>(</w:t>
      </w:r>
      <w:r w:rsidRPr="6AD730EE">
        <w:rPr>
          <w:rFonts w:ascii="Times New Roman" w:eastAsia="Times New Roman" w:hAnsi="Times New Roman" w:cs="Times New Roman"/>
          <w:color w:val="000000" w:themeColor="text1"/>
          <w:sz w:val="24"/>
          <w:szCs w:val="24"/>
          <w:lang w:val="en-GB"/>
        </w:rPr>
        <w:t xml:space="preserve">Ostrom </w:t>
      </w:r>
      <w:r w:rsidRPr="6AD730EE">
        <w:rPr>
          <w:rFonts w:ascii="Times New Roman" w:eastAsia="Times New Roman" w:hAnsi="Times New Roman" w:cs="Times New Roman"/>
          <w:i/>
          <w:iCs/>
          <w:color w:val="000000" w:themeColor="text1"/>
          <w:sz w:val="24"/>
          <w:szCs w:val="24"/>
          <w:lang w:val="en-GB"/>
        </w:rPr>
        <w:t>et al</w:t>
      </w:r>
      <w:r w:rsidR="00446CC4">
        <w:rPr>
          <w:rFonts w:ascii="Times New Roman" w:eastAsia="Times New Roman" w:hAnsi="Times New Roman" w:cs="Times New Roman"/>
          <w:i/>
          <w:iCs/>
          <w:color w:val="000000" w:themeColor="text1"/>
          <w:sz w:val="24"/>
          <w:szCs w:val="24"/>
          <w:lang w:val="en-GB"/>
        </w:rPr>
        <w:t xml:space="preserve">, </w:t>
      </w:r>
      <w:r w:rsidRPr="6AD730EE">
        <w:rPr>
          <w:rFonts w:ascii="Times New Roman" w:eastAsia="Times New Roman" w:hAnsi="Times New Roman" w:cs="Times New Roman"/>
          <w:color w:val="000000" w:themeColor="text1"/>
          <w:sz w:val="24"/>
          <w:szCs w:val="24"/>
          <w:lang w:val="en-GB"/>
        </w:rPr>
        <w:t xml:space="preserve">1994, p.16).  </w:t>
      </w:r>
      <w:r w:rsidR="155FEF7B" w:rsidRPr="3DEB827C">
        <w:rPr>
          <w:rFonts w:ascii="Times New Roman" w:eastAsia="Times New Roman" w:hAnsi="Times New Roman" w:cs="Times New Roman"/>
          <w:color w:val="000000" w:themeColor="text1"/>
          <w:sz w:val="24"/>
          <w:szCs w:val="24"/>
          <w:lang w:val="en-GB"/>
        </w:rPr>
        <w:t>Th</w:t>
      </w:r>
      <w:r w:rsidR="4E4BF227" w:rsidRPr="3DEB827C">
        <w:rPr>
          <w:rFonts w:ascii="Times New Roman" w:eastAsia="Times New Roman" w:hAnsi="Times New Roman" w:cs="Times New Roman"/>
          <w:color w:val="000000" w:themeColor="text1"/>
          <w:sz w:val="24"/>
          <w:szCs w:val="24"/>
          <w:lang w:val="en-GB"/>
        </w:rPr>
        <w:t xml:space="preserve">is raises the </w:t>
      </w:r>
      <w:r w:rsidR="155FEF7B" w:rsidRPr="3DEB827C">
        <w:rPr>
          <w:rFonts w:ascii="Times New Roman" w:eastAsia="Times New Roman" w:hAnsi="Times New Roman" w:cs="Times New Roman"/>
          <w:color w:val="000000" w:themeColor="text1"/>
          <w:sz w:val="24"/>
          <w:szCs w:val="24"/>
          <w:lang w:val="en-GB"/>
        </w:rPr>
        <w:t xml:space="preserve">question </w:t>
      </w:r>
      <w:r w:rsidR="016464E0" w:rsidRPr="3DEB827C">
        <w:rPr>
          <w:rFonts w:ascii="Times New Roman" w:eastAsia="Times New Roman" w:hAnsi="Times New Roman" w:cs="Times New Roman"/>
          <w:color w:val="000000" w:themeColor="text1"/>
          <w:sz w:val="24"/>
          <w:szCs w:val="24"/>
          <w:lang w:val="en-GB"/>
        </w:rPr>
        <w:t>of</w:t>
      </w:r>
      <w:r w:rsidRPr="6AD730EE">
        <w:rPr>
          <w:rFonts w:ascii="Times New Roman" w:eastAsia="Times New Roman" w:hAnsi="Times New Roman" w:cs="Times New Roman"/>
          <w:color w:val="000000" w:themeColor="text1"/>
          <w:sz w:val="24"/>
          <w:szCs w:val="24"/>
          <w:lang w:val="en-GB"/>
        </w:rPr>
        <w:t xml:space="preserve"> what institutional arrangements enable attainment of optimal outcomes and </w:t>
      </w:r>
      <w:r w:rsidR="00447AC9">
        <w:rPr>
          <w:rFonts w:ascii="Times New Roman" w:eastAsia="Times New Roman" w:hAnsi="Times New Roman" w:cs="Times New Roman"/>
          <w:color w:val="000000" w:themeColor="text1"/>
          <w:sz w:val="24"/>
          <w:szCs w:val="24"/>
          <w:lang w:val="en-GB"/>
        </w:rPr>
        <w:t>whether</w:t>
      </w:r>
      <w:r w:rsidRPr="6AD730EE">
        <w:rPr>
          <w:rFonts w:ascii="Times New Roman" w:eastAsia="Times New Roman" w:hAnsi="Times New Roman" w:cs="Times New Roman"/>
          <w:color w:val="000000" w:themeColor="text1"/>
          <w:sz w:val="24"/>
          <w:szCs w:val="24"/>
          <w:lang w:val="en-GB"/>
        </w:rPr>
        <w:t xml:space="preserve"> these emerge from interactions between players or </w:t>
      </w:r>
      <w:r w:rsidR="00447AC9">
        <w:rPr>
          <w:rFonts w:ascii="Times New Roman" w:eastAsia="Times New Roman" w:hAnsi="Times New Roman" w:cs="Times New Roman"/>
          <w:color w:val="000000" w:themeColor="text1"/>
          <w:sz w:val="24"/>
          <w:szCs w:val="24"/>
          <w:lang w:val="en-GB"/>
        </w:rPr>
        <w:t>whether</w:t>
      </w:r>
      <w:r w:rsidRPr="6AD730EE">
        <w:rPr>
          <w:rFonts w:ascii="Times New Roman" w:eastAsia="Times New Roman" w:hAnsi="Times New Roman" w:cs="Times New Roman"/>
          <w:color w:val="000000" w:themeColor="text1"/>
          <w:sz w:val="24"/>
          <w:szCs w:val="24"/>
          <w:lang w:val="en-GB"/>
        </w:rPr>
        <w:t xml:space="preserve"> they require top-down regulation, or a combination of both</w:t>
      </w:r>
      <w:r w:rsidR="00560041">
        <w:rPr>
          <w:rFonts w:ascii="Times New Roman" w:eastAsia="Times New Roman" w:hAnsi="Times New Roman" w:cs="Times New Roman"/>
          <w:color w:val="000000" w:themeColor="text1"/>
          <w:sz w:val="24"/>
          <w:szCs w:val="24"/>
          <w:lang w:val="en-GB"/>
        </w:rPr>
        <w:t>.</w:t>
      </w:r>
    </w:p>
    <w:p w14:paraId="5C24ABD3" w14:textId="1437B447" w:rsidR="00B148B8" w:rsidRDefault="1DD73033" w:rsidP="00ED17F7">
      <w:pPr>
        <w:spacing w:before="120" w:after="120" w:line="478" w:lineRule="auto"/>
        <w:ind w:right="-14" w:hanging="14"/>
        <w:jc w:val="both"/>
        <w:rPr>
          <w:rFonts w:ascii="Times New Roman" w:eastAsia="Times New Roman" w:hAnsi="Times New Roman" w:cs="Times New Roman"/>
          <w:color w:val="000000" w:themeColor="text1"/>
          <w:sz w:val="24"/>
          <w:szCs w:val="24"/>
          <w:lang w:val="en-GB"/>
        </w:rPr>
      </w:pPr>
      <w:r w:rsidRPr="6AD730EE">
        <w:rPr>
          <w:rFonts w:ascii="Times New Roman" w:eastAsia="Times New Roman" w:hAnsi="Times New Roman" w:cs="Times New Roman"/>
          <w:color w:val="000000" w:themeColor="text1"/>
          <w:sz w:val="24"/>
          <w:szCs w:val="24"/>
          <w:lang w:val="en-GB"/>
        </w:rPr>
        <w:t xml:space="preserve">Resolving the CPR dilemma requires identifying the nature of the problem, technological solutions </w:t>
      </w:r>
      <w:r w:rsidRPr="6AD730EE">
        <w:rPr>
          <w:rFonts w:ascii="Times New Roman" w:eastAsia="Times New Roman" w:hAnsi="Times New Roman" w:cs="Times New Roman"/>
          <w:i/>
          <w:iCs/>
          <w:color w:val="000000" w:themeColor="text1"/>
          <w:sz w:val="24"/>
          <w:szCs w:val="24"/>
          <w:lang w:val="en-GB"/>
        </w:rPr>
        <w:t>and</w:t>
      </w:r>
      <w:r w:rsidR="00DD2497">
        <w:rPr>
          <w:rFonts w:ascii="Times New Roman" w:eastAsia="Times New Roman" w:hAnsi="Times New Roman" w:cs="Times New Roman"/>
          <w:i/>
          <w:iCs/>
          <w:color w:val="000000" w:themeColor="text1"/>
          <w:sz w:val="24"/>
          <w:szCs w:val="24"/>
          <w:lang w:val="en-GB"/>
        </w:rPr>
        <w:t xml:space="preserve"> </w:t>
      </w:r>
      <w:r w:rsidRPr="6AD730EE">
        <w:rPr>
          <w:rFonts w:ascii="Times New Roman" w:eastAsia="Times New Roman" w:hAnsi="Times New Roman" w:cs="Times New Roman"/>
          <w:color w:val="000000" w:themeColor="text1"/>
          <w:sz w:val="24"/>
          <w:szCs w:val="24"/>
          <w:lang w:val="en-GB"/>
        </w:rPr>
        <w:t xml:space="preserve">understanding the institutional arrangements that could enable society to reach efficient outcomes. We use Ostrom’s framework of the CPR dilemma to shed light on the institutional arrangements that can help resolve global CPR problems in the case of innovation diffusion.  </w:t>
      </w:r>
    </w:p>
    <w:p w14:paraId="4383DC17" w14:textId="5171ED87" w:rsidR="002D1226" w:rsidRDefault="1DD73033" w:rsidP="002D1226">
      <w:pPr>
        <w:spacing w:after="120" w:line="478" w:lineRule="auto"/>
        <w:ind w:right="-14" w:hanging="14"/>
        <w:jc w:val="both"/>
        <w:rPr>
          <w:rFonts w:ascii="Times New Roman" w:eastAsia="Times New Roman" w:hAnsi="Times New Roman" w:cs="Times New Roman"/>
          <w:color w:val="000000" w:themeColor="text1"/>
          <w:sz w:val="24"/>
          <w:szCs w:val="24"/>
          <w:lang w:val="en-GB"/>
        </w:rPr>
      </w:pPr>
      <w:r w:rsidRPr="6AD730EE">
        <w:rPr>
          <w:rFonts w:ascii="Times New Roman" w:eastAsia="Times New Roman" w:hAnsi="Times New Roman" w:cs="Times New Roman"/>
          <w:color w:val="000000" w:themeColor="text1"/>
          <w:sz w:val="24"/>
          <w:szCs w:val="24"/>
          <w:lang w:val="en-GB"/>
        </w:rPr>
        <w:t xml:space="preserve">To untangle these issues, we </w:t>
      </w:r>
      <w:r w:rsidR="007F751A">
        <w:rPr>
          <w:rFonts w:ascii="Times New Roman" w:eastAsia="Times New Roman" w:hAnsi="Times New Roman" w:cs="Times New Roman"/>
          <w:color w:val="000000" w:themeColor="text1"/>
          <w:sz w:val="24"/>
          <w:szCs w:val="24"/>
          <w:lang w:val="en-GB"/>
        </w:rPr>
        <w:t>adopt t</w:t>
      </w:r>
      <w:r w:rsidRPr="6AD730EE">
        <w:rPr>
          <w:rFonts w:ascii="Times New Roman" w:eastAsia="Times New Roman" w:hAnsi="Times New Roman" w:cs="Times New Roman"/>
          <w:color w:val="000000" w:themeColor="text1"/>
          <w:sz w:val="24"/>
          <w:szCs w:val="24"/>
          <w:lang w:val="en-GB"/>
        </w:rPr>
        <w:t xml:space="preserve">he approach </w:t>
      </w:r>
      <w:r w:rsidR="5AA747ED" w:rsidRPr="0D3EAF7A">
        <w:rPr>
          <w:rFonts w:ascii="Times New Roman" w:eastAsia="Times New Roman" w:hAnsi="Times New Roman" w:cs="Times New Roman"/>
          <w:color w:val="000000" w:themeColor="text1"/>
          <w:sz w:val="24"/>
          <w:szCs w:val="24"/>
          <w:lang w:val="en-GB"/>
        </w:rPr>
        <w:t>suggest</w:t>
      </w:r>
      <w:r w:rsidRPr="6AD730EE">
        <w:rPr>
          <w:rFonts w:ascii="Times New Roman" w:eastAsia="Times New Roman" w:hAnsi="Times New Roman" w:cs="Times New Roman"/>
          <w:color w:val="000000" w:themeColor="text1"/>
          <w:sz w:val="24"/>
          <w:szCs w:val="24"/>
          <w:lang w:val="en-GB"/>
        </w:rPr>
        <w:t xml:space="preserve">ed by </w:t>
      </w:r>
      <w:proofErr w:type="spellStart"/>
      <w:r w:rsidRPr="6AD730EE">
        <w:rPr>
          <w:rFonts w:ascii="Times New Roman" w:eastAsia="Times New Roman" w:hAnsi="Times New Roman" w:cs="Times New Roman"/>
          <w:color w:val="000000" w:themeColor="text1"/>
          <w:sz w:val="24"/>
          <w:szCs w:val="24"/>
          <w:lang w:val="en-GB"/>
        </w:rPr>
        <w:t>Bagioli</w:t>
      </w:r>
      <w:proofErr w:type="spellEnd"/>
      <w:r w:rsidRPr="6AD730EE">
        <w:rPr>
          <w:rFonts w:ascii="Times New Roman" w:eastAsia="Times New Roman" w:hAnsi="Times New Roman" w:cs="Times New Roman"/>
          <w:color w:val="000000" w:themeColor="text1"/>
          <w:sz w:val="24"/>
          <w:szCs w:val="24"/>
          <w:lang w:val="en-GB"/>
        </w:rPr>
        <w:t xml:space="preserve"> (2019) </w:t>
      </w:r>
      <w:r w:rsidR="007F751A">
        <w:rPr>
          <w:rFonts w:ascii="Times New Roman" w:eastAsia="Times New Roman" w:hAnsi="Times New Roman" w:cs="Times New Roman"/>
          <w:color w:val="000000" w:themeColor="text1"/>
          <w:sz w:val="24"/>
          <w:szCs w:val="24"/>
          <w:lang w:val="en-GB"/>
        </w:rPr>
        <w:t xml:space="preserve">who </w:t>
      </w:r>
      <w:r w:rsidRPr="6AD730EE">
        <w:rPr>
          <w:rFonts w:ascii="Times New Roman" w:eastAsia="Times New Roman" w:hAnsi="Times New Roman" w:cs="Times New Roman"/>
          <w:color w:val="000000" w:themeColor="text1"/>
          <w:sz w:val="24"/>
          <w:szCs w:val="24"/>
          <w:lang w:val="en-GB"/>
        </w:rPr>
        <w:t>advocat</w:t>
      </w:r>
      <w:r w:rsidR="007F751A">
        <w:rPr>
          <w:rFonts w:ascii="Times New Roman" w:eastAsia="Times New Roman" w:hAnsi="Times New Roman" w:cs="Times New Roman"/>
          <w:color w:val="000000" w:themeColor="text1"/>
          <w:sz w:val="24"/>
          <w:szCs w:val="24"/>
          <w:lang w:val="en-GB"/>
        </w:rPr>
        <w:t>ed</w:t>
      </w:r>
      <w:r w:rsidRPr="6AD730EE">
        <w:rPr>
          <w:rFonts w:ascii="Times New Roman" w:eastAsia="Times New Roman" w:hAnsi="Times New Roman" w:cs="Times New Roman"/>
          <w:color w:val="000000" w:themeColor="text1"/>
          <w:sz w:val="24"/>
          <w:szCs w:val="24"/>
          <w:lang w:val="en-GB"/>
        </w:rPr>
        <w:t xml:space="preserve"> an industry-specific approach that assesses the pros and cons of patents in specific industry contexts. </w:t>
      </w:r>
      <w:r w:rsidR="044DD432" w:rsidRPr="190F30FA">
        <w:rPr>
          <w:rFonts w:ascii="Times New Roman" w:eastAsia="Times New Roman" w:hAnsi="Times New Roman" w:cs="Times New Roman"/>
          <w:color w:val="000000" w:themeColor="text1"/>
          <w:sz w:val="24"/>
          <w:szCs w:val="24"/>
          <w:lang w:val="en-GB"/>
        </w:rPr>
        <w:t>We extend</w:t>
      </w:r>
      <w:r w:rsidRPr="6AD730EE">
        <w:rPr>
          <w:rFonts w:ascii="Times New Roman" w:eastAsia="Times New Roman" w:hAnsi="Times New Roman" w:cs="Times New Roman"/>
          <w:color w:val="000000" w:themeColor="text1"/>
          <w:sz w:val="24"/>
          <w:szCs w:val="24"/>
          <w:lang w:val="en-GB"/>
        </w:rPr>
        <w:t xml:space="preserve"> the idea of a more nuanced approach and </w:t>
      </w:r>
      <w:r w:rsidR="044DD432" w:rsidRPr="219A1828">
        <w:rPr>
          <w:rFonts w:ascii="Times New Roman" w:eastAsia="Times New Roman" w:hAnsi="Times New Roman" w:cs="Times New Roman"/>
          <w:color w:val="000000" w:themeColor="text1"/>
          <w:sz w:val="24"/>
          <w:szCs w:val="24"/>
          <w:lang w:val="en-GB"/>
        </w:rPr>
        <w:t>combine</w:t>
      </w:r>
      <w:r w:rsidRPr="6AD730EE">
        <w:rPr>
          <w:rFonts w:ascii="Times New Roman" w:eastAsia="Times New Roman" w:hAnsi="Times New Roman" w:cs="Times New Roman"/>
          <w:color w:val="000000" w:themeColor="text1"/>
          <w:sz w:val="24"/>
          <w:szCs w:val="24"/>
          <w:lang w:val="en-GB"/>
        </w:rPr>
        <w:t xml:space="preserve"> analysis of industry characteristics</w:t>
      </w:r>
      <w:r w:rsidR="7CEACFBA" w:rsidRPr="6C08BC7B">
        <w:rPr>
          <w:rFonts w:ascii="Times New Roman" w:eastAsia="Times New Roman" w:hAnsi="Times New Roman" w:cs="Times New Roman"/>
          <w:color w:val="000000" w:themeColor="text1"/>
          <w:sz w:val="24"/>
          <w:szCs w:val="24"/>
          <w:lang w:val="en-GB"/>
        </w:rPr>
        <w:t xml:space="preserve"> with analysis of CPRs using </w:t>
      </w:r>
      <w:r w:rsidR="2F7D6724" w:rsidRPr="2B627FDB">
        <w:rPr>
          <w:rFonts w:ascii="Times New Roman" w:eastAsia="Times New Roman" w:hAnsi="Times New Roman" w:cs="Times New Roman"/>
          <w:color w:val="000000" w:themeColor="text1"/>
          <w:sz w:val="24"/>
          <w:szCs w:val="24"/>
          <w:lang w:val="en-GB"/>
        </w:rPr>
        <w:t xml:space="preserve">the </w:t>
      </w:r>
      <w:r w:rsidR="7CEACFBA" w:rsidRPr="6C08BC7B">
        <w:rPr>
          <w:rFonts w:ascii="Times New Roman" w:eastAsia="Times New Roman" w:hAnsi="Times New Roman" w:cs="Times New Roman"/>
          <w:color w:val="000000" w:themeColor="text1"/>
          <w:sz w:val="24"/>
          <w:szCs w:val="24"/>
          <w:lang w:val="en-GB"/>
        </w:rPr>
        <w:t>concept of the CPR dilemma</w:t>
      </w:r>
      <w:r w:rsidR="044DD432" w:rsidRPr="6DA1FC2B">
        <w:rPr>
          <w:rFonts w:ascii="Times New Roman" w:eastAsia="Times New Roman" w:hAnsi="Times New Roman" w:cs="Times New Roman"/>
          <w:color w:val="000000" w:themeColor="text1"/>
          <w:sz w:val="24"/>
          <w:szCs w:val="24"/>
          <w:lang w:val="en-GB"/>
        </w:rPr>
        <w:t>,</w:t>
      </w:r>
      <w:r w:rsidRPr="6AD730EE">
        <w:rPr>
          <w:rFonts w:ascii="Times New Roman" w:eastAsia="Times New Roman" w:hAnsi="Times New Roman" w:cs="Times New Roman"/>
          <w:color w:val="000000" w:themeColor="text1"/>
          <w:sz w:val="24"/>
          <w:szCs w:val="24"/>
          <w:lang w:val="en-GB"/>
        </w:rPr>
        <w:t xml:space="preserve"> to derive a taxonomy of patents for innovations designed to protect global CPRs.  In the following discussion we show how patents and industry characteristics</w:t>
      </w:r>
      <w:r w:rsidR="00447AC9">
        <w:rPr>
          <w:rFonts w:ascii="Times New Roman" w:eastAsia="Times New Roman" w:hAnsi="Times New Roman" w:cs="Times New Roman"/>
          <w:color w:val="000000" w:themeColor="text1"/>
          <w:sz w:val="24"/>
          <w:szCs w:val="24"/>
          <w:lang w:val="en-GB"/>
        </w:rPr>
        <w:t xml:space="preserve"> may</w:t>
      </w:r>
      <w:r w:rsidR="0D75097B" w:rsidRPr="3DEB827C">
        <w:rPr>
          <w:rFonts w:ascii="Times New Roman" w:eastAsia="Times New Roman" w:hAnsi="Times New Roman" w:cs="Times New Roman"/>
          <w:color w:val="000000" w:themeColor="text1"/>
          <w:sz w:val="24"/>
          <w:szCs w:val="24"/>
          <w:lang w:val="en-GB"/>
        </w:rPr>
        <w:t xml:space="preserve"> </w:t>
      </w:r>
      <w:r w:rsidRPr="6AD730EE">
        <w:rPr>
          <w:rFonts w:ascii="Times New Roman" w:eastAsia="Times New Roman" w:hAnsi="Times New Roman" w:cs="Times New Roman"/>
          <w:color w:val="000000" w:themeColor="text1"/>
          <w:sz w:val="24"/>
          <w:szCs w:val="24"/>
          <w:lang w:val="en-GB"/>
        </w:rPr>
        <w:t xml:space="preserve">combine to </w:t>
      </w:r>
      <w:r w:rsidR="06CC4917" w:rsidRPr="3DEB827C">
        <w:rPr>
          <w:rFonts w:ascii="Times New Roman" w:eastAsia="Times New Roman" w:hAnsi="Times New Roman" w:cs="Times New Roman"/>
          <w:color w:val="000000" w:themeColor="text1"/>
          <w:sz w:val="24"/>
          <w:szCs w:val="24"/>
          <w:lang w:val="en-GB"/>
        </w:rPr>
        <w:t>exacerbate</w:t>
      </w:r>
      <w:r w:rsidRPr="6AD730EE">
        <w:rPr>
          <w:rFonts w:ascii="Times New Roman" w:eastAsia="Times New Roman" w:hAnsi="Times New Roman" w:cs="Times New Roman"/>
          <w:color w:val="000000" w:themeColor="text1"/>
          <w:sz w:val="24"/>
          <w:szCs w:val="24"/>
          <w:lang w:val="en-GB"/>
        </w:rPr>
        <w:t xml:space="preserve"> CPR dilemmas</w:t>
      </w:r>
      <w:r w:rsidR="13DB9FDF" w:rsidRPr="3DEB827C">
        <w:rPr>
          <w:rFonts w:ascii="Times New Roman" w:eastAsia="Times New Roman" w:hAnsi="Times New Roman" w:cs="Times New Roman"/>
          <w:color w:val="000000" w:themeColor="text1"/>
          <w:sz w:val="24"/>
          <w:szCs w:val="24"/>
          <w:lang w:val="en-GB"/>
        </w:rPr>
        <w:t>.</w:t>
      </w:r>
      <w:r w:rsidRPr="6AD730EE">
        <w:rPr>
          <w:rFonts w:ascii="Times New Roman" w:eastAsia="Times New Roman" w:hAnsi="Times New Roman" w:cs="Times New Roman"/>
          <w:color w:val="000000" w:themeColor="text1"/>
          <w:sz w:val="24"/>
          <w:szCs w:val="24"/>
          <w:lang w:val="en-GB"/>
        </w:rPr>
        <w:t xml:space="preserve"> To illustrate our theoretical arguments, we consider them in the context of the vehicles and vaccine sectors.  These sectors form the basis of our case studies in section 4.</w:t>
      </w:r>
    </w:p>
    <w:p w14:paraId="51971F6A" w14:textId="77777777" w:rsidR="002D1226" w:rsidRDefault="00F974FF" w:rsidP="002D1226">
      <w:pPr>
        <w:spacing w:after="120" w:line="478" w:lineRule="auto"/>
        <w:ind w:right="-14" w:hanging="14"/>
        <w:jc w:val="both"/>
        <w:rPr>
          <w:rFonts w:ascii="Times New Roman" w:eastAsia="Times New Roman" w:hAnsi="Times New Roman" w:cs="Times New Roman"/>
          <w:i/>
          <w:iCs/>
          <w:color w:val="000000" w:themeColor="text1"/>
          <w:sz w:val="24"/>
          <w:szCs w:val="24"/>
          <w:lang w:val="en-GB"/>
        </w:rPr>
      </w:pPr>
      <w:r>
        <w:rPr>
          <w:rFonts w:ascii="Times New Roman" w:eastAsia="Times New Roman" w:hAnsi="Times New Roman" w:cs="Times New Roman"/>
          <w:i/>
          <w:iCs/>
          <w:color w:val="000000" w:themeColor="text1"/>
          <w:sz w:val="24"/>
          <w:szCs w:val="24"/>
          <w:lang w:val="en-GB"/>
        </w:rPr>
        <w:t xml:space="preserve">3.2 </w:t>
      </w:r>
      <w:r w:rsidR="1DD73033" w:rsidRPr="6AD730EE">
        <w:rPr>
          <w:rFonts w:ascii="Times New Roman" w:eastAsia="Times New Roman" w:hAnsi="Times New Roman" w:cs="Times New Roman"/>
          <w:i/>
          <w:iCs/>
          <w:color w:val="000000" w:themeColor="text1"/>
          <w:sz w:val="24"/>
          <w:szCs w:val="24"/>
          <w:lang w:val="en-GB"/>
        </w:rPr>
        <w:t>CPR Dilemmas: Vaccines and Electric Vehicles</w:t>
      </w:r>
    </w:p>
    <w:p w14:paraId="1D295021" w14:textId="77777777" w:rsidR="002D1226" w:rsidRDefault="1DD73033" w:rsidP="002D1226">
      <w:pPr>
        <w:spacing w:after="120" w:line="478" w:lineRule="auto"/>
        <w:ind w:right="-14" w:hanging="14"/>
        <w:jc w:val="both"/>
        <w:rPr>
          <w:rFonts w:ascii="Times New Roman" w:eastAsia="Times New Roman" w:hAnsi="Times New Roman" w:cs="Times New Roman"/>
          <w:color w:val="000000" w:themeColor="text1"/>
          <w:sz w:val="24"/>
          <w:szCs w:val="24"/>
          <w:lang w:val="en-GB"/>
        </w:rPr>
      </w:pPr>
      <w:r w:rsidRPr="6AD730EE">
        <w:rPr>
          <w:rFonts w:ascii="Times New Roman" w:eastAsia="Times New Roman" w:hAnsi="Times New Roman" w:cs="Times New Roman"/>
          <w:color w:val="000000" w:themeColor="text1"/>
          <w:sz w:val="24"/>
          <w:szCs w:val="24"/>
          <w:lang w:val="en-GB"/>
        </w:rPr>
        <w:t xml:space="preserve">The diffusion of vaccines can be analysed as a CPR dilemma combined with positive network externalities.  Prior to the successful invention of Covid19 vaccines, governments </w:t>
      </w:r>
      <w:r w:rsidR="007F751A">
        <w:rPr>
          <w:rFonts w:ascii="Times New Roman" w:eastAsia="Times New Roman" w:hAnsi="Times New Roman" w:cs="Times New Roman"/>
          <w:color w:val="000000" w:themeColor="text1"/>
          <w:sz w:val="24"/>
          <w:szCs w:val="24"/>
          <w:lang w:val="en-GB"/>
        </w:rPr>
        <w:t xml:space="preserve">made </w:t>
      </w:r>
      <w:r w:rsidRPr="6AD730EE">
        <w:rPr>
          <w:rFonts w:ascii="Times New Roman" w:eastAsia="Times New Roman" w:hAnsi="Times New Roman" w:cs="Times New Roman"/>
          <w:color w:val="000000" w:themeColor="text1"/>
          <w:sz w:val="24"/>
          <w:szCs w:val="24"/>
          <w:lang w:val="en-GB"/>
        </w:rPr>
        <w:lastRenderedPageBreak/>
        <w:t xml:space="preserve">Advanced Purchase Agreements (APAs) that helped fund R&amp;D </w:t>
      </w:r>
      <w:r w:rsidRPr="6AD730EE">
        <w:rPr>
          <w:rFonts w:ascii="Times New Roman" w:eastAsia="Times New Roman" w:hAnsi="Times New Roman" w:cs="Times New Roman"/>
          <w:i/>
          <w:iCs/>
          <w:color w:val="000000" w:themeColor="text1"/>
          <w:sz w:val="24"/>
          <w:szCs w:val="24"/>
          <w:lang w:val="en-GB"/>
        </w:rPr>
        <w:t>and</w:t>
      </w:r>
      <w:r w:rsidRPr="6AD730EE">
        <w:rPr>
          <w:rFonts w:ascii="Times New Roman" w:eastAsia="Times New Roman" w:hAnsi="Times New Roman" w:cs="Times New Roman"/>
          <w:color w:val="000000" w:themeColor="text1"/>
          <w:sz w:val="24"/>
          <w:szCs w:val="24"/>
          <w:lang w:val="en-GB"/>
        </w:rPr>
        <w:t xml:space="preserve"> contracted pharmaceutical companies to supply an agreed number of doses in the event of vaccine approval by public health agencies. National governments faced two </w:t>
      </w:r>
      <w:r w:rsidRPr="6731ED48">
        <w:rPr>
          <w:rFonts w:ascii="Times New Roman" w:eastAsia="Times New Roman" w:hAnsi="Times New Roman" w:cs="Times New Roman"/>
          <w:color w:val="000000" w:themeColor="text1"/>
          <w:sz w:val="24"/>
          <w:szCs w:val="24"/>
          <w:lang w:val="en-GB"/>
        </w:rPr>
        <w:t>strateg</w:t>
      </w:r>
      <w:r w:rsidR="2CCBA04E" w:rsidRPr="6731ED48">
        <w:rPr>
          <w:rFonts w:ascii="Times New Roman" w:eastAsia="Times New Roman" w:hAnsi="Times New Roman" w:cs="Times New Roman"/>
          <w:color w:val="000000" w:themeColor="text1"/>
          <w:sz w:val="24"/>
          <w:szCs w:val="24"/>
          <w:lang w:val="en-GB"/>
        </w:rPr>
        <w:t>ic</w:t>
      </w:r>
      <w:r w:rsidRPr="6AD730EE">
        <w:rPr>
          <w:rFonts w:ascii="Times New Roman" w:eastAsia="Times New Roman" w:hAnsi="Times New Roman" w:cs="Times New Roman"/>
          <w:color w:val="000000" w:themeColor="text1"/>
          <w:sz w:val="24"/>
          <w:szCs w:val="24"/>
          <w:lang w:val="en-GB"/>
        </w:rPr>
        <w:t xml:space="preserve"> choices: (</w:t>
      </w:r>
      <w:proofErr w:type="spellStart"/>
      <w:r w:rsidRPr="6AD730EE">
        <w:rPr>
          <w:rFonts w:ascii="Times New Roman" w:eastAsia="Times New Roman" w:hAnsi="Times New Roman" w:cs="Times New Roman"/>
          <w:color w:val="000000" w:themeColor="text1"/>
          <w:sz w:val="24"/>
          <w:szCs w:val="24"/>
          <w:lang w:val="en-GB"/>
        </w:rPr>
        <w:t>i</w:t>
      </w:r>
      <w:proofErr w:type="spellEnd"/>
      <w:r w:rsidRPr="6AD730EE">
        <w:rPr>
          <w:rFonts w:ascii="Times New Roman" w:eastAsia="Times New Roman" w:hAnsi="Times New Roman" w:cs="Times New Roman"/>
          <w:color w:val="000000" w:themeColor="text1"/>
          <w:sz w:val="24"/>
          <w:szCs w:val="24"/>
          <w:lang w:val="en-GB"/>
        </w:rPr>
        <w:t xml:space="preserve">) to make bi-lateral Advanced Purchase Agreements (APA) with pharmaceutical companies; and/or (ii) to participate in multilateral purchase schemes, such as COVAX, designed to diffuse vaccines more equally and rapidly across countries (McAdams et al, 2020; Duke Global Health Innovation </w:t>
      </w:r>
      <w:proofErr w:type="spellStart"/>
      <w:r w:rsidRPr="6AD730EE">
        <w:rPr>
          <w:rFonts w:ascii="Times New Roman" w:eastAsia="Times New Roman" w:hAnsi="Times New Roman" w:cs="Times New Roman"/>
          <w:color w:val="000000" w:themeColor="text1"/>
          <w:sz w:val="24"/>
          <w:szCs w:val="24"/>
          <w:lang w:val="en-GB"/>
        </w:rPr>
        <w:t>Center</w:t>
      </w:r>
      <w:proofErr w:type="spellEnd"/>
      <w:r w:rsidRPr="6AD730EE">
        <w:rPr>
          <w:rFonts w:ascii="Times New Roman" w:eastAsia="Times New Roman" w:hAnsi="Times New Roman" w:cs="Times New Roman"/>
          <w:color w:val="000000" w:themeColor="text1"/>
          <w:sz w:val="24"/>
          <w:szCs w:val="24"/>
          <w:lang w:val="en-GB"/>
        </w:rPr>
        <w:t>, 2020, John Hopkins Corona Virus Resources Centre, 2020).  These two options can be viewed as individual and cooperative strategies where the cooperative strategy facilitated via COVAX has the advantage of</w:t>
      </w:r>
      <w:r w:rsidR="002D1226">
        <w:rPr>
          <w:rFonts w:ascii="Times New Roman" w:eastAsia="Times New Roman" w:hAnsi="Times New Roman" w:cs="Times New Roman"/>
          <w:color w:val="000000" w:themeColor="text1"/>
          <w:sz w:val="24"/>
          <w:szCs w:val="24"/>
          <w:lang w:val="en-GB"/>
        </w:rPr>
        <w:t>: (</w:t>
      </w:r>
      <w:proofErr w:type="spellStart"/>
      <w:r w:rsidR="002D1226">
        <w:rPr>
          <w:rFonts w:ascii="Times New Roman" w:eastAsia="Times New Roman" w:hAnsi="Times New Roman" w:cs="Times New Roman"/>
          <w:color w:val="000000" w:themeColor="text1"/>
          <w:sz w:val="24"/>
          <w:szCs w:val="24"/>
          <w:lang w:val="en-GB"/>
        </w:rPr>
        <w:t>i</w:t>
      </w:r>
      <w:proofErr w:type="spellEnd"/>
      <w:r w:rsidR="002D1226">
        <w:rPr>
          <w:rFonts w:ascii="Times New Roman" w:eastAsia="Times New Roman" w:hAnsi="Times New Roman" w:cs="Times New Roman"/>
          <w:color w:val="000000" w:themeColor="text1"/>
          <w:sz w:val="24"/>
          <w:szCs w:val="24"/>
          <w:lang w:val="en-GB"/>
        </w:rPr>
        <w:t xml:space="preserve">) </w:t>
      </w:r>
      <w:r w:rsidRPr="6AD730EE">
        <w:rPr>
          <w:rFonts w:ascii="Times New Roman" w:eastAsia="Times New Roman" w:hAnsi="Times New Roman" w:cs="Times New Roman"/>
          <w:color w:val="000000" w:themeColor="text1"/>
          <w:sz w:val="24"/>
          <w:szCs w:val="24"/>
          <w:lang w:val="en-GB"/>
        </w:rPr>
        <w:t>encouraging rapid and widespread diffusion</w:t>
      </w:r>
      <w:r w:rsidR="002D1226">
        <w:rPr>
          <w:rFonts w:ascii="Times New Roman" w:eastAsia="Times New Roman" w:hAnsi="Times New Roman" w:cs="Times New Roman"/>
          <w:color w:val="000000" w:themeColor="text1"/>
          <w:sz w:val="24"/>
          <w:szCs w:val="24"/>
          <w:lang w:val="en-GB"/>
        </w:rPr>
        <w:t>;</w:t>
      </w:r>
      <w:r w:rsidRPr="6AD730EE">
        <w:rPr>
          <w:rFonts w:ascii="Times New Roman" w:eastAsia="Times New Roman" w:hAnsi="Times New Roman" w:cs="Times New Roman"/>
          <w:color w:val="000000" w:themeColor="text1"/>
          <w:sz w:val="24"/>
          <w:szCs w:val="24"/>
          <w:lang w:val="en-GB"/>
        </w:rPr>
        <w:t xml:space="preserve"> </w:t>
      </w:r>
      <w:r w:rsidR="002D1226">
        <w:rPr>
          <w:rFonts w:ascii="Times New Roman" w:eastAsia="Times New Roman" w:hAnsi="Times New Roman" w:cs="Times New Roman"/>
          <w:color w:val="000000" w:themeColor="text1"/>
          <w:sz w:val="24"/>
          <w:szCs w:val="24"/>
          <w:lang w:val="en-GB"/>
        </w:rPr>
        <w:t xml:space="preserve">(ii) </w:t>
      </w:r>
      <w:r w:rsidRPr="6AD730EE">
        <w:rPr>
          <w:rFonts w:ascii="Times New Roman" w:eastAsia="Times New Roman" w:hAnsi="Times New Roman" w:cs="Times New Roman"/>
          <w:color w:val="000000" w:themeColor="text1"/>
          <w:sz w:val="24"/>
          <w:szCs w:val="24"/>
          <w:lang w:val="en-GB"/>
        </w:rPr>
        <w:t>preventing vaccine hoarding</w:t>
      </w:r>
      <w:r w:rsidR="002D1226">
        <w:rPr>
          <w:rFonts w:ascii="Times New Roman" w:eastAsia="Times New Roman" w:hAnsi="Times New Roman" w:cs="Times New Roman"/>
          <w:color w:val="000000" w:themeColor="text1"/>
          <w:sz w:val="24"/>
          <w:szCs w:val="24"/>
          <w:lang w:val="en-GB"/>
        </w:rPr>
        <w:t>;</w:t>
      </w:r>
      <w:r w:rsidRPr="6AD730EE">
        <w:rPr>
          <w:rFonts w:ascii="Times New Roman" w:eastAsia="Times New Roman" w:hAnsi="Times New Roman" w:cs="Times New Roman"/>
          <w:color w:val="000000" w:themeColor="text1"/>
          <w:sz w:val="24"/>
          <w:szCs w:val="24"/>
          <w:lang w:val="en-GB"/>
        </w:rPr>
        <w:t xml:space="preserve"> and </w:t>
      </w:r>
      <w:r w:rsidR="002D1226">
        <w:rPr>
          <w:rFonts w:ascii="Times New Roman" w:eastAsia="Times New Roman" w:hAnsi="Times New Roman" w:cs="Times New Roman"/>
          <w:color w:val="000000" w:themeColor="text1"/>
          <w:sz w:val="24"/>
          <w:szCs w:val="24"/>
          <w:lang w:val="en-GB"/>
        </w:rPr>
        <w:t xml:space="preserve">(iii) </w:t>
      </w:r>
      <w:r w:rsidRPr="6AD730EE">
        <w:rPr>
          <w:rFonts w:ascii="Times New Roman" w:eastAsia="Times New Roman" w:hAnsi="Times New Roman" w:cs="Times New Roman"/>
          <w:color w:val="000000" w:themeColor="text1"/>
          <w:sz w:val="24"/>
          <w:szCs w:val="24"/>
          <w:lang w:val="en-GB"/>
        </w:rPr>
        <w:t>avoiding a situation where rich countries pre-order many times their required number of vaccines, thereby limiting supply to poorer countries</w:t>
      </w:r>
      <w:r w:rsidR="006B06F9">
        <w:rPr>
          <w:rFonts w:ascii="Times New Roman" w:eastAsia="Times New Roman" w:hAnsi="Times New Roman" w:cs="Times New Roman"/>
          <w:color w:val="000000" w:themeColor="text1"/>
          <w:sz w:val="24"/>
          <w:szCs w:val="24"/>
          <w:lang w:val="en-GB"/>
        </w:rPr>
        <w:t>.</w:t>
      </w:r>
    </w:p>
    <w:p w14:paraId="245769F9" w14:textId="77777777" w:rsidR="002D1226" w:rsidRDefault="002D1226" w:rsidP="002D1226">
      <w:pPr>
        <w:spacing w:after="120" w:line="478" w:lineRule="auto"/>
        <w:ind w:right="-14" w:hanging="14"/>
        <w:jc w:val="both"/>
        <w:rPr>
          <w:rFonts w:ascii="Times New Roman" w:eastAsia="Times New Roman" w:hAnsi="Times New Roman" w:cs="Times New Roman"/>
          <w:color w:val="000000" w:themeColor="text1"/>
          <w:sz w:val="24"/>
          <w:szCs w:val="24"/>
          <w:lang w:val="en-GB"/>
        </w:rPr>
      </w:pPr>
    </w:p>
    <w:p w14:paraId="037CD02E" w14:textId="77777777" w:rsidR="00962072" w:rsidRDefault="1DD73033" w:rsidP="002D1226">
      <w:pPr>
        <w:spacing w:after="120" w:line="478" w:lineRule="auto"/>
        <w:ind w:right="-14" w:hanging="14"/>
        <w:jc w:val="both"/>
        <w:rPr>
          <w:rFonts w:ascii="Times New Roman" w:eastAsia="Times New Roman" w:hAnsi="Times New Roman" w:cs="Times New Roman"/>
          <w:color w:val="000000" w:themeColor="text1"/>
          <w:sz w:val="24"/>
          <w:szCs w:val="24"/>
          <w:lang w:val="en-GB"/>
        </w:rPr>
      </w:pPr>
      <w:r w:rsidRPr="6AD730EE">
        <w:rPr>
          <w:rFonts w:ascii="Times New Roman" w:eastAsia="Times New Roman" w:hAnsi="Times New Roman" w:cs="Times New Roman"/>
          <w:color w:val="000000" w:themeColor="text1"/>
          <w:sz w:val="24"/>
          <w:szCs w:val="24"/>
          <w:lang w:val="en-GB"/>
        </w:rPr>
        <w:t>An additional twist in the case of anti-viral vaccines is that vaccine diffusion is subject to network externalities.  Rapid diffusion yields a positive network externality, while slower diffusion produces negative network effects: the lower the proportion of the population that is vaccinated the lower the benefit to vaccinated individuals and the greater the chance of virus mutation</w:t>
      </w:r>
      <w:r w:rsidR="002D1226">
        <w:rPr>
          <w:rFonts w:ascii="Times New Roman" w:eastAsia="Times New Roman" w:hAnsi="Times New Roman" w:cs="Times New Roman"/>
          <w:color w:val="000000" w:themeColor="text1"/>
          <w:sz w:val="24"/>
          <w:szCs w:val="24"/>
          <w:lang w:val="en-GB"/>
        </w:rPr>
        <w:t>s</w:t>
      </w:r>
      <w:r w:rsidRPr="6AD730EE">
        <w:rPr>
          <w:rFonts w:ascii="Times New Roman" w:eastAsia="Times New Roman" w:hAnsi="Times New Roman" w:cs="Times New Roman"/>
          <w:color w:val="000000" w:themeColor="text1"/>
          <w:sz w:val="24"/>
          <w:szCs w:val="24"/>
          <w:lang w:val="en-GB"/>
        </w:rPr>
        <w:t>.  In short, the speed of diffusion affects the efficacy of the invention.</w:t>
      </w:r>
      <w:r w:rsidR="002D1226">
        <w:rPr>
          <w:rFonts w:ascii="Times New Roman" w:eastAsia="Times New Roman" w:hAnsi="Times New Roman" w:cs="Times New Roman"/>
          <w:color w:val="000000" w:themeColor="text1"/>
          <w:sz w:val="24"/>
          <w:szCs w:val="24"/>
          <w:lang w:val="en-GB"/>
        </w:rPr>
        <w:t xml:space="preserve"> </w:t>
      </w:r>
    </w:p>
    <w:p w14:paraId="6ABF1D36" w14:textId="77777777" w:rsidR="00962072" w:rsidRDefault="00962072" w:rsidP="002D1226">
      <w:pPr>
        <w:spacing w:after="120" w:line="478" w:lineRule="auto"/>
        <w:ind w:right="-14" w:hanging="14"/>
        <w:jc w:val="both"/>
        <w:rPr>
          <w:rFonts w:ascii="Times New Roman" w:eastAsia="Times New Roman" w:hAnsi="Times New Roman" w:cs="Times New Roman"/>
          <w:color w:val="000000" w:themeColor="text1"/>
          <w:sz w:val="24"/>
          <w:szCs w:val="24"/>
          <w:lang w:val="en-GB"/>
        </w:rPr>
      </w:pPr>
    </w:p>
    <w:p w14:paraId="5EE5A639" w14:textId="1CAFC36F" w:rsidR="00962072" w:rsidRDefault="1DD73033" w:rsidP="00962072">
      <w:pPr>
        <w:spacing w:after="120" w:line="478" w:lineRule="auto"/>
        <w:ind w:right="-14" w:hanging="14"/>
        <w:jc w:val="both"/>
        <w:rPr>
          <w:rFonts w:ascii="Times New Roman" w:eastAsia="Times New Roman" w:hAnsi="Times New Roman" w:cs="Times New Roman"/>
          <w:color w:val="000000" w:themeColor="text1"/>
          <w:sz w:val="24"/>
          <w:szCs w:val="24"/>
          <w:lang w:val="en-GB"/>
        </w:rPr>
      </w:pPr>
      <w:r w:rsidRPr="6AD730EE">
        <w:rPr>
          <w:rFonts w:ascii="Times New Roman" w:eastAsia="Times New Roman" w:hAnsi="Times New Roman" w:cs="Times New Roman"/>
          <w:color w:val="000000" w:themeColor="text1"/>
          <w:sz w:val="24"/>
          <w:szCs w:val="24"/>
          <w:lang w:val="en-GB"/>
        </w:rPr>
        <w:t xml:space="preserve">In contrast to the cooperative strategy offered via COVAX, countries could choose to go it alone and strike bi-lateral APAs with pharmaceutical companies.  The CPR dilemma predicts that in the absence of commitment to the cooperative strategy by all players, unenlightened self-interested behaviour by national governments results in an outcome that is inefficient compared to the coordinated outcome of more rapid diffusion across countries.  Moreover, under the non-cooperative strategy, lower levels of vaccination allow the virus to circulate in the unvaccinated population and to mutate leading to ‘vaccine escape’ and negative network </w:t>
      </w:r>
      <w:r w:rsidRPr="6AD730EE">
        <w:rPr>
          <w:rFonts w:ascii="Times New Roman" w:eastAsia="Times New Roman" w:hAnsi="Times New Roman" w:cs="Times New Roman"/>
          <w:color w:val="000000" w:themeColor="text1"/>
          <w:sz w:val="24"/>
          <w:szCs w:val="24"/>
          <w:lang w:val="en-GB"/>
        </w:rPr>
        <w:lastRenderedPageBreak/>
        <w:t>externalities that undermine vaccine efficacy.  It is evident that anti-viral vaccines are subject to complex CPR problems which require robust institutional arrangements to resolve.  The fact</w:t>
      </w:r>
      <w:r w:rsidR="00527281">
        <w:rPr>
          <w:rFonts w:ascii="Times New Roman" w:eastAsia="Times New Roman" w:hAnsi="Times New Roman" w:cs="Times New Roman"/>
          <w:color w:val="000000" w:themeColor="text1"/>
          <w:sz w:val="24"/>
          <w:szCs w:val="24"/>
          <w:lang w:val="en-GB"/>
        </w:rPr>
        <w:t xml:space="preserve"> that</w:t>
      </w:r>
      <w:r w:rsidRPr="6AD730EE">
        <w:rPr>
          <w:rFonts w:ascii="Times New Roman" w:eastAsia="Times New Roman" w:hAnsi="Times New Roman" w:cs="Times New Roman"/>
          <w:color w:val="000000" w:themeColor="text1"/>
          <w:sz w:val="24"/>
          <w:szCs w:val="24"/>
          <w:lang w:val="en-GB"/>
        </w:rPr>
        <w:t xml:space="preserve"> slow diffusion undermines vaccine efficacy suggests a clear theoretical rationale for an </w:t>
      </w:r>
      <w:r w:rsidRPr="00D97E37">
        <w:rPr>
          <w:rFonts w:ascii="Times New Roman" w:eastAsia="Times New Roman" w:hAnsi="Times New Roman" w:cs="Times New Roman"/>
          <w:i/>
          <w:color w:val="000000" w:themeColor="text1"/>
          <w:sz w:val="24"/>
          <w:szCs w:val="24"/>
          <w:lang w:val="en-GB"/>
        </w:rPr>
        <w:t>automatic</w:t>
      </w:r>
      <w:r w:rsidRPr="6AD730EE">
        <w:rPr>
          <w:rFonts w:ascii="Times New Roman" w:eastAsia="Times New Roman" w:hAnsi="Times New Roman" w:cs="Times New Roman"/>
          <w:color w:val="000000" w:themeColor="text1"/>
          <w:sz w:val="24"/>
          <w:szCs w:val="24"/>
          <w:lang w:val="en-GB"/>
        </w:rPr>
        <w:t xml:space="preserve"> patent waiver for anti-viral vaccines during a pandemic.  </w:t>
      </w:r>
    </w:p>
    <w:p w14:paraId="556E02EE" w14:textId="64B184B4" w:rsidR="007F5FE5" w:rsidRDefault="1DD73033" w:rsidP="00E24628">
      <w:pPr>
        <w:spacing w:after="0" w:line="480" w:lineRule="auto"/>
        <w:ind w:left="-14" w:right="-14"/>
        <w:jc w:val="both"/>
        <w:rPr>
          <w:rFonts w:ascii="Times New Roman" w:eastAsia="Times New Roman" w:hAnsi="Times New Roman" w:cs="Times New Roman"/>
          <w:color w:val="000000" w:themeColor="text1"/>
          <w:sz w:val="24"/>
          <w:szCs w:val="24"/>
          <w:lang w:val="en-GB"/>
        </w:rPr>
      </w:pPr>
      <w:r w:rsidRPr="6AD730EE">
        <w:rPr>
          <w:rFonts w:ascii="Times New Roman" w:eastAsia="Times New Roman" w:hAnsi="Times New Roman" w:cs="Times New Roman"/>
          <w:color w:val="000000" w:themeColor="text1"/>
          <w:sz w:val="24"/>
          <w:szCs w:val="24"/>
          <w:lang w:val="en-GB"/>
        </w:rPr>
        <w:t>It is tempting to think that this is a special case that arises in the case of vaccines and pandemics but does not have wider applications.  However, similar CPR dilemmas arise in the case of hybrid (HEV) and battery electric vehicles (BEV).   The vehicles sector is subject to significant economies of scale making it hard for new technologies to break through.</w:t>
      </w:r>
      <w:r w:rsidR="044DD432" w:rsidRPr="71A97DD9">
        <w:rPr>
          <w:rFonts w:ascii="Times New Roman" w:eastAsia="Times New Roman" w:hAnsi="Times New Roman" w:cs="Times New Roman"/>
          <w:color w:val="000000" w:themeColor="text1"/>
          <w:sz w:val="24"/>
          <w:szCs w:val="24"/>
          <w:lang w:val="en-GB"/>
        </w:rPr>
        <w:t xml:space="preserve">  </w:t>
      </w:r>
      <w:r w:rsidRPr="6AD730EE">
        <w:rPr>
          <w:rFonts w:ascii="Times New Roman" w:eastAsia="Times New Roman" w:hAnsi="Times New Roman" w:cs="Times New Roman"/>
          <w:color w:val="000000" w:themeColor="text1"/>
          <w:sz w:val="24"/>
          <w:szCs w:val="24"/>
          <w:lang w:val="en-GB"/>
        </w:rPr>
        <w:t xml:space="preserve">Three problems combine to prevent the diffusion of HEVs and BEVs which together comprise the electric vehicle market (EV).  First, economies of scale in vehicle production make it harder for new technologies to compete with existing ICE technologies that </w:t>
      </w:r>
      <w:r w:rsidR="3C1FE711" w:rsidRPr="3DEB827C">
        <w:rPr>
          <w:rFonts w:ascii="Times New Roman" w:eastAsia="Times New Roman" w:hAnsi="Times New Roman" w:cs="Times New Roman"/>
          <w:color w:val="000000" w:themeColor="text1"/>
          <w:sz w:val="24"/>
          <w:szCs w:val="24"/>
          <w:lang w:val="en-GB"/>
        </w:rPr>
        <w:t xml:space="preserve">are producing at minimum </w:t>
      </w:r>
      <w:r w:rsidR="00C33A8E" w:rsidRPr="3DEB827C">
        <w:rPr>
          <w:rFonts w:ascii="Times New Roman" w:eastAsia="Times New Roman" w:hAnsi="Times New Roman" w:cs="Times New Roman"/>
          <w:color w:val="000000" w:themeColor="text1"/>
          <w:sz w:val="24"/>
          <w:szCs w:val="24"/>
          <w:lang w:val="en-GB"/>
        </w:rPr>
        <w:t>efficient</w:t>
      </w:r>
      <w:r w:rsidR="3C1FE711" w:rsidRPr="3DEB827C">
        <w:rPr>
          <w:rFonts w:ascii="Times New Roman" w:eastAsia="Times New Roman" w:hAnsi="Times New Roman" w:cs="Times New Roman"/>
          <w:color w:val="000000" w:themeColor="text1"/>
          <w:sz w:val="24"/>
          <w:szCs w:val="24"/>
          <w:lang w:val="en-GB"/>
        </w:rPr>
        <w:t xml:space="preserve"> scale</w:t>
      </w:r>
      <w:r w:rsidR="1B7259AA" w:rsidRPr="3DEB827C">
        <w:rPr>
          <w:rFonts w:ascii="Times New Roman" w:eastAsia="Times New Roman" w:hAnsi="Times New Roman" w:cs="Times New Roman"/>
          <w:color w:val="000000" w:themeColor="text1"/>
          <w:sz w:val="24"/>
          <w:szCs w:val="24"/>
          <w:lang w:val="en-GB"/>
        </w:rPr>
        <w:t xml:space="preserve"> (MES)</w:t>
      </w:r>
      <w:r w:rsidRPr="6AD730EE">
        <w:rPr>
          <w:rFonts w:ascii="Times New Roman" w:eastAsia="Times New Roman" w:hAnsi="Times New Roman" w:cs="Times New Roman"/>
          <w:color w:val="000000" w:themeColor="text1"/>
          <w:sz w:val="24"/>
          <w:szCs w:val="24"/>
          <w:lang w:val="en-GB"/>
        </w:rPr>
        <w:t xml:space="preserve">.  In essence, there is a coordination problem that requires consumers and/or producers to switch together </w:t>
      </w:r>
      <w:r w:rsidR="00565256" w:rsidRPr="6AD730EE">
        <w:rPr>
          <w:rFonts w:ascii="Times New Roman" w:eastAsia="Times New Roman" w:hAnsi="Times New Roman" w:cs="Times New Roman"/>
          <w:color w:val="000000" w:themeColor="text1"/>
          <w:sz w:val="24"/>
          <w:szCs w:val="24"/>
          <w:lang w:val="en-GB"/>
        </w:rPr>
        <w:t>to</w:t>
      </w:r>
      <w:r w:rsidRPr="6AD730EE">
        <w:rPr>
          <w:rFonts w:ascii="Times New Roman" w:eastAsia="Times New Roman" w:hAnsi="Times New Roman" w:cs="Times New Roman"/>
          <w:color w:val="000000" w:themeColor="text1"/>
          <w:sz w:val="24"/>
          <w:szCs w:val="24"/>
          <w:lang w:val="en-GB"/>
        </w:rPr>
        <w:t xml:space="preserve"> reach </w:t>
      </w:r>
      <w:r w:rsidR="600E4D59" w:rsidRPr="3DEB827C">
        <w:rPr>
          <w:rFonts w:ascii="Times New Roman" w:eastAsia="Times New Roman" w:hAnsi="Times New Roman" w:cs="Times New Roman"/>
          <w:color w:val="000000" w:themeColor="text1"/>
          <w:sz w:val="24"/>
          <w:szCs w:val="24"/>
          <w:lang w:val="en-GB"/>
        </w:rPr>
        <w:t>MES</w:t>
      </w:r>
      <w:r w:rsidRPr="6AD730EE">
        <w:rPr>
          <w:rFonts w:ascii="Times New Roman" w:eastAsia="Times New Roman" w:hAnsi="Times New Roman" w:cs="Times New Roman"/>
          <w:color w:val="000000" w:themeColor="text1"/>
          <w:sz w:val="24"/>
          <w:szCs w:val="24"/>
          <w:lang w:val="en-GB"/>
        </w:rPr>
        <w:t xml:space="preserve"> and </w:t>
      </w:r>
      <w:r w:rsidR="16D9DEA9" w:rsidRPr="0A70DCE2">
        <w:rPr>
          <w:rFonts w:ascii="Times New Roman" w:eastAsia="Times New Roman" w:hAnsi="Times New Roman" w:cs="Times New Roman"/>
          <w:color w:val="000000" w:themeColor="text1"/>
          <w:sz w:val="24"/>
          <w:szCs w:val="24"/>
          <w:lang w:val="en-GB"/>
        </w:rPr>
        <w:t>compete</w:t>
      </w:r>
      <w:r w:rsidRPr="6AD730EE">
        <w:rPr>
          <w:rFonts w:ascii="Times New Roman" w:eastAsia="Times New Roman" w:hAnsi="Times New Roman" w:cs="Times New Roman"/>
          <w:color w:val="000000" w:themeColor="text1"/>
          <w:sz w:val="24"/>
          <w:szCs w:val="24"/>
          <w:lang w:val="en-GB"/>
        </w:rPr>
        <w:t xml:space="preserve"> with conventional ICE vehicles</w:t>
      </w:r>
      <w:r w:rsidR="43676E4A" w:rsidRPr="25FD719E">
        <w:rPr>
          <w:rFonts w:ascii="Times New Roman" w:eastAsia="Times New Roman" w:hAnsi="Times New Roman" w:cs="Times New Roman"/>
          <w:color w:val="000000" w:themeColor="text1"/>
          <w:sz w:val="24"/>
          <w:szCs w:val="24"/>
          <w:lang w:val="en-GB"/>
        </w:rPr>
        <w:t xml:space="preserve"> on </w:t>
      </w:r>
      <w:r w:rsidR="43676E4A" w:rsidRPr="66B98451">
        <w:rPr>
          <w:rFonts w:ascii="Times New Roman" w:eastAsia="Times New Roman" w:hAnsi="Times New Roman" w:cs="Times New Roman"/>
          <w:color w:val="000000" w:themeColor="text1"/>
          <w:sz w:val="24"/>
          <w:szCs w:val="24"/>
          <w:lang w:val="en-GB"/>
        </w:rPr>
        <w:t>cost/price</w:t>
      </w:r>
      <w:r w:rsidRPr="66B98451">
        <w:rPr>
          <w:rFonts w:ascii="Times New Roman" w:eastAsia="Times New Roman" w:hAnsi="Times New Roman" w:cs="Times New Roman"/>
          <w:color w:val="000000" w:themeColor="text1"/>
          <w:sz w:val="24"/>
          <w:szCs w:val="24"/>
          <w:lang w:val="en-GB"/>
        </w:rPr>
        <w:t>.</w:t>
      </w:r>
      <w:r w:rsidRPr="6AD730EE">
        <w:rPr>
          <w:rFonts w:ascii="Times New Roman" w:eastAsia="Times New Roman" w:hAnsi="Times New Roman" w:cs="Times New Roman"/>
          <w:color w:val="000000" w:themeColor="text1"/>
          <w:sz w:val="24"/>
          <w:szCs w:val="24"/>
          <w:lang w:val="en-GB"/>
        </w:rPr>
        <w:t xml:space="preserve">  Second, production is subject to </w:t>
      </w:r>
      <w:r w:rsidR="694B3C69" w:rsidRPr="3DEB827C">
        <w:rPr>
          <w:rFonts w:ascii="Times New Roman" w:eastAsia="Times New Roman" w:hAnsi="Times New Roman" w:cs="Times New Roman"/>
          <w:color w:val="000000" w:themeColor="text1"/>
          <w:sz w:val="24"/>
          <w:szCs w:val="24"/>
          <w:lang w:val="en-GB"/>
        </w:rPr>
        <w:t>nested</w:t>
      </w:r>
      <w:r w:rsidRPr="6AD730EE">
        <w:rPr>
          <w:rFonts w:ascii="Times New Roman" w:eastAsia="Times New Roman" w:hAnsi="Times New Roman" w:cs="Times New Roman"/>
          <w:color w:val="000000" w:themeColor="text1"/>
          <w:sz w:val="24"/>
          <w:szCs w:val="24"/>
          <w:lang w:val="en-GB"/>
        </w:rPr>
        <w:t xml:space="preserve"> economies of scale problems in the supply chain.  The main cost of EVs is the cost of the battery packs, and battery production is also subject to significant economies of </w:t>
      </w:r>
      <w:r w:rsidRPr="00263221">
        <w:rPr>
          <w:rFonts w:ascii="Times New Roman" w:eastAsia="Times New Roman" w:hAnsi="Times New Roman" w:cs="Times New Roman"/>
          <w:color w:val="000000" w:themeColor="text1"/>
          <w:sz w:val="24"/>
          <w:szCs w:val="24"/>
          <w:lang w:val="en-GB"/>
        </w:rPr>
        <w:t>scale</w:t>
      </w:r>
      <w:r w:rsidR="5E3D1573" w:rsidRPr="00263221">
        <w:rPr>
          <w:rFonts w:ascii="Times New Roman" w:eastAsia="Times New Roman" w:hAnsi="Times New Roman" w:cs="Times New Roman"/>
          <w:color w:val="000000" w:themeColor="text1"/>
          <w:sz w:val="24"/>
          <w:szCs w:val="24"/>
          <w:lang w:val="en-GB"/>
        </w:rPr>
        <w:t xml:space="preserve"> </w:t>
      </w:r>
      <w:r w:rsidR="006B06F9">
        <w:rPr>
          <w:rFonts w:ascii="Times New Roman" w:eastAsia="Times New Roman" w:hAnsi="Times New Roman" w:cs="Times New Roman"/>
          <w:color w:val="000000" w:themeColor="text1"/>
          <w:sz w:val="24"/>
          <w:szCs w:val="24"/>
          <w:lang w:val="en-GB"/>
        </w:rPr>
        <w:t xml:space="preserve">(Mauler et al, 2001). </w:t>
      </w:r>
      <w:r w:rsidR="00263221" w:rsidRPr="00263221">
        <w:rPr>
          <w:rFonts w:ascii="Times New Roman" w:eastAsia="Times New Roman" w:hAnsi="Times New Roman" w:cs="Times New Roman"/>
          <w:color w:val="000000" w:themeColor="text1"/>
          <w:sz w:val="24"/>
          <w:szCs w:val="24"/>
          <w:lang w:val="en-GB"/>
        </w:rPr>
        <w:t>Finally</w:t>
      </w:r>
      <w:r w:rsidR="00263221">
        <w:rPr>
          <w:rFonts w:ascii="Times New Roman" w:eastAsia="Times New Roman" w:hAnsi="Times New Roman" w:cs="Times New Roman"/>
          <w:color w:val="000000" w:themeColor="text1"/>
          <w:sz w:val="24"/>
          <w:szCs w:val="24"/>
          <w:lang w:val="en-GB"/>
        </w:rPr>
        <w:t xml:space="preserve">, </w:t>
      </w:r>
      <w:r w:rsidRPr="6AD730EE">
        <w:rPr>
          <w:rFonts w:ascii="Times New Roman" w:eastAsia="Times New Roman" w:hAnsi="Times New Roman" w:cs="Times New Roman"/>
          <w:color w:val="000000" w:themeColor="text1"/>
          <w:sz w:val="24"/>
          <w:szCs w:val="24"/>
          <w:lang w:val="en-GB"/>
        </w:rPr>
        <w:t>in the case of BEVs (as opposed to HEVs) there is lock-in to conventional vehicles caused by well-established networks of fuel stations and the absence of comprehensive networks of EV charging points.  This network externality reduces the benefit of owning a BEV and creates ‘range anxiety’ that limits demand.  Patents exacerbate these three problems since they raise costs in the supply chain and in the vehicles market.  Moreover, because patents slow diffusion</w:t>
      </w:r>
      <w:r w:rsidR="155FEF7B" w:rsidRPr="3DEB827C">
        <w:rPr>
          <w:rFonts w:ascii="Times New Roman" w:eastAsia="Times New Roman" w:hAnsi="Times New Roman" w:cs="Times New Roman"/>
          <w:color w:val="000000" w:themeColor="text1"/>
          <w:sz w:val="24"/>
          <w:szCs w:val="24"/>
          <w:lang w:val="en-GB"/>
        </w:rPr>
        <w:t xml:space="preserve"> </w:t>
      </w:r>
      <w:r w:rsidR="1837F1EB" w:rsidRPr="3DEB827C">
        <w:rPr>
          <w:rFonts w:ascii="Times New Roman" w:eastAsia="Times New Roman" w:hAnsi="Times New Roman" w:cs="Times New Roman"/>
          <w:color w:val="000000" w:themeColor="text1"/>
          <w:sz w:val="24"/>
          <w:szCs w:val="24"/>
          <w:lang w:val="en-GB"/>
        </w:rPr>
        <w:t>of BEVs and charging points</w:t>
      </w:r>
      <w:r w:rsidRPr="6AD730EE">
        <w:rPr>
          <w:rFonts w:ascii="Times New Roman" w:eastAsia="Times New Roman" w:hAnsi="Times New Roman" w:cs="Times New Roman"/>
          <w:color w:val="000000" w:themeColor="text1"/>
          <w:sz w:val="24"/>
          <w:szCs w:val="24"/>
          <w:lang w:val="en-GB"/>
        </w:rPr>
        <w:t xml:space="preserve"> they </w:t>
      </w:r>
      <w:r w:rsidR="6070B48A" w:rsidRPr="1EFB2393">
        <w:rPr>
          <w:rFonts w:ascii="Times New Roman" w:eastAsia="Times New Roman" w:hAnsi="Times New Roman" w:cs="Times New Roman"/>
          <w:color w:val="000000" w:themeColor="text1"/>
          <w:sz w:val="24"/>
          <w:szCs w:val="24"/>
          <w:lang w:val="en-GB"/>
        </w:rPr>
        <w:t>reduce</w:t>
      </w:r>
      <w:r w:rsidRPr="6AD730EE">
        <w:rPr>
          <w:rFonts w:ascii="Times New Roman" w:eastAsia="Times New Roman" w:hAnsi="Times New Roman" w:cs="Times New Roman"/>
          <w:color w:val="000000" w:themeColor="text1"/>
          <w:sz w:val="24"/>
          <w:szCs w:val="24"/>
          <w:lang w:val="en-GB"/>
        </w:rPr>
        <w:t xml:space="preserve"> network externalities </w:t>
      </w:r>
      <w:r w:rsidR="072A90FF" w:rsidRPr="13EAC4EF">
        <w:rPr>
          <w:rFonts w:ascii="Times New Roman" w:eastAsia="Times New Roman" w:hAnsi="Times New Roman" w:cs="Times New Roman"/>
          <w:color w:val="000000" w:themeColor="text1"/>
          <w:sz w:val="24"/>
          <w:szCs w:val="24"/>
          <w:lang w:val="en-GB"/>
        </w:rPr>
        <w:t>and</w:t>
      </w:r>
      <w:r w:rsidR="00DC5921">
        <w:rPr>
          <w:rFonts w:ascii="Times New Roman" w:eastAsia="Times New Roman" w:hAnsi="Times New Roman" w:cs="Times New Roman"/>
          <w:color w:val="000000" w:themeColor="text1"/>
          <w:sz w:val="24"/>
          <w:szCs w:val="24"/>
          <w:lang w:val="en-GB"/>
        </w:rPr>
        <w:t xml:space="preserve"> </w:t>
      </w:r>
      <w:r w:rsidRPr="6AD730EE">
        <w:rPr>
          <w:rFonts w:ascii="Times New Roman" w:eastAsia="Times New Roman" w:hAnsi="Times New Roman" w:cs="Times New Roman"/>
          <w:color w:val="000000" w:themeColor="text1"/>
          <w:sz w:val="24"/>
          <w:szCs w:val="24"/>
          <w:lang w:val="en-GB"/>
        </w:rPr>
        <w:t xml:space="preserve">the </w:t>
      </w:r>
      <w:r w:rsidR="69083604" w:rsidRPr="3DEB827C">
        <w:rPr>
          <w:rFonts w:ascii="Times New Roman" w:eastAsia="Times New Roman" w:hAnsi="Times New Roman" w:cs="Times New Roman"/>
          <w:color w:val="000000" w:themeColor="text1"/>
          <w:sz w:val="24"/>
          <w:szCs w:val="24"/>
          <w:lang w:val="en-GB"/>
        </w:rPr>
        <w:t>use value</w:t>
      </w:r>
      <w:r w:rsidRPr="6AD730EE">
        <w:rPr>
          <w:rFonts w:ascii="Times New Roman" w:eastAsia="Times New Roman" w:hAnsi="Times New Roman" w:cs="Times New Roman"/>
          <w:color w:val="000000" w:themeColor="text1"/>
          <w:sz w:val="24"/>
          <w:szCs w:val="24"/>
          <w:lang w:val="en-GB"/>
        </w:rPr>
        <w:t xml:space="preserve"> of BEVs.</w:t>
      </w:r>
      <w:r w:rsidR="00DC5921">
        <w:rPr>
          <w:rFonts w:ascii="Times New Roman" w:eastAsia="Times New Roman" w:hAnsi="Times New Roman" w:cs="Times New Roman"/>
          <w:color w:val="000000" w:themeColor="text1"/>
          <w:sz w:val="24"/>
          <w:szCs w:val="24"/>
          <w:lang w:val="en-GB"/>
        </w:rPr>
        <w:t xml:space="preserve"> </w:t>
      </w:r>
      <w:r w:rsidRPr="6AD730EE">
        <w:rPr>
          <w:rFonts w:ascii="Times New Roman" w:eastAsia="Times New Roman" w:hAnsi="Times New Roman" w:cs="Times New Roman"/>
          <w:color w:val="000000" w:themeColor="text1"/>
          <w:sz w:val="24"/>
          <w:szCs w:val="24"/>
          <w:lang w:val="en-GB"/>
        </w:rPr>
        <w:t>EVs also illustrate the problem of patent stacking and the anti-commons discussed in section 2, as patents play an extensive role throughout the vehicles supply chain.  Theoretically, there is a case for voluntary institutional arrangements to waive patent fees in the case of EVs</w:t>
      </w:r>
      <w:r w:rsidR="6EECC355" w:rsidRPr="3DEB827C">
        <w:rPr>
          <w:rFonts w:ascii="Times New Roman" w:eastAsia="Times New Roman" w:hAnsi="Times New Roman" w:cs="Times New Roman"/>
          <w:color w:val="000000" w:themeColor="text1"/>
          <w:sz w:val="24"/>
          <w:szCs w:val="24"/>
          <w:lang w:val="en-GB"/>
        </w:rPr>
        <w:t xml:space="preserve"> (as per Toyota’s voluntary </w:t>
      </w:r>
      <w:r w:rsidR="6EECC355" w:rsidRPr="3DEB827C">
        <w:rPr>
          <w:rFonts w:ascii="Times New Roman" w:eastAsia="Times New Roman" w:hAnsi="Times New Roman" w:cs="Times New Roman"/>
          <w:color w:val="000000" w:themeColor="text1"/>
          <w:sz w:val="24"/>
          <w:szCs w:val="24"/>
          <w:lang w:val="en-GB"/>
        </w:rPr>
        <w:lastRenderedPageBreak/>
        <w:t>waiver in 2019)</w:t>
      </w:r>
      <w:r w:rsidR="155FEF7B" w:rsidRPr="3DEB827C">
        <w:rPr>
          <w:rFonts w:ascii="Times New Roman" w:eastAsia="Times New Roman" w:hAnsi="Times New Roman" w:cs="Times New Roman"/>
          <w:color w:val="000000" w:themeColor="text1"/>
          <w:sz w:val="24"/>
          <w:szCs w:val="24"/>
          <w:lang w:val="en-GB"/>
        </w:rPr>
        <w:t>,</w:t>
      </w:r>
      <w:r w:rsidRPr="6AD730EE">
        <w:rPr>
          <w:rFonts w:ascii="Times New Roman" w:eastAsia="Times New Roman" w:hAnsi="Times New Roman" w:cs="Times New Roman"/>
          <w:color w:val="000000" w:themeColor="text1"/>
          <w:sz w:val="24"/>
          <w:szCs w:val="24"/>
          <w:lang w:val="en-GB"/>
        </w:rPr>
        <w:t xml:space="preserve"> while in the case of BEVs subject to network externalities there is a case </w:t>
      </w:r>
      <w:r w:rsidR="2403EACD" w:rsidRPr="3DEB827C">
        <w:rPr>
          <w:rFonts w:ascii="Times New Roman" w:eastAsia="Times New Roman" w:hAnsi="Times New Roman" w:cs="Times New Roman"/>
          <w:color w:val="000000" w:themeColor="text1"/>
          <w:sz w:val="24"/>
          <w:szCs w:val="24"/>
          <w:lang w:val="en-GB"/>
        </w:rPr>
        <w:t xml:space="preserve">for a formal patent waiver </w:t>
      </w:r>
      <w:r w:rsidRPr="6AD730EE">
        <w:rPr>
          <w:rFonts w:ascii="Times New Roman" w:eastAsia="Times New Roman" w:hAnsi="Times New Roman" w:cs="Times New Roman"/>
          <w:color w:val="000000" w:themeColor="text1"/>
          <w:sz w:val="24"/>
          <w:szCs w:val="24"/>
          <w:lang w:val="en-GB"/>
        </w:rPr>
        <w:t>to resolve the CPR dilemma.</w:t>
      </w:r>
      <w:r w:rsidR="007F5FE5">
        <w:rPr>
          <w:rFonts w:ascii="Times New Roman" w:eastAsia="Times New Roman" w:hAnsi="Times New Roman" w:cs="Times New Roman"/>
          <w:color w:val="000000" w:themeColor="text1"/>
          <w:sz w:val="24"/>
          <w:szCs w:val="24"/>
          <w:lang w:val="en-GB"/>
        </w:rPr>
        <w:t xml:space="preserve">  </w:t>
      </w:r>
    </w:p>
    <w:p w14:paraId="654C7A9B" w14:textId="77777777" w:rsidR="00E24628" w:rsidRDefault="00E24628" w:rsidP="00E24628">
      <w:pPr>
        <w:spacing w:after="0" w:line="480" w:lineRule="auto"/>
        <w:ind w:left="-14" w:right="-14"/>
        <w:jc w:val="both"/>
        <w:rPr>
          <w:rFonts w:ascii="Times New Roman" w:eastAsia="Times New Roman" w:hAnsi="Times New Roman" w:cs="Times New Roman"/>
          <w:color w:val="000000" w:themeColor="text1"/>
          <w:sz w:val="24"/>
          <w:szCs w:val="24"/>
          <w:lang w:val="en-GB"/>
        </w:rPr>
      </w:pPr>
    </w:p>
    <w:p w14:paraId="07A5D431" w14:textId="5494A360" w:rsidR="007F5FE5" w:rsidRDefault="1DD73033" w:rsidP="00E24628">
      <w:pPr>
        <w:spacing w:after="0" w:line="480" w:lineRule="auto"/>
        <w:ind w:left="-14" w:right="-14"/>
        <w:jc w:val="both"/>
        <w:rPr>
          <w:rFonts w:ascii="Times New Roman" w:eastAsia="Times New Roman" w:hAnsi="Times New Roman" w:cs="Times New Roman"/>
          <w:color w:val="000000" w:themeColor="text1"/>
          <w:sz w:val="24"/>
          <w:szCs w:val="24"/>
          <w:lang w:val="en-GB"/>
        </w:rPr>
      </w:pPr>
      <w:r w:rsidRPr="6AD730EE">
        <w:rPr>
          <w:rFonts w:ascii="Times New Roman" w:eastAsia="Times New Roman" w:hAnsi="Times New Roman" w:cs="Times New Roman"/>
          <w:color w:val="000000" w:themeColor="text1"/>
          <w:sz w:val="24"/>
          <w:szCs w:val="24"/>
          <w:lang w:val="en-GB"/>
        </w:rPr>
        <w:t>In Table 1 we combine our forgoing analysis of the CPR dilemma and industry characteristics to specify a taxonomy which categorises innovations according to their impact on global CPRs.   The taxonomy defines 4 levels of impact arising from the interaction of a set of CPR characteristics and a set of industry characteristics.  Different categories have different implications for patents</w:t>
      </w:r>
      <w:r w:rsidR="007F5FE5">
        <w:rPr>
          <w:rFonts w:ascii="Times New Roman" w:eastAsia="Times New Roman" w:hAnsi="Times New Roman" w:cs="Times New Roman"/>
          <w:color w:val="000000" w:themeColor="text1"/>
          <w:sz w:val="24"/>
          <w:szCs w:val="24"/>
          <w:lang w:val="en-GB"/>
        </w:rPr>
        <w:t xml:space="preserve"> policy</w:t>
      </w:r>
      <w:r w:rsidRPr="6AD730EE">
        <w:rPr>
          <w:rFonts w:ascii="Times New Roman" w:eastAsia="Times New Roman" w:hAnsi="Times New Roman" w:cs="Times New Roman"/>
          <w:color w:val="000000" w:themeColor="text1"/>
          <w:sz w:val="24"/>
          <w:szCs w:val="24"/>
          <w:lang w:val="en-GB"/>
        </w:rPr>
        <w:t xml:space="preserve">, technology transfer and regulatory policies. </w:t>
      </w:r>
    </w:p>
    <w:p w14:paraId="5A20907F" w14:textId="77777777" w:rsidR="00E24628" w:rsidRDefault="00E24628" w:rsidP="00E24628">
      <w:pPr>
        <w:spacing w:after="0" w:line="480" w:lineRule="auto"/>
        <w:ind w:left="-14" w:right="-14"/>
        <w:jc w:val="both"/>
        <w:rPr>
          <w:rFonts w:ascii="Times New Roman" w:eastAsia="Times New Roman" w:hAnsi="Times New Roman" w:cs="Times New Roman"/>
          <w:color w:val="000000" w:themeColor="text1"/>
          <w:sz w:val="24"/>
          <w:szCs w:val="24"/>
          <w:lang w:val="en-GB"/>
        </w:rPr>
      </w:pPr>
    </w:p>
    <w:p w14:paraId="2B3D6B17" w14:textId="42087941" w:rsidR="007F5FE5" w:rsidRDefault="00962072" w:rsidP="00E24628">
      <w:pPr>
        <w:spacing w:after="0" w:line="480" w:lineRule="auto"/>
        <w:ind w:left="-14" w:right="-14"/>
        <w:jc w:val="both"/>
        <w:rPr>
          <w:rFonts w:ascii="Times New Roman" w:eastAsia="Times New Roman" w:hAnsi="Times New Roman" w:cs="Times New Roman"/>
          <w:color w:val="000000" w:themeColor="text1"/>
          <w:sz w:val="24"/>
          <w:szCs w:val="24"/>
          <w:lang w:val="en-GB"/>
        </w:rPr>
      </w:pPr>
      <w:r w:rsidRPr="6AD730EE">
        <w:rPr>
          <w:rFonts w:ascii="Times New Roman" w:eastAsia="Times New Roman" w:hAnsi="Times New Roman" w:cs="Times New Roman"/>
          <w:color w:val="000000" w:themeColor="text1"/>
          <w:sz w:val="24"/>
          <w:szCs w:val="24"/>
          <w:lang w:val="en-GB"/>
        </w:rPr>
        <w:t xml:space="preserve">Category 1 deals with innovations that potentially have a negative impact on CPRs. In this case the speed of diffusion has no impact on the efficacy of the innovation and slower diffusion reduces the detrimental effect on CPRs.  An example of such an innovation is fracking which may contaminate groundwater and releases methane gas that can remain a highly potent atmospheric pollutant for up to 20 years. In a study of hydraulic fracturing technology, </w:t>
      </w:r>
      <w:proofErr w:type="spellStart"/>
      <w:r w:rsidRPr="6AD730EE">
        <w:rPr>
          <w:rFonts w:ascii="Times New Roman" w:eastAsia="Times New Roman" w:hAnsi="Times New Roman" w:cs="Times New Roman"/>
          <w:color w:val="000000" w:themeColor="text1"/>
          <w:sz w:val="24"/>
          <w:szCs w:val="24"/>
          <w:lang w:val="en-GB"/>
        </w:rPr>
        <w:t>Cahoy</w:t>
      </w:r>
      <w:proofErr w:type="spellEnd"/>
      <w:r w:rsidRPr="6AD730EE">
        <w:rPr>
          <w:rFonts w:ascii="Times New Roman" w:eastAsia="Times New Roman" w:hAnsi="Times New Roman" w:cs="Times New Roman"/>
          <w:color w:val="000000" w:themeColor="text1"/>
          <w:sz w:val="24"/>
          <w:szCs w:val="24"/>
          <w:lang w:val="en-GB"/>
        </w:rPr>
        <w:t xml:space="preserve"> et al (2013) have argued that patents have prevented the experimentation necessary to understand fracking’s global impact on CPRs.  They advocate relaxation of patent law to allow third party </w:t>
      </w:r>
      <w:r w:rsidR="007F5FE5">
        <w:rPr>
          <w:rFonts w:ascii="Times New Roman" w:eastAsia="Times New Roman" w:hAnsi="Times New Roman" w:cs="Times New Roman"/>
          <w:color w:val="000000" w:themeColor="text1"/>
          <w:sz w:val="24"/>
          <w:szCs w:val="24"/>
          <w:lang w:val="en-GB"/>
        </w:rPr>
        <w:t>testing</w:t>
      </w:r>
      <w:r w:rsidRPr="6AD730EE">
        <w:rPr>
          <w:rFonts w:ascii="Times New Roman" w:eastAsia="Times New Roman" w:hAnsi="Times New Roman" w:cs="Times New Roman"/>
          <w:color w:val="000000" w:themeColor="text1"/>
          <w:sz w:val="24"/>
          <w:szCs w:val="24"/>
          <w:lang w:val="en-GB"/>
        </w:rPr>
        <w:t xml:space="preserve"> to determine the environmental and public health effects.  </w:t>
      </w:r>
    </w:p>
    <w:p w14:paraId="727ACE0C" w14:textId="77777777" w:rsidR="00E24628" w:rsidRDefault="00E24628" w:rsidP="00E24628">
      <w:pPr>
        <w:spacing w:after="0" w:line="480" w:lineRule="auto"/>
        <w:ind w:left="-14" w:right="-14"/>
        <w:jc w:val="both"/>
        <w:rPr>
          <w:rFonts w:ascii="Times New Roman" w:eastAsia="Times New Roman" w:hAnsi="Times New Roman" w:cs="Times New Roman"/>
          <w:color w:val="000000" w:themeColor="text1"/>
          <w:sz w:val="24"/>
          <w:szCs w:val="24"/>
          <w:lang w:val="en-GB"/>
        </w:rPr>
      </w:pPr>
    </w:p>
    <w:p w14:paraId="4AAB91E8" w14:textId="2E5448D5" w:rsidR="00962072" w:rsidRDefault="00962072" w:rsidP="00E24628">
      <w:pPr>
        <w:spacing w:after="0" w:line="480" w:lineRule="auto"/>
        <w:ind w:left="-14" w:right="-14"/>
        <w:jc w:val="both"/>
        <w:rPr>
          <w:rFonts w:ascii="Times New Roman" w:eastAsia="Times New Roman" w:hAnsi="Times New Roman" w:cs="Times New Roman"/>
          <w:color w:val="000000" w:themeColor="text1"/>
          <w:sz w:val="24"/>
          <w:szCs w:val="24"/>
          <w:lang w:val="en-GB"/>
        </w:rPr>
      </w:pPr>
      <w:r w:rsidRPr="6AD730EE">
        <w:rPr>
          <w:rFonts w:ascii="Times New Roman" w:eastAsia="Times New Roman" w:hAnsi="Times New Roman" w:cs="Times New Roman"/>
          <w:color w:val="000000" w:themeColor="text1"/>
          <w:sz w:val="24"/>
          <w:szCs w:val="24"/>
          <w:lang w:val="en-GB"/>
        </w:rPr>
        <w:t>Category 2 covers the case of innovations that have neutral or insignificant impact on CPRs. In this case economies of scale in production and patent stacking have negative effects on diffusion but there is no specific impact on CPRs.</w:t>
      </w:r>
    </w:p>
    <w:p w14:paraId="203E238E" w14:textId="77777777" w:rsidR="001E2363" w:rsidRDefault="001E2363">
      <w:pPr>
        <w:keepNext/>
        <w:keepLines/>
        <w:spacing w:after="246" w:line="475" w:lineRule="exact"/>
      </w:pPr>
    </w:p>
    <w:p w14:paraId="4F9B37B0" w14:textId="065C5BE5" w:rsidR="007B3BD7" w:rsidRDefault="007B3BD7">
      <w:pPr>
        <w:keepNext/>
        <w:keepLines/>
        <w:spacing w:after="246" w:line="475" w:lineRule="exact"/>
        <w:sectPr w:rsidR="007B3BD7" w:rsidSect="00AB1E0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0"/>
          <w:cols w:space="708"/>
          <w:titlePg/>
          <w:docGrid w:linePitch="360"/>
        </w:sectPr>
      </w:pPr>
    </w:p>
    <w:p w14:paraId="76DB2D05" w14:textId="6EB6E0AA" w:rsidR="007B3BD7" w:rsidRPr="006F6B9A" w:rsidRDefault="007B3BD7" w:rsidP="007B3BD7">
      <w:pPr>
        <w:rPr>
          <w:rFonts w:ascii="Times New Roman" w:hAnsi="Times New Roman" w:cs="Times New Roman"/>
          <w:b/>
          <w:bCs/>
        </w:rPr>
      </w:pPr>
      <w:r w:rsidRPr="006F6B9A">
        <w:rPr>
          <w:rFonts w:ascii="Times New Roman" w:hAnsi="Times New Roman" w:cs="Times New Roman"/>
          <w:b/>
          <w:bCs/>
        </w:rPr>
        <w:lastRenderedPageBreak/>
        <w:t>Table 1 Innovations, Patents and CPRs: Towards a Taxonomy</w:t>
      </w:r>
    </w:p>
    <w:tbl>
      <w:tblPr>
        <w:tblStyle w:val="Grigliatabella"/>
        <w:tblW w:w="0" w:type="auto"/>
        <w:tblInd w:w="-455" w:type="dxa"/>
        <w:tblLayout w:type="fixed"/>
        <w:tblLook w:val="04A0" w:firstRow="1" w:lastRow="0" w:firstColumn="1" w:lastColumn="0" w:noHBand="0" w:noVBand="1"/>
      </w:tblPr>
      <w:tblGrid>
        <w:gridCol w:w="1271"/>
        <w:gridCol w:w="851"/>
        <w:gridCol w:w="1417"/>
        <w:gridCol w:w="1418"/>
        <w:gridCol w:w="1228"/>
        <w:gridCol w:w="1228"/>
        <w:gridCol w:w="1229"/>
        <w:gridCol w:w="1134"/>
        <w:gridCol w:w="1465"/>
        <w:gridCol w:w="1323"/>
        <w:gridCol w:w="1746"/>
      </w:tblGrid>
      <w:tr w:rsidR="007B3BD7" w14:paraId="4A63827F" w14:textId="77777777" w:rsidTr="002344F8">
        <w:tc>
          <w:tcPr>
            <w:tcW w:w="1271" w:type="dxa"/>
            <w:vMerge w:val="restart"/>
          </w:tcPr>
          <w:p w14:paraId="515B084F" w14:textId="77777777" w:rsidR="007B3BD7" w:rsidRPr="008C05D8" w:rsidRDefault="007B3BD7" w:rsidP="002344F8">
            <w:pPr>
              <w:rPr>
                <w:b/>
                <w:bCs/>
                <w:sz w:val="16"/>
                <w:szCs w:val="16"/>
              </w:rPr>
            </w:pPr>
            <w:r w:rsidRPr="008C05D8">
              <w:rPr>
                <w:b/>
                <w:bCs/>
                <w:sz w:val="16"/>
                <w:szCs w:val="16"/>
              </w:rPr>
              <w:t>Innovation</w:t>
            </w:r>
            <w:r>
              <w:rPr>
                <w:b/>
                <w:bCs/>
                <w:sz w:val="16"/>
                <w:szCs w:val="16"/>
              </w:rPr>
              <w:t>s</w:t>
            </w:r>
            <w:r w:rsidRPr="008C05D8">
              <w:rPr>
                <w:b/>
                <w:bCs/>
                <w:sz w:val="16"/>
                <w:szCs w:val="16"/>
              </w:rPr>
              <w:t xml:space="preserve"> </w:t>
            </w:r>
            <w:r>
              <w:rPr>
                <w:b/>
                <w:bCs/>
                <w:sz w:val="16"/>
                <w:szCs w:val="16"/>
              </w:rPr>
              <w:t xml:space="preserve">categorised by </w:t>
            </w:r>
            <w:r w:rsidRPr="008C05D8">
              <w:rPr>
                <w:b/>
                <w:bCs/>
                <w:sz w:val="16"/>
                <w:szCs w:val="16"/>
              </w:rPr>
              <w:t xml:space="preserve">potential impact on </w:t>
            </w:r>
            <w:r>
              <w:rPr>
                <w:b/>
                <w:bCs/>
                <w:sz w:val="16"/>
                <w:szCs w:val="16"/>
              </w:rPr>
              <w:t xml:space="preserve">global </w:t>
            </w:r>
            <w:r w:rsidRPr="008C05D8">
              <w:rPr>
                <w:b/>
                <w:bCs/>
                <w:sz w:val="16"/>
                <w:szCs w:val="16"/>
              </w:rPr>
              <w:t xml:space="preserve">CPRs relative to </w:t>
            </w:r>
            <w:r w:rsidRPr="00680300">
              <w:rPr>
                <w:b/>
                <w:bCs/>
                <w:i/>
                <w:iCs/>
                <w:sz w:val="16"/>
                <w:szCs w:val="16"/>
              </w:rPr>
              <w:t>status quo</w:t>
            </w:r>
          </w:p>
        </w:tc>
        <w:tc>
          <w:tcPr>
            <w:tcW w:w="3686" w:type="dxa"/>
            <w:gridSpan w:val="3"/>
          </w:tcPr>
          <w:p w14:paraId="2C5AA354" w14:textId="77777777" w:rsidR="007B3BD7" w:rsidRPr="008C05D8" w:rsidRDefault="007B3BD7" w:rsidP="002344F8">
            <w:pPr>
              <w:rPr>
                <w:b/>
                <w:bCs/>
                <w:sz w:val="16"/>
                <w:szCs w:val="16"/>
              </w:rPr>
            </w:pPr>
            <w:r w:rsidRPr="008C05D8">
              <w:rPr>
                <w:b/>
                <w:bCs/>
                <w:sz w:val="16"/>
                <w:szCs w:val="16"/>
              </w:rPr>
              <w:t>Factors determining Impact on CPRs</w:t>
            </w:r>
          </w:p>
        </w:tc>
        <w:tc>
          <w:tcPr>
            <w:tcW w:w="3685" w:type="dxa"/>
            <w:gridSpan w:val="3"/>
          </w:tcPr>
          <w:p w14:paraId="2C38A52F" w14:textId="77777777" w:rsidR="007B3BD7" w:rsidRPr="008C05D8" w:rsidRDefault="007B3BD7" w:rsidP="002344F8">
            <w:pPr>
              <w:rPr>
                <w:b/>
                <w:bCs/>
                <w:sz w:val="16"/>
                <w:szCs w:val="16"/>
              </w:rPr>
            </w:pPr>
            <w:r w:rsidRPr="008C05D8">
              <w:rPr>
                <w:b/>
                <w:bCs/>
                <w:sz w:val="16"/>
                <w:szCs w:val="16"/>
              </w:rPr>
              <w:t>Characteristics Affecting Diffusion</w:t>
            </w:r>
          </w:p>
        </w:tc>
        <w:tc>
          <w:tcPr>
            <w:tcW w:w="1134" w:type="dxa"/>
          </w:tcPr>
          <w:p w14:paraId="1425C37C" w14:textId="77777777" w:rsidR="007B3BD7" w:rsidRPr="008C05D8" w:rsidRDefault="007B3BD7" w:rsidP="002344F8">
            <w:pPr>
              <w:rPr>
                <w:b/>
                <w:bCs/>
                <w:sz w:val="16"/>
                <w:szCs w:val="16"/>
              </w:rPr>
            </w:pPr>
            <w:r w:rsidRPr="008C05D8">
              <w:rPr>
                <w:b/>
                <w:bCs/>
                <w:sz w:val="16"/>
                <w:szCs w:val="16"/>
              </w:rPr>
              <w:t>Example Technology</w:t>
            </w:r>
          </w:p>
        </w:tc>
        <w:tc>
          <w:tcPr>
            <w:tcW w:w="4534" w:type="dxa"/>
            <w:gridSpan w:val="3"/>
          </w:tcPr>
          <w:p w14:paraId="07C9237F" w14:textId="77777777" w:rsidR="007B3BD7" w:rsidRPr="008C05D8" w:rsidRDefault="007B3BD7" w:rsidP="002344F8">
            <w:pPr>
              <w:rPr>
                <w:b/>
                <w:bCs/>
                <w:sz w:val="16"/>
                <w:szCs w:val="16"/>
              </w:rPr>
            </w:pPr>
            <w:r w:rsidRPr="008C05D8">
              <w:rPr>
                <w:b/>
                <w:bCs/>
                <w:sz w:val="16"/>
                <w:szCs w:val="16"/>
              </w:rPr>
              <w:t>Policy implications</w:t>
            </w:r>
          </w:p>
        </w:tc>
      </w:tr>
      <w:tr w:rsidR="007B3BD7" w14:paraId="27D7C64D" w14:textId="77777777" w:rsidTr="002344F8">
        <w:tc>
          <w:tcPr>
            <w:tcW w:w="1271" w:type="dxa"/>
            <w:vMerge/>
          </w:tcPr>
          <w:p w14:paraId="6692274A" w14:textId="77777777" w:rsidR="007B3BD7" w:rsidRPr="008C05D8" w:rsidRDefault="007B3BD7" w:rsidP="002344F8">
            <w:pPr>
              <w:rPr>
                <w:sz w:val="16"/>
                <w:szCs w:val="16"/>
              </w:rPr>
            </w:pPr>
          </w:p>
        </w:tc>
        <w:tc>
          <w:tcPr>
            <w:tcW w:w="851" w:type="dxa"/>
          </w:tcPr>
          <w:p w14:paraId="0FFA23F8" w14:textId="77777777" w:rsidR="007B3BD7" w:rsidRPr="00D7755E" w:rsidRDefault="007B3BD7" w:rsidP="002344F8">
            <w:pPr>
              <w:rPr>
                <w:i/>
                <w:iCs/>
                <w:sz w:val="16"/>
                <w:szCs w:val="16"/>
              </w:rPr>
            </w:pPr>
            <w:r>
              <w:rPr>
                <w:i/>
                <w:iCs/>
                <w:sz w:val="16"/>
                <w:szCs w:val="16"/>
              </w:rPr>
              <w:t xml:space="preserve">Is the </w:t>
            </w:r>
            <w:r w:rsidRPr="00D7755E">
              <w:rPr>
                <w:i/>
                <w:iCs/>
                <w:sz w:val="16"/>
                <w:szCs w:val="16"/>
              </w:rPr>
              <w:t>nature of CPR problem</w:t>
            </w:r>
            <w:r>
              <w:rPr>
                <w:i/>
                <w:iCs/>
                <w:sz w:val="16"/>
                <w:szCs w:val="16"/>
              </w:rPr>
              <w:t xml:space="preserve"> time critical?</w:t>
            </w:r>
          </w:p>
        </w:tc>
        <w:tc>
          <w:tcPr>
            <w:tcW w:w="1417" w:type="dxa"/>
          </w:tcPr>
          <w:p w14:paraId="0A428BA8" w14:textId="77777777" w:rsidR="007B3BD7" w:rsidRPr="00D7755E" w:rsidRDefault="007B3BD7" w:rsidP="002344F8">
            <w:pPr>
              <w:rPr>
                <w:i/>
                <w:iCs/>
                <w:sz w:val="16"/>
                <w:szCs w:val="16"/>
              </w:rPr>
            </w:pPr>
            <w:r w:rsidRPr="00D7755E">
              <w:rPr>
                <w:i/>
                <w:iCs/>
                <w:sz w:val="16"/>
                <w:szCs w:val="16"/>
              </w:rPr>
              <w:t>Impact of speed of diffusion on CPR</w:t>
            </w:r>
            <w:r>
              <w:rPr>
                <w:i/>
                <w:iCs/>
                <w:sz w:val="16"/>
                <w:szCs w:val="16"/>
              </w:rPr>
              <w:t>s and on the</w:t>
            </w:r>
            <w:r w:rsidRPr="00D7755E">
              <w:rPr>
                <w:i/>
                <w:iCs/>
                <w:sz w:val="16"/>
                <w:szCs w:val="16"/>
              </w:rPr>
              <w:t xml:space="preserve"> efficacy of technology </w:t>
            </w:r>
          </w:p>
        </w:tc>
        <w:tc>
          <w:tcPr>
            <w:tcW w:w="1418" w:type="dxa"/>
          </w:tcPr>
          <w:p w14:paraId="35F4661A" w14:textId="397601A4" w:rsidR="007B3BD7" w:rsidRPr="00D7755E" w:rsidRDefault="007B3BD7" w:rsidP="002344F8">
            <w:pPr>
              <w:rPr>
                <w:i/>
                <w:iCs/>
                <w:sz w:val="16"/>
                <w:szCs w:val="16"/>
              </w:rPr>
            </w:pPr>
            <w:r w:rsidRPr="00D7755E">
              <w:rPr>
                <w:i/>
                <w:iCs/>
                <w:sz w:val="16"/>
                <w:szCs w:val="16"/>
              </w:rPr>
              <w:t xml:space="preserve">Coordination needed to resolve conflict between individual and collective interests </w:t>
            </w:r>
            <w:r>
              <w:rPr>
                <w:i/>
                <w:iCs/>
                <w:sz w:val="16"/>
                <w:szCs w:val="16"/>
              </w:rPr>
              <w:t>(CPR Dilemma)</w:t>
            </w:r>
          </w:p>
        </w:tc>
        <w:tc>
          <w:tcPr>
            <w:tcW w:w="1228" w:type="dxa"/>
          </w:tcPr>
          <w:p w14:paraId="7BFDC484" w14:textId="77777777" w:rsidR="007B3BD7" w:rsidRPr="00D7755E" w:rsidRDefault="007B3BD7" w:rsidP="002344F8">
            <w:pPr>
              <w:rPr>
                <w:i/>
                <w:iCs/>
                <w:sz w:val="16"/>
                <w:szCs w:val="16"/>
              </w:rPr>
            </w:pPr>
            <w:r w:rsidRPr="00D7755E">
              <w:rPr>
                <w:i/>
                <w:iCs/>
                <w:sz w:val="16"/>
                <w:szCs w:val="16"/>
              </w:rPr>
              <w:t xml:space="preserve">Economies of scale in production and </w:t>
            </w:r>
            <w:r>
              <w:rPr>
                <w:i/>
                <w:iCs/>
                <w:sz w:val="16"/>
                <w:szCs w:val="16"/>
              </w:rPr>
              <w:t xml:space="preserve">geographic </w:t>
            </w:r>
            <w:r w:rsidRPr="00D7755E">
              <w:rPr>
                <w:i/>
                <w:iCs/>
                <w:sz w:val="16"/>
                <w:szCs w:val="16"/>
              </w:rPr>
              <w:t>concentration of production</w:t>
            </w:r>
          </w:p>
        </w:tc>
        <w:tc>
          <w:tcPr>
            <w:tcW w:w="1228" w:type="dxa"/>
          </w:tcPr>
          <w:p w14:paraId="5168EA52" w14:textId="77777777" w:rsidR="007B3BD7" w:rsidRPr="00D7755E" w:rsidRDefault="007B3BD7" w:rsidP="002344F8">
            <w:pPr>
              <w:rPr>
                <w:i/>
                <w:iCs/>
                <w:sz w:val="16"/>
                <w:szCs w:val="16"/>
              </w:rPr>
            </w:pPr>
            <w:r w:rsidRPr="00D7755E">
              <w:rPr>
                <w:i/>
                <w:iCs/>
                <w:sz w:val="16"/>
                <w:szCs w:val="16"/>
              </w:rPr>
              <w:t>Economies of scale in supply chain and stacking of patents</w:t>
            </w:r>
          </w:p>
        </w:tc>
        <w:tc>
          <w:tcPr>
            <w:tcW w:w="1229" w:type="dxa"/>
          </w:tcPr>
          <w:p w14:paraId="40F23B0F" w14:textId="77777777" w:rsidR="007B3BD7" w:rsidRPr="00D7755E" w:rsidRDefault="007B3BD7" w:rsidP="002344F8">
            <w:pPr>
              <w:rPr>
                <w:i/>
                <w:iCs/>
                <w:sz w:val="16"/>
                <w:szCs w:val="16"/>
              </w:rPr>
            </w:pPr>
            <w:r>
              <w:rPr>
                <w:i/>
                <w:iCs/>
                <w:sz w:val="16"/>
                <w:szCs w:val="16"/>
              </w:rPr>
              <w:t xml:space="preserve">Extent of </w:t>
            </w:r>
            <w:r w:rsidRPr="00D7755E">
              <w:rPr>
                <w:i/>
                <w:iCs/>
                <w:sz w:val="16"/>
                <w:szCs w:val="16"/>
              </w:rPr>
              <w:t>Tacit knowledge</w:t>
            </w:r>
            <w:r>
              <w:rPr>
                <w:i/>
                <w:iCs/>
                <w:sz w:val="16"/>
                <w:szCs w:val="16"/>
              </w:rPr>
              <w:t xml:space="preserve"> vs Codified Knowledge</w:t>
            </w:r>
            <w:r w:rsidRPr="00D7755E">
              <w:rPr>
                <w:i/>
                <w:iCs/>
                <w:sz w:val="16"/>
                <w:szCs w:val="16"/>
              </w:rPr>
              <w:t xml:space="preserve"> </w:t>
            </w:r>
          </w:p>
        </w:tc>
        <w:tc>
          <w:tcPr>
            <w:tcW w:w="1134" w:type="dxa"/>
          </w:tcPr>
          <w:p w14:paraId="27D07E2D" w14:textId="77777777" w:rsidR="007B3BD7" w:rsidRPr="00D7755E" w:rsidRDefault="007B3BD7" w:rsidP="002344F8">
            <w:pPr>
              <w:rPr>
                <w:i/>
                <w:iCs/>
                <w:sz w:val="16"/>
                <w:szCs w:val="16"/>
              </w:rPr>
            </w:pPr>
          </w:p>
        </w:tc>
        <w:tc>
          <w:tcPr>
            <w:tcW w:w="1465" w:type="dxa"/>
          </w:tcPr>
          <w:p w14:paraId="04854205" w14:textId="77777777" w:rsidR="007B3BD7" w:rsidRPr="00D7755E" w:rsidRDefault="007B3BD7" w:rsidP="002344F8">
            <w:pPr>
              <w:rPr>
                <w:i/>
                <w:iCs/>
                <w:sz w:val="16"/>
                <w:szCs w:val="16"/>
              </w:rPr>
            </w:pPr>
            <w:r w:rsidRPr="00D7755E">
              <w:rPr>
                <w:i/>
                <w:iCs/>
                <w:sz w:val="16"/>
                <w:szCs w:val="16"/>
              </w:rPr>
              <w:t>Patent Policy</w:t>
            </w:r>
          </w:p>
        </w:tc>
        <w:tc>
          <w:tcPr>
            <w:tcW w:w="1323" w:type="dxa"/>
          </w:tcPr>
          <w:p w14:paraId="074259BD" w14:textId="77777777" w:rsidR="007B3BD7" w:rsidRPr="00D7755E" w:rsidRDefault="007B3BD7" w:rsidP="002344F8">
            <w:pPr>
              <w:rPr>
                <w:i/>
                <w:iCs/>
                <w:sz w:val="16"/>
                <w:szCs w:val="16"/>
              </w:rPr>
            </w:pPr>
            <w:r w:rsidRPr="00D7755E">
              <w:rPr>
                <w:i/>
                <w:iCs/>
                <w:sz w:val="16"/>
                <w:szCs w:val="16"/>
              </w:rPr>
              <w:t xml:space="preserve">Technology Transfer Policies </w:t>
            </w:r>
          </w:p>
        </w:tc>
        <w:tc>
          <w:tcPr>
            <w:tcW w:w="1746" w:type="dxa"/>
          </w:tcPr>
          <w:p w14:paraId="177969AD" w14:textId="77777777" w:rsidR="007B3BD7" w:rsidRPr="00D7755E" w:rsidRDefault="007B3BD7" w:rsidP="002344F8">
            <w:pPr>
              <w:rPr>
                <w:i/>
                <w:iCs/>
                <w:sz w:val="16"/>
                <w:szCs w:val="16"/>
              </w:rPr>
            </w:pPr>
            <w:r w:rsidRPr="00D7755E">
              <w:rPr>
                <w:i/>
                <w:iCs/>
                <w:sz w:val="16"/>
                <w:szCs w:val="16"/>
              </w:rPr>
              <w:t>Regulation</w:t>
            </w:r>
          </w:p>
        </w:tc>
      </w:tr>
      <w:tr w:rsidR="007B3BD7" w14:paraId="2C4201FA" w14:textId="77777777" w:rsidTr="002344F8">
        <w:tc>
          <w:tcPr>
            <w:tcW w:w="1271" w:type="dxa"/>
          </w:tcPr>
          <w:p w14:paraId="1BDF3125" w14:textId="77777777" w:rsidR="007B3BD7" w:rsidRPr="00267EB7" w:rsidRDefault="007B3BD7" w:rsidP="002344F8">
            <w:pPr>
              <w:rPr>
                <w:b/>
                <w:bCs/>
                <w:sz w:val="16"/>
                <w:szCs w:val="16"/>
              </w:rPr>
            </w:pPr>
            <w:r w:rsidRPr="00267EB7">
              <w:rPr>
                <w:b/>
                <w:bCs/>
                <w:sz w:val="16"/>
                <w:szCs w:val="16"/>
              </w:rPr>
              <w:t>1.</w:t>
            </w:r>
            <w:r>
              <w:rPr>
                <w:b/>
                <w:bCs/>
                <w:sz w:val="16"/>
                <w:szCs w:val="16"/>
              </w:rPr>
              <w:t xml:space="preserve"> Innovation has s</w:t>
            </w:r>
            <w:r w:rsidRPr="00267EB7">
              <w:rPr>
                <w:b/>
                <w:bCs/>
                <w:sz w:val="16"/>
                <w:szCs w:val="16"/>
              </w:rPr>
              <w:t>ignificant negative impact on global CPRs</w:t>
            </w:r>
          </w:p>
        </w:tc>
        <w:tc>
          <w:tcPr>
            <w:tcW w:w="851" w:type="dxa"/>
          </w:tcPr>
          <w:p w14:paraId="5C6D229E" w14:textId="77777777" w:rsidR="007B3BD7" w:rsidRPr="008C05D8" w:rsidRDefault="007B3BD7" w:rsidP="002344F8">
            <w:pPr>
              <w:rPr>
                <w:sz w:val="16"/>
                <w:szCs w:val="16"/>
              </w:rPr>
            </w:pPr>
            <w:r>
              <w:rPr>
                <w:sz w:val="16"/>
                <w:szCs w:val="16"/>
              </w:rPr>
              <w:t>Yes</w:t>
            </w:r>
          </w:p>
        </w:tc>
        <w:tc>
          <w:tcPr>
            <w:tcW w:w="1417" w:type="dxa"/>
          </w:tcPr>
          <w:p w14:paraId="61D600DB" w14:textId="77777777" w:rsidR="007B3BD7" w:rsidRPr="008C05D8" w:rsidRDefault="007B3BD7" w:rsidP="002344F8">
            <w:pPr>
              <w:rPr>
                <w:sz w:val="16"/>
                <w:szCs w:val="16"/>
              </w:rPr>
            </w:pPr>
            <w:r>
              <w:rPr>
                <w:sz w:val="16"/>
                <w:szCs w:val="16"/>
              </w:rPr>
              <w:t>Slower or no diffusion protects CPRs</w:t>
            </w:r>
          </w:p>
        </w:tc>
        <w:tc>
          <w:tcPr>
            <w:tcW w:w="1418" w:type="dxa"/>
          </w:tcPr>
          <w:p w14:paraId="69EBBC41" w14:textId="77777777" w:rsidR="007B3BD7" w:rsidRPr="008C05D8" w:rsidRDefault="007B3BD7" w:rsidP="002344F8">
            <w:pPr>
              <w:rPr>
                <w:sz w:val="16"/>
                <w:szCs w:val="16"/>
              </w:rPr>
            </w:pPr>
            <w:r>
              <w:rPr>
                <w:sz w:val="16"/>
                <w:szCs w:val="16"/>
              </w:rPr>
              <w:t>Coordination desirable to limit or restrict use of technology</w:t>
            </w:r>
          </w:p>
        </w:tc>
        <w:tc>
          <w:tcPr>
            <w:tcW w:w="1228" w:type="dxa"/>
          </w:tcPr>
          <w:p w14:paraId="13A1FCA2" w14:textId="77777777" w:rsidR="007B3BD7" w:rsidRPr="008C05D8" w:rsidRDefault="007B3BD7" w:rsidP="002344F8">
            <w:pPr>
              <w:rPr>
                <w:sz w:val="16"/>
                <w:szCs w:val="16"/>
              </w:rPr>
            </w:pPr>
            <w:r>
              <w:rPr>
                <w:sz w:val="16"/>
                <w:szCs w:val="16"/>
              </w:rPr>
              <w:t>Economies of scale slow diffusion reducing potential negative impact on CPRs</w:t>
            </w:r>
          </w:p>
        </w:tc>
        <w:tc>
          <w:tcPr>
            <w:tcW w:w="1228" w:type="dxa"/>
          </w:tcPr>
          <w:p w14:paraId="48657F5C" w14:textId="77777777" w:rsidR="007B3BD7" w:rsidRPr="008C05D8" w:rsidRDefault="007B3BD7" w:rsidP="002344F8">
            <w:pPr>
              <w:rPr>
                <w:sz w:val="16"/>
                <w:szCs w:val="16"/>
              </w:rPr>
            </w:pPr>
            <w:r>
              <w:rPr>
                <w:sz w:val="16"/>
                <w:szCs w:val="16"/>
              </w:rPr>
              <w:t>Stacking of patents will have positive effect on CPRs</w:t>
            </w:r>
          </w:p>
        </w:tc>
        <w:tc>
          <w:tcPr>
            <w:tcW w:w="1229" w:type="dxa"/>
          </w:tcPr>
          <w:p w14:paraId="78D3C236" w14:textId="77777777" w:rsidR="007B3BD7" w:rsidRPr="008C05D8" w:rsidRDefault="007B3BD7" w:rsidP="002344F8">
            <w:pPr>
              <w:rPr>
                <w:sz w:val="16"/>
                <w:szCs w:val="16"/>
              </w:rPr>
            </w:pPr>
            <w:r>
              <w:rPr>
                <w:sz w:val="16"/>
                <w:szCs w:val="16"/>
              </w:rPr>
              <w:t>No need to transfer tacit knowledge</w:t>
            </w:r>
          </w:p>
        </w:tc>
        <w:tc>
          <w:tcPr>
            <w:tcW w:w="1134" w:type="dxa"/>
          </w:tcPr>
          <w:p w14:paraId="6ECE90FE" w14:textId="77777777" w:rsidR="007B3BD7" w:rsidRPr="008C05D8" w:rsidRDefault="007B3BD7" w:rsidP="002344F8">
            <w:pPr>
              <w:rPr>
                <w:sz w:val="16"/>
                <w:szCs w:val="16"/>
              </w:rPr>
            </w:pPr>
            <w:r w:rsidRPr="008C05D8">
              <w:rPr>
                <w:sz w:val="16"/>
                <w:szCs w:val="16"/>
              </w:rPr>
              <w:t>Fracking</w:t>
            </w:r>
          </w:p>
        </w:tc>
        <w:tc>
          <w:tcPr>
            <w:tcW w:w="1465" w:type="dxa"/>
          </w:tcPr>
          <w:p w14:paraId="059D5863" w14:textId="3F0538BD" w:rsidR="007B3BD7" w:rsidRPr="008C05D8" w:rsidRDefault="007B3BD7" w:rsidP="002344F8">
            <w:pPr>
              <w:rPr>
                <w:sz w:val="16"/>
                <w:szCs w:val="16"/>
              </w:rPr>
            </w:pPr>
            <w:r>
              <w:rPr>
                <w:sz w:val="16"/>
                <w:szCs w:val="16"/>
              </w:rPr>
              <w:t>Patents beneficial as they slow diffusion with positive effects on CPRs, but may al</w:t>
            </w:r>
            <w:r w:rsidR="00952121">
              <w:rPr>
                <w:sz w:val="16"/>
                <w:szCs w:val="16"/>
              </w:rPr>
              <w:t>so</w:t>
            </w:r>
            <w:r>
              <w:rPr>
                <w:sz w:val="16"/>
                <w:szCs w:val="16"/>
              </w:rPr>
              <w:t xml:space="preserve"> prevent testing and obscure impact on CPRs</w:t>
            </w:r>
          </w:p>
        </w:tc>
        <w:tc>
          <w:tcPr>
            <w:tcW w:w="1323" w:type="dxa"/>
          </w:tcPr>
          <w:p w14:paraId="0054880A" w14:textId="0D7524EA" w:rsidR="007B3BD7" w:rsidRPr="008C05D8" w:rsidRDefault="007B3BD7" w:rsidP="002344F8">
            <w:pPr>
              <w:rPr>
                <w:sz w:val="16"/>
                <w:szCs w:val="16"/>
              </w:rPr>
            </w:pPr>
            <w:r>
              <w:rPr>
                <w:sz w:val="16"/>
                <w:szCs w:val="16"/>
              </w:rPr>
              <w:t>Not beneficial for society as this technology has negative impact on CPRs</w:t>
            </w:r>
          </w:p>
        </w:tc>
        <w:tc>
          <w:tcPr>
            <w:tcW w:w="1746" w:type="dxa"/>
          </w:tcPr>
          <w:p w14:paraId="45F39258" w14:textId="77777777" w:rsidR="007B3BD7" w:rsidRPr="008C05D8" w:rsidRDefault="007B3BD7" w:rsidP="002344F8">
            <w:pPr>
              <w:rPr>
                <w:sz w:val="16"/>
                <w:szCs w:val="16"/>
              </w:rPr>
            </w:pPr>
            <w:r>
              <w:rPr>
                <w:sz w:val="16"/>
                <w:szCs w:val="16"/>
              </w:rPr>
              <w:t>Regulation needed to restrict diffusion or ban use</w:t>
            </w:r>
          </w:p>
        </w:tc>
      </w:tr>
      <w:tr w:rsidR="007B3BD7" w14:paraId="2B24330E" w14:textId="77777777" w:rsidTr="002344F8">
        <w:tc>
          <w:tcPr>
            <w:tcW w:w="1271" w:type="dxa"/>
          </w:tcPr>
          <w:p w14:paraId="7B52AB09" w14:textId="77777777" w:rsidR="007B3BD7" w:rsidRPr="00267EB7" w:rsidRDefault="007B3BD7" w:rsidP="002344F8">
            <w:pPr>
              <w:rPr>
                <w:b/>
                <w:bCs/>
                <w:sz w:val="16"/>
                <w:szCs w:val="16"/>
              </w:rPr>
            </w:pPr>
            <w:r w:rsidRPr="00267EB7">
              <w:rPr>
                <w:b/>
                <w:bCs/>
                <w:sz w:val="16"/>
                <w:szCs w:val="16"/>
              </w:rPr>
              <w:t xml:space="preserve">2. </w:t>
            </w:r>
            <w:r>
              <w:rPr>
                <w:b/>
                <w:bCs/>
                <w:sz w:val="16"/>
                <w:szCs w:val="16"/>
              </w:rPr>
              <w:t>Innovation has n</w:t>
            </w:r>
            <w:r w:rsidRPr="00267EB7">
              <w:rPr>
                <w:b/>
                <w:bCs/>
                <w:sz w:val="16"/>
                <w:szCs w:val="16"/>
              </w:rPr>
              <w:t>eutral or insignificant impact on global CPRs</w:t>
            </w:r>
          </w:p>
        </w:tc>
        <w:tc>
          <w:tcPr>
            <w:tcW w:w="851" w:type="dxa"/>
          </w:tcPr>
          <w:p w14:paraId="2D786298" w14:textId="77777777" w:rsidR="007B3BD7" w:rsidRPr="008C05D8" w:rsidRDefault="007B3BD7" w:rsidP="002344F8">
            <w:pPr>
              <w:rPr>
                <w:sz w:val="16"/>
                <w:szCs w:val="16"/>
              </w:rPr>
            </w:pPr>
            <w:r>
              <w:rPr>
                <w:sz w:val="16"/>
                <w:szCs w:val="16"/>
              </w:rPr>
              <w:t>N/A</w:t>
            </w:r>
          </w:p>
        </w:tc>
        <w:tc>
          <w:tcPr>
            <w:tcW w:w="1417" w:type="dxa"/>
          </w:tcPr>
          <w:p w14:paraId="7E6B3177" w14:textId="77777777" w:rsidR="007B3BD7" w:rsidRPr="008C05D8" w:rsidRDefault="007B3BD7" w:rsidP="002344F8">
            <w:pPr>
              <w:rPr>
                <w:sz w:val="16"/>
                <w:szCs w:val="16"/>
              </w:rPr>
            </w:pPr>
            <w:r>
              <w:rPr>
                <w:sz w:val="16"/>
                <w:szCs w:val="16"/>
              </w:rPr>
              <w:t>None</w:t>
            </w:r>
          </w:p>
        </w:tc>
        <w:tc>
          <w:tcPr>
            <w:tcW w:w="1418" w:type="dxa"/>
          </w:tcPr>
          <w:p w14:paraId="715590AC" w14:textId="77777777" w:rsidR="007B3BD7" w:rsidRPr="008C05D8" w:rsidRDefault="007B3BD7" w:rsidP="002344F8">
            <w:pPr>
              <w:rPr>
                <w:sz w:val="16"/>
                <w:szCs w:val="16"/>
              </w:rPr>
            </w:pPr>
            <w:r>
              <w:rPr>
                <w:sz w:val="16"/>
                <w:szCs w:val="16"/>
              </w:rPr>
              <w:t>No</w:t>
            </w:r>
          </w:p>
        </w:tc>
        <w:tc>
          <w:tcPr>
            <w:tcW w:w="1228" w:type="dxa"/>
          </w:tcPr>
          <w:p w14:paraId="7A9C0CCB" w14:textId="77777777" w:rsidR="007B3BD7" w:rsidRPr="008C05D8" w:rsidRDefault="007B3BD7" w:rsidP="002344F8">
            <w:pPr>
              <w:rPr>
                <w:sz w:val="16"/>
                <w:szCs w:val="16"/>
              </w:rPr>
            </w:pPr>
            <w:r>
              <w:rPr>
                <w:sz w:val="16"/>
                <w:szCs w:val="16"/>
              </w:rPr>
              <w:t>Economies of scale slow diffusion but with neutral impact on CPRs</w:t>
            </w:r>
          </w:p>
        </w:tc>
        <w:tc>
          <w:tcPr>
            <w:tcW w:w="1228" w:type="dxa"/>
          </w:tcPr>
          <w:p w14:paraId="4FA3C0C1" w14:textId="77777777" w:rsidR="007B3BD7" w:rsidRPr="008C05D8" w:rsidRDefault="007B3BD7" w:rsidP="002344F8">
            <w:pPr>
              <w:rPr>
                <w:sz w:val="16"/>
                <w:szCs w:val="16"/>
              </w:rPr>
            </w:pPr>
            <w:r>
              <w:rPr>
                <w:sz w:val="16"/>
                <w:szCs w:val="16"/>
              </w:rPr>
              <w:t>Stacking of patents will slow further knowledge development</w:t>
            </w:r>
          </w:p>
        </w:tc>
        <w:tc>
          <w:tcPr>
            <w:tcW w:w="1229" w:type="dxa"/>
          </w:tcPr>
          <w:p w14:paraId="58269370" w14:textId="77777777" w:rsidR="007B3BD7" w:rsidRPr="008C05D8" w:rsidRDefault="007B3BD7" w:rsidP="002344F8">
            <w:pPr>
              <w:rPr>
                <w:sz w:val="16"/>
                <w:szCs w:val="16"/>
              </w:rPr>
            </w:pPr>
            <w:r>
              <w:rPr>
                <w:sz w:val="16"/>
                <w:szCs w:val="16"/>
              </w:rPr>
              <w:t>Tacit Knowledge sharing helps diffusion but no significant effect on CPRs</w:t>
            </w:r>
          </w:p>
        </w:tc>
        <w:tc>
          <w:tcPr>
            <w:tcW w:w="1134" w:type="dxa"/>
          </w:tcPr>
          <w:p w14:paraId="5AF31C08" w14:textId="77777777" w:rsidR="007B3BD7" w:rsidRPr="008C05D8" w:rsidRDefault="007B3BD7" w:rsidP="002344F8">
            <w:pPr>
              <w:rPr>
                <w:sz w:val="16"/>
                <w:szCs w:val="16"/>
              </w:rPr>
            </w:pPr>
            <w:r>
              <w:rPr>
                <w:sz w:val="16"/>
                <w:szCs w:val="16"/>
              </w:rPr>
              <w:t xml:space="preserve">Turntable, food mixer </w:t>
            </w:r>
          </w:p>
        </w:tc>
        <w:tc>
          <w:tcPr>
            <w:tcW w:w="1465" w:type="dxa"/>
          </w:tcPr>
          <w:p w14:paraId="3B8751C6" w14:textId="77777777" w:rsidR="007B3BD7" w:rsidRPr="008C05D8" w:rsidRDefault="007B3BD7" w:rsidP="002344F8">
            <w:pPr>
              <w:rPr>
                <w:sz w:val="16"/>
                <w:szCs w:val="16"/>
              </w:rPr>
            </w:pPr>
            <w:r>
              <w:rPr>
                <w:sz w:val="16"/>
                <w:szCs w:val="16"/>
              </w:rPr>
              <w:t>Patents slow diffusion but with no or insignificant impact on CPRs</w:t>
            </w:r>
          </w:p>
        </w:tc>
        <w:tc>
          <w:tcPr>
            <w:tcW w:w="1323" w:type="dxa"/>
          </w:tcPr>
          <w:p w14:paraId="5158DDDD" w14:textId="77777777" w:rsidR="007B3BD7" w:rsidRPr="008C05D8" w:rsidRDefault="007B3BD7" w:rsidP="002344F8">
            <w:pPr>
              <w:rPr>
                <w:sz w:val="16"/>
                <w:szCs w:val="16"/>
              </w:rPr>
            </w:pPr>
            <w:r>
              <w:rPr>
                <w:sz w:val="16"/>
                <w:szCs w:val="16"/>
              </w:rPr>
              <w:t>Not needed to protect or enhance CPRs</w:t>
            </w:r>
          </w:p>
        </w:tc>
        <w:tc>
          <w:tcPr>
            <w:tcW w:w="1746" w:type="dxa"/>
          </w:tcPr>
          <w:p w14:paraId="59444552" w14:textId="77777777" w:rsidR="007B3BD7" w:rsidRPr="008C05D8" w:rsidRDefault="007B3BD7" w:rsidP="002344F8">
            <w:pPr>
              <w:rPr>
                <w:sz w:val="16"/>
                <w:szCs w:val="16"/>
              </w:rPr>
            </w:pPr>
            <w:r>
              <w:rPr>
                <w:sz w:val="16"/>
                <w:szCs w:val="16"/>
              </w:rPr>
              <w:t>Not needed to protect or enhance CPRs</w:t>
            </w:r>
          </w:p>
        </w:tc>
      </w:tr>
      <w:tr w:rsidR="007B3BD7" w14:paraId="797E906E" w14:textId="77777777" w:rsidTr="002344F8">
        <w:tc>
          <w:tcPr>
            <w:tcW w:w="1271" w:type="dxa"/>
          </w:tcPr>
          <w:p w14:paraId="26C778E1" w14:textId="77777777" w:rsidR="007B3BD7" w:rsidRPr="00267EB7" w:rsidRDefault="007B3BD7" w:rsidP="002344F8">
            <w:pPr>
              <w:rPr>
                <w:b/>
                <w:bCs/>
                <w:sz w:val="16"/>
                <w:szCs w:val="16"/>
              </w:rPr>
            </w:pPr>
            <w:r w:rsidRPr="00267EB7">
              <w:rPr>
                <w:b/>
                <w:bCs/>
                <w:sz w:val="16"/>
                <w:szCs w:val="16"/>
              </w:rPr>
              <w:t xml:space="preserve">3. </w:t>
            </w:r>
            <w:r>
              <w:rPr>
                <w:b/>
                <w:bCs/>
                <w:sz w:val="16"/>
                <w:szCs w:val="16"/>
              </w:rPr>
              <w:t>Innovation has s</w:t>
            </w:r>
            <w:r w:rsidRPr="00267EB7">
              <w:rPr>
                <w:b/>
                <w:bCs/>
                <w:sz w:val="16"/>
                <w:szCs w:val="16"/>
              </w:rPr>
              <w:t>ignificant positive impact on global CPRs</w:t>
            </w:r>
          </w:p>
        </w:tc>
        <w:tc>
          <w:tcPr>
            <w:tcW w:w="851" w:type="dxa"/>
          </w:tcPr>
          <w:p w14:paraId="4D750C94" w14:textId="77777777" w:rsidR="007B3BD7" w:rsidRPr="008C05D8" w:rsidRDefault="007B3BD7" w:rsidP="002344F8">
            <w:pPr>
              <w:rPr>
                <w:sz w:val="16"/>
                <w:szCs w:val="16"/>
              </w:rPr>
            </w:pPr>
            <w:r>
              <w:rPr>
                <w:sz w:val="16"/>
                <w:szCs w:val="16"/>
              </w:rPr>
              <w:t>Yes</w:t>
            </w:r>
          </w:p>
        </w:tc>
        <w:tc>
          <w:tcPr>
            <w:tcW w:w="1417" w:type="dxa"/>
          </w:tcPr>
          <w:p w14:paraId="1E70767D" w14:textId="77777777" w:rsidR="007B3BD7" w:rsidRPr="008C05D8" w:rsidRDefault="007B3BD7" w:rsidP="002344F8">
            <w:pPr>
              <w:rPr>
                <w:sz w:val="16"/>
                <w:szCs w:val="16"/>
              </w:rPr>
            </w:pPr>
            <w:r>
              <w:rPr>
                <w:sz w:val="16"/>
                <w:szCs w:val="16"/>
              </w:rPr>
              <w:t xml:space="preserve">Slower Diffusion reduces potential positive impact on CPRs </w:t>
            </w:r>
          </w:p>
        </w:tc>
        <w:tc>
          <w:tcPr>
            <w:tcW w:w="1418" w:type="dxa"/>
          </w:tcPr>
          <w:p w14:paraId="5B7E6264" w14:textId="77777777" w:rsidR="007B3BD7" w:rsidRPr="008C05D8" w:rsidRDefault="007B3BD7" w:rsidP="002344F8">
            <w:pPr>
              <w:rPr>
                <w:sz w:val="16"/>
                <w:szCs w:val="16"/>
              </w:rPr>
            </w:pPr>
            <w:r>
              <w:rPr>
                <w:sz w:val="16"/>
                <w:szCs w:val="16"/>
              </w:rPr>
              <w:t>Timely coordination needed to promote technology sharing and/or coordinate shifts in demand</w:t>
            </w:r>
          </w:p>
        </w:tc>
        <w:tc>
          <w:tcPr>
            <w:tcW w:w="1228" w:type="dxa"/>
          </w:tcPr>
          <w:p w14:paraId="1A916D06" w14:textId="77777777" w:rsidR="007B3BD7" w:rsidRPr="008C05D8" w:rsidRDefault="007B3BD7" w:rsidP="002344F8">
            <w:pPr>
              <w:rPr>
                <w:sz w:val="16"/>
                <w:szCs w:val="16"/>
              </w:rPr>
            </w:pPr>
            <w:r>
              <w:rPr>
                <w:sz w:val="16"/>
                <w:szCs w:val="16"/>
              </w:rPr>
              <w:t>Economies of scale slow diffusion and have negative impact on CPRs</w:t>
            </w:r>
          </w:p>
        </w:tc>
        <w:tc>
          <w:tcPr>
            <w:tcW w:w="1228" w:type="dxa"/>
          </w:tcPr>
          <w:p w14:paraId="581038B9" w14:textId="77777777" w:rsidR="007B3BD7" w:rsidRPr="008C05D8" w:rsidRDefault="007B3BD7" w:rsidP="002344F8">
            <w:pPr>
              <w:rPr>
                <w:sz w:val="16"/>
                <w:szCs w:val="16"/>
              </w:rPr>
            </w:pPr>
            <w:r>
              <w:rPr>
                <w:sz w:val="16"/>
                <w:szCs w:val="16"/>
              </w:rPr>
              <w:t xml:space="preserve">Stacking of patents has negative effect on CPRs </w:t>
            </w:r>
            <w:proofErr w:type="gramStart"/>
            <w:r>
              <w:rPr>
                <w:sz w:val="16"/>
                <w:szCs w:val="16"/>
              </w:rPr>
              <w:t>e.g.</w:t>
            </w:r>
            <w:proofErr w:type="gramEnd"/>
            <w:r>
              <w:rPr>
                <w:sz w:val="16"/>
                <w:szCs w:val="16"/>
              </w:rPr>
              <w:t xml:space="preserve"> patents on batteries increase price with knock on effects in vehicles industry</w:t>
            </w:r>
          </w:p>
        </w:tc>
        <w:tc>
          <w:tcPr>
            <w:tcW w:w="1229" w:type="dxa"/>
          </w:tcPr>
          <w:p w14:paraId="015CFE3B" w14:textId="77777777" w:rsidR="007B3BD7" w:rsidRPr="008C05D8" w:rsidRDefault="007B3BD7" w:rsidP="002344F8">
            <w:pPr>
              <w:rPr>
                <w:sz w:val="16"/>
                <w:szCs w:val="16"/>
              </w:rPr>
            </w:pPr>
            <w:r>
              <w:rPr>
                <w:sz w:val="16"/>
                <w:szCs w:val="16"/>
              </w:rPr>
              <w:t>Sharing of tacit knowledge throughout supply chain needed to speed diffusion</w:t>
            </w:r>
          </w:p>
        </w:tc>
        <w:tc>
          <w:tcPr>
            <w:tcW w:w="1134" w:type="dxa"/>
          </w:tcPr>
          <w:p w14:paraId="6791DBEC" w14:textId="77777777" w:rsidR="007B3BD7" w:rsidRPr="008C05D8" w:rsidRDefault="007B3BD7" w:rsidP="002344F8">
            <w:pPr>
              <w:rPr>
                <w:sz w:val="16"/>
                <w:szCs w:val="16"/>
              </w:rPr>
            </w:pPr>
            <w:r w:rsidRPr="008C05D8">
              <w:rPr>
                <w:sz w:val="16"/>
                <w:szCs w:val="16"/>
              </w:rPr>
              <w:t xml:space="preserve">Non-Ozone depleting CFC </w:t>
            </w:r>
            <w:r>
              <w:rPr>
                <w:sz w:val="16"/>
                <w:szCs w:val="16"/>
              </w:rPr>
              <w:t>g</w:t>
            </w:r>
            <w:r w:rsidRPr="008C05D8">
              <w:rPr>
                <w:sz w:val="16"/>
                <w:szCs w:val="16"/>
              </w:rPr>
              <w:t>ases</w:t>
            </w:r>
            <w:r>
              <w:rPr>
                <w:sz w:val="16"/>
                <w:szCs w:val="16"/>
              </w:rPr>
              <w:t>, Hybrid Electric Vehicles (HEV)</w:t>
            </w:r>
          </w:p>
        </w:tc>
        <w:tc>
          <w:tcPr>
            <w:tcW w:w="1465" w:type="dxa"/>
          </w:tcPr>
          <w:p w14:paraId="61AED94E" w14:textId="77777777" w:rsidR="007B3BD7" w:rsidRPr="008C05D8" w:rsidRDefault="007B3BD7" w:rsidP="002344F8">
            <w:pPr>
              <w:rPr>
                <w:sz w:val="16"/>
                <w:szCs w:val="16"/>
              </w:rPr>
            </w:pPr>
            <w:r>
              <w:rPr>
                <w:sz w:val="16"/>
                <w:szCs w:val="16"/>
              </w:rPr>
              <w:t>Patents slow diffusion and undermine potential protection of CPRs; institutional solutions needed e.g.  multilateral fund to cover fees, patent waiver or pledge, including in supply chain</w:t>
            </w:r>
          </w:p>
        </w:tc>
        <w:tc>
          <w:tcPr>
            <w:tcW w:w="1323" w:type="dxa"/>
          </w:tcPr>
          <w:p w14:paraId="0BD37236" w14:textId="77777777" w:rsidR="007B3BD7" w:rsidRPr="008C05D8" w:rsidRDefault="007B3BD7" w:rsidP="002344F8">
            <w:pPr>
              <w:rPr>
                <w:sz w:val="16"/>
                <w:szCs w:val="16"/>
              </w:rPr>
            </w:pPr>
            <w:r>
              <w:rPr>
                <w:sz w:val="16"/>
                <w:szCs w:val="16"/>
              </w:rPr>
              <w:t>Transfer of Tacit Knowledge needed especially to low- income countries</w:t>
            </w:r>
          </w:p>
        </w:tc>
        <w:tc>
          <w:tcPr>
            <w:tcW w:w="1746" w:type="dxa"/>
          </w:tcPr>
          <w:p w14:paraId="49D1322C" w14:textId="77777777" w:rsidR="007B3BD7" w:rsidRPr="008C05D8" w:rsidRDefault="007B3BD7" w:rsidP="002344F8">
            <w:pPr>
              <w:rPr>
                <w:sz w:val="16"/>
                <w:szCs w:val="16"/>
              </w:rPr>
            </w:pPr>
            <w:r>
              <w:rPr>
                <w:sz w:val="16"/>
                <w:szCs w:val="16"/>
              </w:rPr>
              <w:t>Time limits, incentives, and other public policies needed to speed transition to superior CPR-protecting technologies</w:t>
            </w:r>
          </w:p>
        </w:tc>
      </w:tr>
      <w:tr w:rsidR="007B3BD7" w14:paraId="0CD30BF5" w14:textId="77777777" w:rsidTr="002344F8">
        <w:tc>
          <w:tcPr>
            <w:tcW w:w="1271" w:type="dxa"/>
          </w:tcPr>
          <w:p w14:paraId="0777D2FC" w14:textId="77777777" w:rsidR="007B3BD7" w:rsidRPr="00267EB7" w:rsidRDefault="007B3BD7" w:rsidP="002344F8">
            <w:pPr>
              <w:rPr>
                <w:b/>
                <w:bCs/>
                <w:sz w:val="16"/>
                <w:szCs w:val="16"/>
              </w:rPr>
            </w:pPr>
            <w:r w:rsidRPr="00267EB7">
              <w:rPr>
                <w:b/>
                <w:bCs/>
                <w:sz w:val="16"/>
                <w:szCs w:val="16"/>
              </w:rPr>
              <w:t xml:space="preserve">4. </w:t>
            </w:r>
            <w:r>
              <w:rPr>
                <w:b/>
                <w:bCs/>
                <w:sz w:val="16"/>
                <w:szCs w:val="16"/>
              </w:rPr>
              <w:t>Innovation has s</w:t>
            </w:r>
            <w:r w:rsidRPr="00267EB7">
              <w:rPr>
                <w:b/>
                <w:bCs/>
                <w:sz w:val="16"/>
                <w:szCs w:val="16"/>
              </w:rPr>
              <w:t xml:space="preserve">ignificant positive impact on global CPRs </w:t>
            </w:r>
            <w:r>
              <w:rPr>
                <w:b/>
                <w:bCs/>
                <w:sz w:val="16"/>
                <w:szCs w:val="16"/>
              </w:rPr>
              <w:t xml:space="preserve">including via </w:t>
            </w:r>
            <w:r w:rsidRPr="003F143B">
              <w:rPr>
                <w:b/>
                <w:bCs/>
                <w:sz w:val="16"/>
                <w:szCs w:val="16"/>
              </w:rPr>
              <w:t>Network Externalities</w:t>
            </w:r>
          </w:p>
        </w:tc>
        <w:tc>
          <w:tcPr>
            <w:tcW w:w="851" w:type="dxa"/>
          </w:tcPr>
          <w:p w14:paraId="1AE5CD50" w14:textId="77777777" w:rsidR="007B3BD7" w:rsidRPr="008C05D8" w:rsidRDefault="007B3BD7" w:rsidP="002344F8">
            <w:pPr>
              <w:rPr>
                <w:sz w:val="16"/>
                <w:szCs w:val="16"/>
              </w:rPr>
            </w:pPr>
            <w:r>
              <w:rPr>
                <w:sz w:val="16"/>
                <w:szCs w:val="16"/>
              </w:rPr>
              <w:t>Yes, with critical tipping points</w:t>
            </w:r>
          </w:p>
        </w:tc>
        <w:tc>
          <w:tcPr>
            <w:tcW w:w="1417" w:type="dxa"/>
          </w:tcPr>
          <w:p w14:paraId="7D023FA4" w14:textId="77777777" w:rsidR="007B3BD7" w:rsidRPr="008C05D8" w:rsidRDefault="007B3BD7" w:rsidP="002344F8">
            <w:pPr>
              <w:rPr>
                <w:sz w:val="16"/>
                <w:szCs w:val="16"/>
              </w:rPr>
            </w:pPr>
            <w:r>
              <w:rPr>
                <w:sz w:val="16"/>
                <w:szCs w:val="16"/>
              </w:rPr>
              <w:t xml:space="preserve">Slower diffusion diminishes CPRs and may reduce the efficacy of the invention </w:t>
            </w:r>
            <w:proofErr w:type="gramStart"/>
            <w:r>
              <w:rPr>
                <w:sz w:val="16"/>
                <w:szCs w:val="16"/>
              </w:rPr>
              <w:t>e.g.</w:t>
            </w:r>
            <w:proofErr w:type="gramEnd"/>
            <w:r>
              <w:rPr>
                <w:sz w:val="16"/>
                <w:szCs w:val="16"/>
              </w:rPr>
              <w:t xml:space="preserve"> virus mutates in unvaccinated population creating resistant strains; or lack of charging points reduces use-value of Battery </w:t>
            </w:r>
            <w:r w:rsidRPr="008C05D8">
              <w:rPr>
                <w:sz w:val="16"/>
                <w:szCs w:val="16"/>
              </w:rPr>
              <w:t>Electric Vehicles</w:t>
            </w:r>
            <w:r>
              <w:rPr>
                <w:sz w:val="16"/>
                <w:szCs w:val="16"/>
              </w:rPr>
              <w:t xml:space="preserve"> (BEV)</w:t>
            </w:r>
          </w:p>
        </w:tc>
        <w:tc>
          <w:tcPr>
            <w:tcW w:w="1418" w:type="dxa"/>
          </w:tcPr>
          <w:p w14:paraId="5A505EA7" w14:textId="77777777" w:rsidR="007B3BD7" w:rsidRPr="008C05D8" w:rsidRDefault="007B3BD7" w:rsidP="002344F8">
            <w:pPr>
              <w:rPr>
                <w:sz w:val="16"/>
                <w:szCs w:val="16"/>
              </w:rPr>
            </w:pPr>
            <w:r>
              <w:rPr>
                <w:sz w:val="16"/>
                <w:szCs w:val="16"/>
              </w:rPr>
              <w:t xml:space="preserve">Yes, urgent coordination required </w:t>
            </w:r>
          </w:p>
        </w:tc>
        <w:tc>
          <w:tcPr>
            <w:tcW w:w="1228" w:type="dxa"/>
          </w:tcPr>
          <w:p w14:paraId="584C120B" w14:textId="77777777" w:rsidR="007B3BD7" w:rsidRPr="008C05D8" w:rsidRDefault="007B3BD7" w:rsidP="002344F8">
            <w:pPr>
              <w:rPr>
                <w:sz w:val="16"/>
                <w:szCs w:val="16"/>
              </w:rPr>
            </w:pPr>
            <w:r>
              <w:rPr>
                <w:sz w:val="16"/>
                <w:szCs w:val="16"/>
              </w:rPr>
              <w:t>Economies of scale and geographic concentration of production inhibit or prevent diffusion over time and space</w:t>
            </w:r>
          </w:p>
        </w:tc>
        <w:tc>
          <w:tcPr>
            <w:tcW w:w="1228" w:type="dxa"/>
          </w:tcPr>
          <w:p w14:paraId="795D26FB" w14:textId="77777777" w:rsidR="007B3BD7" w:rsidRPr="008C05D8" w:rsidRDefault="007B3BD7" w:rsidP="002344F8">
            <w:pPr>
              <w:rPr>
                <w:sz w:val="16"/>
                <w:szCs w:val="16"/>
              </w:rPr>
            </w:pPr>
            <w:r>
              <w:rPr>
                <w:sz w:val="16"/>
                <w:szCs w:val="16"/>
              </w:rPr>
              <w:t>Stacking of patents will slow diffusion and knowledge transfer</w:t>
            </w:r>
          </w:p>
        </w:tc>
        <w:tc>
          <w:tcPr>
            <w:tcW w:w="1229" w:type="dxa"/>
          </w:tcPr>
          <w:p w14:paraId="05AD561C" w14:textId="77777777" w:rsidR="007B3BD7" w:rsidRPr="008C05D8" w:rsidRDefault="007B3BD7" w:rsidP="002344F8">
            <w:pPr>
              <w:rPr>
                <w:sz w:val="16"/>
                <w:szCs w:val="16"/>
              </w:rPr>
            </w:pPr>
            <w:r>
              <w:rPr>
                <w:sz w:val="16"/>
                <w:szCs w:val="16"/>
              </w:rPr>
              <w:t xml:space="preserve">Sharing of tacit knowledge at more than one stage of production needed to speed diffusion </w:t>
            </w:r>
          </w:p>
        </w:tc>
        <w:tc>
          <w:tcPr>
            <w:tcW w:w="1134" w:type="dxa"/>
          </w:tcPr>
          <w:p w14:paraId="65CD2B70" w14:textId="77777777" w:rsidR="007B3BD7" w:rsidRDefault="007B3BD7" w:rsidP="002344F8">
            <w:pPr>
              <w:rPr>
                <w:sz w:val="16"/>
                <w:szCs w:val="16"/>
              </w:rPr>
            </w:pPr>
            <w:r>
              <w:rPr>
                <w:sz w:val="16"/>
                <w:szCs w:val="16"/>
              </w:rPr>
              <w:t xml:space="preserve">Covid19 </w:t>
            </w:r>
            <w:r w:rsidRPr="008C05D8">
              <w:rPr>
                <w:sz w:val="16"/>
                <w:szCs w:val="16"/>
              </w:rPr>
              <w:t>Vaccines</w:t>
            </w:r>
            <w:r>
              <w:rPr>
                <w:sz w:val="16"/>
                <w:szCs w:val="16"/>
              </w:rPr>
              <w:t xml:space="preserve">, </w:t>
            </w:r>
          </w:p>
          <w:p w14:paraId="0B085B88" w14:textId="77777777" w:rsidR="007B3BD7" w:rsidRPr="008C05D8" w:rsidRDefault="007B3BD7" w:rsidP="002344F8">
            <w:pPr>
              <w:rPr>
                <w:sz w:val="16"/>
                <w:szCs w:val="16"/>
              </w:rPr>
            </w:pPr>
            <w:r>
              <w:rPr>
                <w:sz w:val="16"/>
                <w:szCs w:val="16"/>
              </w:rPr>
              <w:t xml:space="preserve">Battery </w:t>
            </w:r>
            <w:r w:rsidRPr="008C05D8">
              <w:rPr>
                <w:sz w:val="16"/>
                <w:szCs w:val="16"/>
              </w:rPr>
              <w:t>Electric Vehicles</w:t>
            </w:r>
            <w:r>
              <w:rPr>
                <w:sz w:val="16"/>
                <w:szCs w:val="16"/>
              </w:rPr>
              <w:t xml:space="preserve"> (BEV)</w:t>
            </w:r>
          </w:p>
        </w:tc>
        <w:tc>
          <w:tcPr>
            <w:tcW w:w="1465" w:type="dxa"/>
          </w:tcPr>
          <w:p w14:paraId="5AAC1CD6" w14:textId="77777777" w:rsidR="007B3BD7" w:rsidRPr="008C05D8" w:rsidRDefault="007B3BD7" w:rsidP="002344F8">
            <w:pPr>
              <w:rPr>
                <w:sz w:val="16"/>
                <w:szCs w:val="16"/>
              </w:rPr>
            </w:pPr>
            <w:r>
              <w:rPr>
                <w:sz w:val="16"/>
                <w:szCs w:val="16"/>
              </w:rPr>
              <w:t xml:space="preserve">Patents slow diffusion </w:t>
            </w:r>
            <w:r w:rsidRPr="008F4BB9">
              <w:rPr>
                <w:i/>
                <w:iCs/>
                <w:sz w:val="16"/>
                <w:szCs w:val="16"/>
              </w:rPr>
              <w:t>and</w:t>
            </w:r>
            <w:r>
              <w:rPr>
                <w:sz w:val="16"/>
                <w:szCs w:val="16"/>
              </w:rPr>
              <w:t xml:space="preserve"> undermine efficacy of inventions; immediate waivers needed to support product diffusion, may also need waivers &amp; other actions to unstack supply chain patents</w:t>
            </w:r>
          </w:p>
        </w:tc>
        <w:tc>
          <w:tcPr>
            <w:tcW w:w="1323" w:type="dxa"/>
          </w:tcPr>
          <w:p w14:paraId="17DB32EF" w14:textId="77777777" w:rsidR="007B3BD7" w:rsidRPr="008C05D8" w:rsidRDefault="007B3BD7" w:rsidP="002344F8">
            <w:pPr>
              <w:rPr>
                <w:sz w:val="16"/>
                <w:szCs w:val="16"/>
              </w:rPr>
            </w:pPr>
            <w:r>
              <w:rPr>
                <w:sz w:val="16"/>
                <w:szCs w:val="16"/>
              </w:rPr>
              <w:t>Transfer of tacit knowledge needed, especially to low-income countries</w:t>
            </w:r>
          </w:p>
        </w:tc>
        <w:tc>
          <w:tcPr>
            <w:tcW w:w="1746" w:type="dxa"/>
          </w:tcPr>
          <w:p w14:paraId="4F3DB199" w14:textId="77777777" w:rsidR="007B3BD7" w:rsidRPr="008C05D8" w:rsidRDefault="007B3BD7" w:rsidP="002344F8">
            <w:pPr>
              <w:rPr>
                <w:sz w:val="16"/>
                <w:szCs w:val="16"/>
              </w:rPr>
            </w:pPr>
            <w:r>
              <w:rPr>
                <w:sz w:val="16"/>
                <w:szCs w:val="16"/>
              </w:rPr>
              <w:t xml:space="preserve">Time limits and/or public policies needed to support expansion of production capacity and networks </w:t>
            </w:r>
            <w:proofErr w:type="gramStart"/>
            <w:r>
              <w:rPr>
                <w:sz w:val="16"/>
                <w:szCs w:val="16"/>
              </w:rPr>
              <w:t>e.g.</w:t>
            </w:r>
            <w:proofErr w:type="gramEnd"/>
            <w:r>
              <w:rPr>
                <w:sz w:val="16"/>
                <w:szCs w:val="16"/>
              </w:rPr>
              <w:t xml:space="preserve"> of electric vehicle charging points or public heath infrastructure to administer vaccines.</w:t>
            </w:r>
          </w:p>
        </w:tc>
      </w:tr>
    </w:tbl>
    <w:p w14:paraId="177E7386" w14:textId="77777777" w:rsidR="007B3BD7" w:rsidRDefault="007B3BD7" w:rsidP="007B3BD7">
      <w:pPr>
        <w:sectPr w:rsidR="007B3BD7" w:rsidSect="00414136">
          <w:pgSz w:w="16840" w:h="11900" w:orient="landscape"/>
          <w:pgMar w:top="567" w:right="1440" w:bottom="416" w:left="1440" w:header="708" w:footer="708" w:gutter="0"/>
          <w:cols w:space="708"/>
          <w:docGrid w:linePitch="360"/>
        </w:sectPr>
      </w:pPr>
    </w:p>
    <w:p w14:paraId="2B345400" w14:textId="7977621F" w:rsidR="00610770" w:rsidRDefault="007F5FE5" w:rsidP="008639CA">
      <w:pPr>
        <w:keepNext/>
        <w:keepLines/>
        <w:spacing w:after="246" w:line="475" w:lineRule="exact"/>
        <w:jc w:val="both"/>
        <w:rPr>
          <w:rFonts w:ascii="Times New Roman" w:eastAsia="Times New Roman" w:hAnsi="Times New Roman" w:cs="Times New Roman"/>
          <w:color w:val="000000" w:themeColor="text1"/>
          <w:sz w:val="24"/>
          <w:szCs w:val="24"/>
          <w:lang w:val="en-GB"/>
        </w:rPr>
      </w:pPr>
      <w:r w:rsidRPr="6AD730EE">
        <w:rPr>
          <w:rFonts w:ascii="Times New Roman" w:eastAsia="Times New Roman" w:hAnsi="Times New Roman" w:cs="Times New Roman"/>
          <w:color w:val="000000" w:themeColor="text1"/>
          <w:sz w:val="24"/>
          <w:szCs w:val="24"/>
          <w:lang w:val="en-GB"/>
        </w:rPr>
        <w:lastRenderedPageBreak/>
        <w:t>Category 3 considers the case of innovations that have the potential to protect CPRs, for example, CFC replacement gases that are less damaging to the ozone layer, or HEVs that reduce carbon emissions compared to petrol and diesel ICE vehicles.  In this category, the speed of diffusion is positively related to the beneficial effects on CPRs. Industry characteristics affecting the speed of diffusion include economies of scale in final production and economies of scale in the supply chain. High fixed costs of production in industries such as vehicles implies that production based on newer, cleaner technologies ha</w:t>
      </w:r>
      <w:r>
        <w:rPr>
          <w:rFonts w:ascii="Times New Roman" w:eastAsia="Times New Roman" w:hAnsi="Times New Roman" w:cs="Times New Roman"/>
          <w:color w:val="000000" w:themeColor="text1"/>
          <w:sz w:val="24"/>
          <w:szCs w:val="24"/>
          <w:lang w:val="en-GB"/>
        </w:rPr>
        <w:t>s</w:t>
      </w:r>
      <w:r w:rsidRPr="6AD730EE">
        <w:rPr>
          <w:rFonts w:ascii="Times New Roman" w:eastAsia="Times New Roman" w:hAnsi="Times New Roman" w:cs="Times New Roman"/>
          <w:color w:val="000000" w:themeColor="text1"/>
          <w:sz w:val="24"/>
          <w:szCs w:val="24"/>
          <w:lang w:val="en-GB"/>
        </w:rPr>
        <w:t xml:space="preserve"> higher unit</w:t>
      </w:r>
      <w:r>
        <w:rPr>
          <w:rFonts w:ascii="Times New Roman" w:eastAsia="Times New Roman" w:hAnsi="Times New Roman" w:cs="Times New Roman"/>
          <w:color w:val="000000" w:themeColor="text1"/>
          <w:sz w:val="24"/>
          <w:szCs w:val="24"/>
          <w:lang w:val="en-GB"/>
        </w:rPr>
        <w:t xml:space="preserve"> </w:t>
      </w:r>
      <w:r w:rsidRPr="6AD730EE">
        <w:rPr>
          <w:rFonts w:ascii="Times New Roman" w:eastAsia="Times New Roman" w:hAnsi="Times New Roman" w:cs="Times New Roman"/>
          <w:color w:val="000000" w:themeColor="text1"/>
          <w:sz w:val="24"/>
          <w:szCs w:val="24"/>
          <w:lang w:val="en-GB"/>
        </w:rPr>
        <w:t xml:space="preserve">production costs compared to existing technologies that </w:t>
      </w:r>
      <w:r>
        <w:rPr>
          <w:rFonts w:ascii="Times New Roman" w:eastAsia="Times New Roman" w:hAnsi="Times New Roman" w:cs="Times New Roman"/>
          <w:color w:val="000000" w:themeColor="text1"/>
          <w:sz w:val="24"/>
          <w:szCs w:val="24"/>
          <w:lang w:val="en-GB"/>
        </w:rPr>
        <w:t xml:space="preserve">are already at </w:t>
      </w:r>
      <w:r w:rsidRPr="6AD730EE">
        <w:rPr>
          <w:rFonts w:ascii="Times New Roman" w:eastAsia="Times New Roman" w:hAnsi="Times New Roman" w:cs="Times New Roman"/>
          <w:color w:val="000000" w:themeColor="text1"/>
          <w:sz w:val="24"/>
          <w:szCs w:val="24"/>
          <w:lang w:val="en-GB"/>
        </w:rPr>
        <w:t xml:space="preserve">minimum efficient scale.  As a result, it can be harder for more efficient technologies to overcome barriers to entry. </w:t>
      </w:r>
      <w:r>
        <w:rPr>
          <w:rFonts w:ascii="Times New Roman" w:eastAsia="Times New Roman" w:hAnsi="Times New Roman" w:cs="Times New Roman"/>
          <w:color w:val="000000" w:themeColor="text1"/>
          <w:sz w:val="24"/>
          <w:szCs w:val="24"/>
          <w:lang w:val="en-GB"/>
        </w:rPr>
        <w:t xml:space="preserve"> </w:t>
      </w:r>
      <w:r w:rsidRPr="6AD730EE">
        <w:rPr>
          <w:rFonts w:ascii="Times New Roman" w:eastAsia="Times New Roman" w:hAnsi="Times New Roman" w:cs="Times New Roman"/>
          <w:color w:val="000000" w:themeColor="text1"/>
          <w:sz w:val="24"/>
          <w:szCs w:val="24"/>
          <w:lang w:val="en-GB"/>
        </w:rPr>
        <w:t xml:space="preserve">Scale effects may also reside in the supply chain. </w:t>
      </w:r>
      <w:r>
        <w:rPr>
          <w:rFonts w:ascii="Times New Roman" w:eastAsia="Times New Roman" w:hAnsi="Times New Roman" w:cs="Times New Roman"/>
          <w:color w:val="000000" w:themeColor="text1"/>
          <w:sz w:val="24"/>
          <w:szCs w:val="24"/>
          <w:lang w:val="en-GB"/>
        </w:rPr>
        <w:t xml:space="preserve"> </w:t>
      </w:r>
      <w:r w:rsidRPr="6AD730EE">
        <w:rPr>
          <w:rFonts w:ascii="Times New Roman" w:eastAsia="Times New Roman" w:hAnsi="Times New Roman" w:cs="Times New Roman"/>
          <w:color w:val="000000" w:themeColor="text1"/>
          <w:sz w:val="24"/>
          <w:szCs w:val="24"/>
          <w:lang w:val="en-GB"/>
        </w:rPr>
        <w:t>Batteries are the main cost</w:t>
      </w:r>
      <w:r>
        <w:rPr>
          <w:rFonts w:ascii="Times New Roman" w:eastAsia="Times New Roman" w:hAnsi="Times New Roman" w:cs="Times New Roman"/>
          <w:color w:val="000000" w:themeColor="text1"/>
          <w:sz w:val="24"/>
          <w:szCs w:val="24"/>
          <w:lang w:val="en-GB"/>
        </w:rPr>
        <w:t xml:space="preserve"> </w:t>
      </w:r>
      <w:r w:rsidR="00962072" w:rsidRPr="6AD730EE">
        <w:rPr>
          <w:rFonts w:ascii="Times New Roman" w:eastAsia="Times New Roman" w:hAnsi="Times New Roman" w:cs="Times New Roman"/>
          <w:color w:val="000000" w:themeColor="text1"/>
          <w:sz w:val="24"/>
          <w:szCs w:val="24"/>
          <w:lang w:val="en-GB"/>
        </w:rPr>
        <w:t xml:space="preserve">component of HEVs and EVs and battery pack production is also subject to significant economies of scale, </w:t>
      </w:r>
      <w:r w:rsidR="1DD73033" w:rsidRPr="6AD730EE">
        <w:rPr>
          <w:rFonts w:ascii="Times New Roman" w:eastAsia="Times New Roman" w:hAnsi="Times New Roman" w:cs="Times New Roman"/>
          <w:color w:val="000000" w:themeColor="text1"/>
          <w:sz w:val="24"/>
          <w:szCs w:val="24"/>
          <w:lang w:val="en-GB"/>
        </w:rPr>
        <w:t>slowing diffusion. Coordination both on the supply side or the demand side that expands production can speed up diffusion by putting new technologies on an equal cost footing with incumbent technology.  For example, policies that shift consumer demand away from ICE vehicle</w:t>
      </w:r>
      <w:r w:rsidR="001C6FB6">
        <w:rPr>
          <w:rFonts w:ascii="Times New Roman" w:eastAsia="Times New Roman" w:hAnsi="Times New Roman" w:cs="Times New Roman"/>
          <w:color w:val="000000" w:themeColor="text1"/>
          <w:sz w:val="24"/>
          <w:szCs w:val="24"/>
          <w:lang w:val="en-GB"/>
        </w:rPr>
        <w:t>s</w:t>
      </w:r>
      <w:r w:rsidR="1DD73033" w:rsidRPr="6AD730EE">
        <w:rPr>
          <w:rFonts w:ascii="Times New Roman" w:eastAsia="Times New Roman" w:hAnsi="Times New Roman" w:cs="Times New Roman"/>
          <w:color w:val="000000" w:themeColor="text1"/>
          <w:sz w:val="24"/>
          <w:szCs w:val="24"/>
          <w:lang w:val="en-GB"/>
        </w:rPr>
        <w:t xml:space="preserve"> to EVs can lower the unit cost of EVs.  </w:t>
      </w:r>
    </w:p>
    <w:p w14:paraId="5718F8A1" w14:textId="6D17DA40" w:rsidR="003977A9" w:rsidRDefault="1DD73033" w:rsidP="00077293">
      <w:pPr>
        <w:keepNext/>
        <w:keepLines/>
        <w:spacing w:after="246" w:line="480" w:lineRule="exact"/>
        <w:jc w:val="both"/>
        <w:rPr>
          <w:rFonts w:ascii="Times New Roman" w:eastAsia="Times New Roman" w:hAnsi="Times New Roman" w:cs="Times New Roman"/>
          <w:color w:val="000000" w:themeColor="text1"/>
          <w:sz w:val="24"/>
          <w:szCs w:val="24"/>
          <w:lang w:val="en-GB"/>
        </w:rPr>
      </w:pPr>
      <w:r w:rsidRPr="6AD730EE">
        <w:rPr>
          <w:rFonts w:ascii="Times New Roman" w:eastAsia="Times New Roman" w:hAnsi="Times New Roman" w:cs="Times New Roman"/>
          <w:color w:val="000000" w:themeColor="text1"/>
          <w:sz w:val="24"/>
          <w:szCs w:val="24"/>
          <w:lang w:val="en-GB"/>
        </w:rPr>
        <w:t xml:space="preserve">In terms of patents, </w:t>
      </w:r>
      <w:r w:rsidR="007F5FE5">
        <w:rPr>
          <w:rFonts w:ascii="Times New Roman" w:eastAsia="Times New Roman" w:hAnsi="Times New Roman" w:cs="Times New Roman"/>
          <w:color w:val="000000" w:themeColor="text1"/>
          <w:sz w:val="24"/>
          <w:szCs w:val="24"/>
          <w:lang w:val="en-GB"/>
        </w:rPr>
        <w:t>vehicle manufacturers</w:t>
      </w:r>
      <w:r w:rsidRPr="6AD730EE">
        <w:rPr>
          <w:rFonts w:ascii="Times New Roman" w:eastAsia="Times New Roman" w:hAnsi="Times New Roman" w:cs="Times New Roman"/>
          <w:color w:val="000000" w:themeColor="text1"/>
          <w:sz w:val="24"/>
          <w:szCs w:val="24"/>
          <w:lang w:val="en-GB"/>
        </w:rPr>
        <w:t xml:space="preserve"> have </w:t>
      </w:r>
      <w:r w:rsidR="007F5FE5">
        <w:rPr>
          <w:rFonts w:ascii="Times New Roman" w:eastAsia="Times New Roman" w:hAnsi="Times New Roman" w:cs="Times New Roman"/>
          <w:color w:val="000000" w:themeColor="text1"/>
          <w:sz w:val="24"/>
          <w:szCs w:val="24"/>
          <w:lang w:val="en-GB"/>
        </w:rPr>
        <w:t xml:space="preserve">used </w:t>
      </w:r>
      <w:r w:rsidRPr="6AD730EE">
        <w:rPr>
          <w:rFonts w:ascii="Times New Roman" w:eastAsia="Times New Roman" w:hAnsi="Times New Roman" w:cs="Times New Roman"/>
          <w:color w:val="000000" w:themeColor="text1"/>
          <w:sz w:val="24"/>
          <w:szCs w:val="24"/>
          <w:lang w:val="en-GB"/>
        </w:rPr>
        <w:t xml:space="preserve">voluntary patent sharing and waivers to resolve the CPR dilemma. In 2015 Tesla pledged to share its EV patents (provided the users agreed to share theirs) on the grounds that the real competition was not with other EV producers/technologies but with existing ICE technologies that dominate the market. In April 2019 Toyota made 24,000 EV-related patents freely available to its competitors, waiving the right to royalty fees and offering to provide related R&amp;D services (tacit knowledge) on a fee basis. Toyota cited environmental concerns in its press announcement, but as discussed above </w:t>
      </w:r>
      <w:r w:rsidR="00B13B89">
        <w:rPr>
          <w:rFonts w:ascii="Times New Roman" w:eastAsia="Times New Roman" w:hAnsi="Times New Roman" w:cs="Times New Roman"/>
          <w:color w:val="000000" w:themeColor="text1"/>
          <w:sz w:val="24"/>
          <w:szCs w:val="24"/>
          <w:lang w:val="en-GB"/>
        </w:rPr>
        <w:t xml:space="preserve">the </w:t>
      </w:r>
      <w:r w:rsidRPr="6AD730EE">
        <w:rPr>
          <w:rFonts w:ascii="Times New Roman" w:eastAsia="Times New Roman" w:hAnsi="Times New Roman" w:cs="Times New Roman"/>
          <w:color w:val="000000" w:themeColor="text1"/>
          <w:sz w:val="24"/>
          <w:szCs w:val="24"/>
          <w:lang w:val="en-GB"/>
        </w:rPr>
        <w:t xml:space="preserve">hallmark of the CPR dilemma is </w:t>
      </w:r>
      <w:r w:rsidR="0E851BD6" w:rsidRPr="0AE0235D">
        <w:rPr>
          <w:rFonts w:ascii="Times New Roman" w:eastAsia="Times New Roman" w:hAnsi="Times New Roman" w:cs="Times New Roman"/>
          <w:color w:val="000000" w:themeColor="text1"/>
          <w:sz w:val="24"/>
          <w:szCs w:val="24"/>
          <w:lang w:val="en-GB"/>
        </w:rPr>
        <w:t xml:space="preserve">that </w:t>
      </w:r>
      <w:r w:rsidRPr="6AD730EE">
        <w:rPr>
          <w:rFonts w:ascii="Times New Roman" w:eastAsia="Times New Roman" w:hAnsi="Times New Roman" w:cs="Times New Roman"/>
          <w:color w:val="000000" w:themeColor="text1"/>
          <w:sz w:val="24"/>
          <w:szCs w:val="24"/>
          <w:lang w:val="en-GB"/>
        </w:rPr>
        <w:t>both individual actors</w:t>
      </w:r>
      <w:r w:rsidR="28FC5DE9" w:rsidRPr="0AE0235D">
        <w:rPr>
          <w:rFonts w:ascii="Times New Roman" w:eastAsia="Times New Roman" w:hAnsi="Times New Roman" w:cs="Times New Roman"/>
          <w:color w:val="000000" w:themeColor="text1"/>
          <w:sz w:val="24"/>
          <w:szCs w:val="24"/>
          <w:lang w:val="en-GB"/>
        </w:rPr>
        <w:t xml:space="preserve"> (</w:t>
      </w:r>
      <w:r w:rsidRPr="6AD730EE">
        <w:rPr>
          <w:rFonts w:ascii="Times New Roman" w:eastAsia="Times New Roman" w:hAnsi="Times New Roman" w:cs="Times New Roman"/>
          <w:color w:val="000000" w:themeColor="text1"/>
          <w:sz w:val="24"/>
          <w:szCs w:val="24"/>
          <w:lang w:val="en-GB"/>
        </w:rPr>
        <w:t>firms</w:t>
      </w:r>
      <w:r w:rsidR="08FE35A0" w:rsidRPr="0AE0235D">
        <w:rPr>
          <w:rFonts w:ascii="Times New Roman" w:eastAsia="Times New Roman" w:hAnsi="Times New Roman" w:cs="Times New Roman"/>
          <w:color w:val="000000" w:themeColor="text1"/>
          <w:sz w:val="24"/>
          <w:szCs w:val="24"/>
          <w:lang w:val="en-GB"/>
        </w:rPr>
        <w:t>)</w:t>
      </w:r>
      <w:r w:rsidRPr="6AD730EE">
        <w:rPr>
          <w:rFonts w:ascii="Times New Roman" w:eastAsia="Times New Roman" w:hAnsi="Times New Roman" w:cs="Times New Roman"/>
          <w:color w:val="000000" w:themeColor="text1"/>
          <w:sz w:val="24"/>
          <w:szCs w:val="24"/>
          <w:lang w:val="en-GB"/>
        </w:rPr>
        <w:t xml:space="preserve"> </w:t>
      </w:r>
      <w:r w:rsidRPr="6AD730EE">
        <w:rPr>
          <w:rFonts w:ascii="Times New Roman" w:eastAsia="Times New Roman" w:hAnsi="Times New Roman" w:cs="Times New Roman"/>
          <w:i/>
          <w:iCs/>
          <w:color w:val="000000" w:themeColor="text1"/>
          <w:sz w:val="24"/>
          <w:szCs w:val="24"/>
          <w:lang w:val="en-GB"/>
        </w:rPr>
        <w:t>and</w:t>
      </w:r>
      <w:r w:rsidRPr="6AD730EE">
        <w:rPr>
          <w:rFonts w:ascii="Times New Roman" w:eastAsia="Times New Roman" w:hAnsi="Times New Roman" w:cs="Times New Roman"/>
          <w:color w:val="000000" w:themeColor="text1"/>
          <w:sz w:val="24"/>
          <w:szCs w:val="24"/>
          <w:lang w:val="en-GB"/>
        </w:rPr>
        <w:t xml:space="preserve"> society benefit from coordinated actions. The benefit to Toyota from encouraging the development of the EV market is greater economies of scale in production, including in the battery supply chain which reduce unit costs whilst also giving a </w:t>
      </w:r>
      <w:r w:rsidR="00714134" w:rsidRPr="6AD730EE">
        <w:rPr>
          <w:rFonts w:ascii="Times New Roman" w:eastAsia="Times New Roman" w:hAnsi="Times New Roman" w:cs="Times New Roman"/>
          <w:color w:val="000000" w:themeColor="text1"/>
          <w:sz w:val="24"/>
          <w:szCs w:val="24"/>
          <w:lang w:val="en-GB"/>
        </w:rPr>
        <w:t>fillip</w:t>
      </w:r>
      <w:r w:rsidRPr="6AD730EE">
        <w:rPr>
          <w:rFonts w:ascii="Times New Roman" w:eastAsia="Times New Roman" w:hAnsi="Times New Roman" w:cs="Times New Roman"/>
          <w:color w:val="000000" w:themeColor="text1"/>
          <w:sz w:val="24"/>
          <w:szCs w:val="24"/>
          <w:lang w:val="en-GB"/>
        </w:rPr>
        <w:t xml:space="preserve"> to the growth of BEV charging networks.</w:t>
      </w:r>
    </w:p>
    <w:p w14:paraId="0DEFC546" w14:textId="641FD6AD" w:rsidR="00610770" w:rsidRDefault="1DD73033" w:rsidP="00077293">
      <w:pPr>
        <w:keepNext/>
        <w:keepLines/>
        <w:spacing w:after="246" w:line="480" w:lineRule="exact"/>
        <w:jc w:val="both"/>
        <w:rPr>
          <w:rFonts w:ascii="Times New Roman" w:eastAsia="Times New Roman" w:hAnsi="Times New Roman" w:cs="Times New Roman"/>
          <w:color w:val="000000" w:themeColor="text1"/>
          <w:sz w:val="24"/>
          <w:szCs w:val="24"/>
          <w:lang w:val="en-GB"/>
        </w:rPr>
      </w:pPr>
      <w:r w:rsidRPr="6AD730EE">
        <w:rPr>
          <w:rFonts w:ascii="Times New Roman" w:eastAsia="Times New Roman" w:hAnsi="Times New Roman" w:cs="Times New Roman"/>
          <w:color w:val="000000" w:themeColor="text1"/>
          <w:sz w:val="24"/>
          <w:szCs w:val="24"/>
          <w:lang w:val="en-GB"/>
        </w:rPr>
        <w:lastRenderedPageBreak/>
        <w:t xml:space="preserve">This last point leads us to category 4: innovations that have positive effects on global CPRs </w:t>
      </w:r>
      <w:proofErr w:type="gramStart"/>
      <w:r w:rsidRPr="6AD730EE">
        <w:rPr>
          <w:rFonts w:ascii="Times New Roman" w:eastAsia="Times New Roman" w:hAnsi="Times New Roman" w:cs="Times New Roman"/>
          <w:color w:val="000000" w:themeColor="text1"/>
          <w:sz w:val="24"/>
          <w:szCs w:val="24"/>
          <w:lang w:val="en-GB"/>
        </w:rPr>
        <w:t>and also</w:t>
      </w:r>
      <w:proofErr w:type="gramEnd"/>
      <w:r w:rsidRPr="6AD730EE">
        <w:rPr>
          <w:rFonts w:ascii="Times New Roman" w:eastAsia="Times New Roman" w:hAnsi="Times New Roman" w:cs="Times New Roman"/>
          <w:color w:val="000000" w:themeColor="text1"/>
          <w:sz w:val="24"/>
          <w:szCs w:val="24"/>
          <w:lang w:val="en-GB"/>
        </w:rPr>
        <w:t xml:space="preserve"> generate positive network externalities.  A significant factor holding back consumer demand for BEV is ‘range anxiety’ associated with thin and patchy charging point networks.  An expanding BEV market encourages the growth of charging networks and increases the use-value of BEVs. Similarly, rapid diffusion of vaccines increases their efficacy and the benefit to users, while slower diffusion undermines their effectiveness.  This 4</w:t>
      </w:r>
      <w:r w:rsidRPr="6AD730EE">
        <w:rPr>
          <w:rFonts w:ascii="Times New Roman" w:eastAsia="Times New Roman" w:hAnsi="Times New Roman" w:cs="Times New Roman"/>
          <w:color w:val="000000" w:themeColor="text1"/>
          <w:sz w:val="24"/>
          <w:szCs w:val="24"/>
          <w:vertAlign w:val="superscript"/>
          <w:lang w:val="en-GB"/>
        </w:rPr>
        <w:t>th</w:t>
      </w:r>
      <w:r w:rsidRPr="6AD730EE">
        <w:rPr>
          <w:rFonts w:ascii="Times New Roman" w:eastAsia="Times New Roman" w:hAnsi="Times New Roman" w:cs="Times New Roman"/>
          <w:color w:val="000000" w:themeColor="text1"/>
          <w:sz w:val="24"/>
          <w:szCs w:val="24"/>
          <w:lang w:val="en-GB"/>
        </w:rPr>
        <w:t xml:space="preserve"> category incorporating network externalities is therefore a special case where patents that slow diffusion of an innovation also undermine its effectiveness, its use value to consumers and its potential positive impact on CPRs.</w:t>
      </w:r>
    </w:p>
    <w:p w14:paraId="13AF53AD" w14:textId="568B0441" w:rsidR="002702DC" w:rsidRPr="0025512C" w:rsidRDefault="00610770" w:rsidP="008639CA">
      <w:pPr>
        <w:keepNext/>
        <w:keepLines/>
        <w:spacing w:after="246" w:line="264" w:lineRule="auto"/>
        <w:rPr>
          <w:rFonts w:ascii="Times New Roman" w:eastAsia="Times New Roman" w:hAnsi="Times New Roman" w:cs="Times New Roman"/>
          <w:i/>
          <w:color w:val="000000"/>
          <w:sz w:val="24"/>
          <w:szCs w:val="24"/>
          <w:lang w:val="en-GB" w:eastAsia="en-GB"/>
        </w:rPr>
      </w:pPr>
      <w:r>
        <w:br/>
      </w:r>
      <w:r w:rsidR="002702DC" w:rsidRPr="0025512C">
        <w:rPr>
          <w:rFonts w:ascii="Times New Roman" w:eastAsia="Times New Roman" w:hAnsi="Times New Roman" w:cs="Times New Roman"/>
          <w:b/>
          <w:color w:val="000000"/>
          <w:sz w:val="24"/>
          <w:szCs w:val="24"/>
          <w:lang w:val="en-GB" w:eastAsia="en-GB"/>
        </w:rPr>
        <w:t xml:space="preserve">4. Case Study Evidence from Two Natural Experiments  </w:t>
      </w:r>
    </w:p>
    <w:p w14:paraId="4829D1BD" w14:textId="198D5221" w:rsidR="002702DC" w:rsidRPr="0025512C" w:rsidRDefault="002702DC" w:rsidP="002702DC">
      <w:pPr>
        <w:spacing w:after="155" w:line="476" w:lineRule="auto"/>
        <w:ind w:left="6" w:right="43" w:hanging="10"/>
        <w:jc w:val="both"/>
        <w:rPr>
          <w:rFonts w:ascii="Calibri" w:eastAsia="Calibri" w:hAnsi="Calibri" w:cs="Calibri"/>
          <w:color w:val="000000"/>
          <w:szCs w:val="24"/>
          <w:lang w:val="en-GB" w:eastAsia="en-GB"/>
        </w:rPr>
      </w:pPr>
      <w:r w:rsidRPr="0025512C">
        <w:rPr>
          <w:rFonts w:ascii="Times New Roman" w:eastAsia="Times New Roman" w:hAnsi="Times New Roman" w:cs="Times New Roman"/>
          <w:color w:val="000000"/>
          <w:sz w:val="24"/>
          <w:szCs w:val="24"/>
          <w:lang w:val="en-GB" w:eastAsia="en-GB"/>
        </w:rPr>
        <w:t xml:space="preserve">Drawing on the above insights we examine pairs of case studies of </w:t>
      </w:r>
      <w:r w:rsidR="002441CF">
        <w:rPr>
          <w:rFonts w:ascii="Times New Roman" w:eastAsia="Times New Roman" w:hAnsi="Times New Roman" w:cs="Times New Roman"/>
          <w:color w:val="000000"/>
          <w:sz w:val="24"/>
          <w:szCs w:val="24"/>
          <w:lang w:val="en-GB" w:eastAsia="en-GB"/>
        </w:rPr>
        <w:t>innovations</w:t>
      </w:r>
      <w:r w:rsidRPr="0025512C">
        <w:rPr>
          <w:rFonts w:ascii="Times New Roman" w:eastAsia="Times New Roman" w:hAnsi="Times New Roman" w:cs="Times New Roman"/>
          <w:color w:val="000000"/>
          <w:sz w:val="24"/>
          <w:szCs w:val="24"/>
          <w:lang w:val="en-GB" w:eastAsia="en-GB"/>
        </w:rPr>
        <w:t xml:space="preserve"> that protect CPRs and the factors shaping their successful diffusion. Each pair has been selected to embody a natural experiment. </w:t>
      </w:r>
    </w:p>
    <w:p w14:paraId="07601ADA" w14:textId="77777777" w:rsidR="002702DC" w:rsidRPr="0025512C" w:rsidRDefault="002702DC" w:rsidP="002702DC">
      <w:pPr>
        <w:keepNext/>
        <w:keepLines/>
        <w:spacing w:after="150" w:line="265" w:lineRule="auto"/>
        <w:ind w:left="6" w:hanging="10"/>
        <w:outlineLvl w:val="3"/>
        <w:rPr>
          <w:rFonts w:ascii="Times New Roman" w:eastAsia="Times New Roman" w:hAnsi="Times New Roman" w:cs="Times New Roman"/>
          <w:i/>
          <w:color w:val="000000"/>
          <w:sz w:val="24"/>
          <w:szCs w:val="24"/>
          <w:lang w:val="en-GB" w:eastAsia="en-GB"/>
        </w:rPr>
      </w:pPr>
      <w:r w:rsidRPr="0025512C">
        <w:rPr>
          <w:rFonts w:ascii="Times New Roman" w:eastAsia="Times New Roman" w:hAnsi="Times New Roman" w:cs="Times New Roman"/>
          <w:i/>
          <w:color w:val="000000"/>
          <w:sz w:val="24"/>
          <w:szCs w:val="24"/>
          <w:lang w:val="en-GB" w:eastAsia="en-GB"/>
        </w:rPr>
        <w:t xml:space="preserve">4.1 Natural Experiment 1: Vaccines pre-TRIPS (Polio) and post-TRIPS (Covid19) </w:t>
      </w:r>
    </w:p>
    <w:p w14:paraId="0CF2D2D9" w14:textId="2175B2C7" w:rsidR="002702DC" w:rsidRPr="0025512C" w:rsidRDefault="002702DC" w:rsidP="002702DC">
      <w:pPr>
        <w:spacing w:after="155" w:line="476" w:lineRule="auto"/>
        <w:ind w:left="6" w:right="43" w:hanging="10"/>
        <w:jc w:val="both"/>
        <w:rPr>
          <w:rFonts w:ascii="Calibri" w:eastAsia="Calibri" w:hAnsi="Calibri" w:cs="Calibri"/>
          <w:color w:val="000000"/>
          <w:szCs w:val="24"/>
          <w:lang w:val="en-GB" w:eastAsia="en-GB"/>
        </w:rPr>
      </w:pPr>
      <w:r w:rsidRPr="0025512C">
        <w:rPr>
          <w:rFonts w:ascii="Times New Roman" w:eastAsia="Times New Roman" w:hAnsi="Times New Roman" w:cs="Times New Roman"/>
          <w:color w:val="000000"/>
          <w:sz w:val="24"/>
          <w:szCs w:val="24"/>
          <w:lang w:val="en-GB" w:eastAsia="en-GB"/>
        </w:rPr>
        <w:t>An important case of technology diffusion prior to TRIPS</w:t>
      </w:r>
      <w:r w:rsidR="00E10175">
        <w:rPr>
          <w:rFonts w:ascii="Times New Roman" w:eastAsia="Times New Roman" w:hAnsi="Times New Roman" w:cs="Times New Roman"/>
          <w:color w:val="000000"/>
          <w:sz w:val="24"/>
          <w:szCs w:val="24"/>
          <w:lang w:val="en-GB" w:eastAsia="en-GB"/>
        </w:rPr>
        <w:t xml:space="preserve"> for an innovation characterised by significant positive impacts on CPRs with network externalities</w:t>
      </w:r>
      <w:r w:rsidRPr="0025512C">
        <w:rPr>
          <w:rFonts w:ascii="Times New Roman" w:eastAsia="Times New Roman" w:hAnsi="Times New Roman" w:cs="Times New Roman"/>
          <w:color w:val="000000"/>
          <w:sz w:val="24"/>
          <w:szCs w:val="24"/>
          <w:lang w:val="en-GB" w:eastAsia="en-GB"/>
        </w:rPr>
        <w:t xml:space="preserve"> is provided by the roll out of Jonas Salk’s unpatented polio vaccine. The case illustrates the importance of cooperative type buy in by state health authorities and building capacity via the exchange of scientific knowledge. The case is especially relevant since it involved a vaccine technology that had become suboptimal as epidemiological profiles changed (Blume, 2005). The case has relevance to COVID-19 since although many countries have been successful in eradicating polio by the 1970s, the disease remained prevalent in many developing countries during the 1980s (</w:t>
      </w:r>
      <w:proofErr w:type="spellStart"/>
      <w:r w:rsidRPr="0025512C">
        <w:rPr>
          <w:rFonts w:ascii="Times New Roman" w:eastAsia="Times New Roman" w:hAnsi="Times New Roman" w:cs="Times New Roman"/>
          <w:color w:val="000000"/>
          <w:sz w:val="24"/>
          <w:szCs w:val="24"/>
          <w:lang w:val="en-GB" w:eastAsia="en-GB"/>
        </w:rPr>
        <w:t>Ochmann</w:t>
      </w:r>
      <w:proofErr w:type="spellEnd"/>
      <w:r w:rsidRPr="0025512C">
        <w:rPr>
          <w:rFonts w:ascii="Times New Roman" w:eastAsia="Times New Roman" w:hAnsi="Times New Roman" w:cs="Times New Roman"/>
          <w:color w:val="000000"/>
          <w:sz w:val="24"/>
          <w:szCs w:val="24"/>
          <w:lang w:val="en-GB" w:eastAsia="en-GB"/>
        </w:rPr>
        <w:t xml:space="preserve"> and </w:t>
      </w:r>
      <w:proofErr w:type="spellStart"/>
      <w:r w:rsidRPr="0025512C">
        <w:rPr>
          <w:rFonts w:ascii="Times New Roman" w:eastAsia="Times New Roman" w:hAnsi="Times New Roman" w:cs="Times New Roman"/>
          <w:color w:val="000000"/>
          <w:sz w:val="24"/>
          <w:szCs w:val="24"/>
          <w:lang w:val="en-GB" w:eastAsia="en-GB"/>
        </w:rPr>
        <w:t>Roser</w:t>
      </w:r>
      <w:proofErr w:type="spellEnd"/>
      <w:r w:rsidRPr="0025512C">
        <w:rPr>
          <w:rFonts w:ascii="Times New Roman" w:eastAsia="Times New Roman" w:hAnsi="Times New Roman" w:cs="Times New Roman"/>
          <w:color w:val="000000"/>
          <w:sz w:val="24"/>
          <w:szCs w:val="24"/>
          <w:lang w:val="en-GB" w:eastAsia="en-GB"/>
        </w:rPr>
        <w:t xml:space="preserve">, 2017). Central to dealing with emerging variants has been the ability to adapt vaccine production and administration in affected areas (Goldblum et al, 1994). </w:t>
      </w:r>
    </w:p>
    <w:p w14:paraId="5A8F8468" w14:textId="6AA72684" w:rsidR="002702DC" w:rsidRDefault="002702DC" w:rsidP="002702DC">
      <w:pPr>
        <w:spacing w:after="0" w:line="480" w:lineRule="auto"/>
        <w:ind w:left="6" w:right="45" w:hanging="10"/>
        <w:jc w:val="both"/>
        <w:rPr>
          <w:rFonts w:ascii="Times New Roman" w:eastAsia="Times New Roman" w:hAnsi="Times New Roman" w:cs="Times New Roman"/>
          <w:color w:val="000000"/>
          <w:sz w:val="24"/>
          <w:szCs w:val="24"/>
          <w:lang w:val="en-GB" w:eastAsia="en-GB"/>
        </w:rPr>
      </w:pPr>
      <w:r w:rsidRPr="0025512C">
        <w:rPr>
          <w:rFonts w:ascii="Times New Roman" w:eastAsia="Times New Roman" w:hAnsi="Times New Roman" w:cs="Times New Roman"/>
          <w:color w:val="000000"/>
          <w:sz w:val="24"/>
          <w:szCs w:val="24"/>
          <w:lang w:val="en-GB" w:eastAsia="en-GB"/>
        </w:rPr>
        <w:t>Following a large outbreak of polio in the 1950s the Israeli government scale</w:t>
      </w:r>
      <w:r w:rsidR="006C29D1">
        <w:rPr>
          <w:rFonts w:ascii="Times New Roman" w:eastAsia="Times New Roman" w:hAnsi="Times New Roman" w:cs="Times New Roman"/>
          <w:color w:val="000000"/>
          <w:sz w:val="24"/>
          <w:szCs w:val="24"/>
          <w:lang w:val="en-GB" w:eastAsia="en-GB"/>
        </w:rPr>
        <w:t>d</w:t>
      </w:r>
      <w:r w:rsidRPr="0025512C">
        <w:rPr>
          <w:rFonts w:ascii="Times New Roman" w:eastAsia="Times New Roman" w:hAnsi="Times New Roman" w:cs="Times New Roman"/>
          <w:color w:val="000000"/>
          <w:sz w:val="24"/>
          <w:szCs w:val="24"/>
          <w:lang w:val="en-GB" w:eastAsia="en-GB"/>
        </w:rPr>
        <w:t xml:space="preserve"> up industrial production of Salk’s polio vaccine. Israel, then a developing country, lacked capabilities in </w:t>
      </w:r>
      <w:r w:rsidRPr="0025512C">
        <w:rPr>
          <w:rFonts w:ascii="Times New Roman" w:eastAsia="Times New Roman" w:hAnsi="Times New Roman" w:cs="Times New Roman"/>
          <w:color w:val="000000"/>
          <w:sz w:val="24"/>
          <w:szCs w:val="24"/>
          <w:lang w:val="en-GB" w:eastAsia="en-GB"/>
        </w:rPr>
        <w:lastRenderedPageBreak/>
        <w:t xml:space="preserve">this area of vaccine production. In 1955 </w:t>
      </w:r>
      <w:proofErr w:type="spellStart"/>
      <w:r w:rsidRPr="0025512C">
        <w:rPr>
          <w:rFonts w:ascii="Times New Roman" w:eastAsia="Times New Roman" w:hAnsi="Times New Roman" w:cs="Times New Roman"/>
          <w:color w:val="000000"/>
          <w:sz w:val="24"/>
          <w:szCs w:val="24"/>
          <w:lang w:val="en-GB" w:eastAsia="en-GB"/>
        </w:rPr>
        <w:t>Natan</w:t>
      </w:r>
      <w:proofErr w:type="spellEnd"/>
      <w:r w:rsidRPr="0025512C">
        <w:rPr>
          <w:rFonts w:ascii="Times New Roman" w:eastAsia="Times New Roman" w:hAnsi="Times New Roman" w:cs="Times New Roman"/>
          <w:color w:val="000000"/>
          <w:sz w:val="24"/>
          <w:szCs w:val="24"/>
          <w:lang w:val="en-GB" w:eastAsia="en-GB"/>
        </w:rPr>
        <w:t xml:space="preserve"> Goldblum, director of the Israeli government virology department, was sent to Salk’s laboratory in Pennsylvania to study Salk’s methods (Blum et al, 2010). Israel emerged in 1957 as the third country in the world after the US and Denmark to produce a polio vaccine.  </w:t>
      </w:r>
    </w:p>
    <w:p w14:paraId="4ED75EC0" w14:textId="77777777" w:rsidR="002702DC" w:rsidRDefault="002702DC" w:rsidP="002702DC">
      <w:pPr>
        <w:spacing w:after="0" w:line="480" w:lineRule="auto"/>
        <w:ind w:left="6" w:right="45" w:hanging="10"/>
        <w:jc w:val="both"/>
        <w:rPr>
          <w:rFonts w:ascii="Times New Roman" w:eastAsia="Times New Roman" w:hAnsi="Times New Roman" w:cs="Times New Roman"/>
          <w:color w:val="000000"/>
          <w:sz w:val="24"/>
          <w:szCs w:val="24"/>
          <w:lang w:val="en-GB" w:eastAsia="en-GB"/>
        </w:rPr>
      </w:pPr>
    </w:p>
    <w:p w14:paraId="375AC4D7" w14:textId="509CE601" w:rsidR="002702DC" w:rsidRDefault="002702DC" w:rsidP="002702DC">
      <w:pPr>
        <w:spacing w:after="0" w:line="480" w:lineRule="auto"/>
        <w:ind w:left="6" w:right="45" w:hanging="10"/>
        <w:jc w:val="both"/>
        <w:rPr>
          <w:rFonts w:ascii="Times New Roman" w:eastAsia="Times New Roman" w:hAnsi="Times New Roman" w:cs="Times New Roman"/>
          <w:color w:val="000000"/>
          <w:sz w:val="24"/>
          <w:szCs w:val="24"/>
          <w:lang w:val="en-GB" w:eastAsia="en-GB"/>
        </w:rPr>
      </w:pPr>
      <w:r w:rsidRPr="0025512C">
        <w:rPr>
          <w:rFonts w:ascii="Times New Roman" w:eastAsia="Times New Roman" w:hAnsi="Times New Roman" w:cs="Times New Roman"/>
          <w:color w:val="000000"/>
          <w:sz w:val="24"/>
          <w:szCs w:val="24"/>
          <w:lang w:val="en-GB" w:eastAsia="en-GB"/>
        </w:rPr>
        <w:t>Israel's efforts to produce a polio vaccine are remarkable for two reasons. First, they led to a rapid drop in case numbers</w:t>
      </w:r>
      <w:r>
        <w:rPr>
          <w:rFonts w:ascii="Times New Roman" w:eastAsia="Times New Roman" w:hAnsi="Times New Roman" w:cs="Times New Roman"/>
          <w:color w:val="000000"/>
          <w:sz w:val="24"/>
          <w:szCs w:val="24"/>
          <w:lang w:val="en-GB" w:eastAsia="en-GB"/>
        </w:rPr>
        <w:t xml:space="preserve"> that replicated those achieved in </w:t>
      </w:r>
      <w:r w:rsidR="00985C4F">
        <w:rPr>
          <w:rFonts w:ascii="Times New Roman" w:eastAsia="Times New Roman" w:hAnsi="Times New Roman" w:cs="Times New Roman"/>
          <w:color w:val="000000"/>
          <w:sz w:val="24"/>
          <w:szCs w:val="24"/>
          <w:lang w:val="en-GB" w:eastAsia="en-GB"/>
        </w:rPr>
        <w:t>high income</w:t>
      </w:r>
      <w:r>
        <w:rPr>
          <w:rFonts w:ascii="Times New Roman" w:eastAsia="Times New Roman" w:hAnsi="Times New Roman" w:cs="Times New Roman"/>
          <w:color w:val="000000"/>
          <w:sz w:val="24"/>
          <w:szCs w:val="24"/>
          <w:lang w:val="en-GB" w:eastAsia="en-GB"/>
        </w:rPr>
        <w:t xml:space="preserve"> economies such as the US (</w:t>
      </w:r>
      <w:r w:rsidR="00972952">
        <w:rPr>
          <w:rFonts w:ascii="Times New Roman" w:eastAsia="Times New Roman" w:hAnsi="Times New Roman" w:cs="Times New Roman"/>
          <w:color w:val="000000"/>
          <w:sz w:val="24"/>
          <w:szCs w:val="24"/>
          <w:lang w:val="en-GB" w:eastAsia="en-GB"/>
        </w:rPr>
        <w:t>Figure 1</w:t>
      </w:r>
      <w:r>
        <w:rPr>
          <w:rFonts w:ascii="Times New Roman" w:eastAsia="Times New Roman" w:hAnsi="Times New Roman" w:cs="Times New Roman"/>
          <w:color w:val="000000"/>
          <w:sz w:val="24"/>
          <w:szCs w:val="24"/>
          <w:lang w:val="en-GB" w:eastAsia="en-GB"/>
        </w:rPr>
        <w:t>)</w:t>
      </w:r>
      <w:r w:rsidRPr="0025512C">
        <w:rPr>
          <w:rFonts w:ascii="Times New Roman" w:eastAsia="Times New Roman" w:hAnsi="Times New Roman" w:cs="Times New Roman"/>
          <w:color w:val="000000"/>
          <w:sz w:val="24"/>
          <w:szCs w:val="24"/>
          <w:lang w:val="en-GB" w:eastAsia="en-GB"/>
        </w:rPr>
        <w:t xml:space="preserve">. </w:t>
      </w:r>
      <w:r w:rsidR="002C7A46">
        <w:rPr>
          <w:rFonts w:ascii="Times New Roman" w:eastAsia="Times New Roman" w:hAnsi="Times New Roman" w:cs="Times New Roman"/>
          <w:color w:val="000000"/>
          <w:sz w:val="24"/>
          <w:szCs w:val="24"/>
          <w:lang w:val="en-GB" w:eastAsia="en-GB"/>
        </w:rPr>
        <w:t>T</w:t>
      </w:r>
      <w:r w:rsidRPr="0025512C">
        <w:rPr>
          <w:rFonts w:ascii="Times New Roman" w:eastAsia="Times New Roman" w:hAnsi="Times New Roman" w:cs="Times New Roman"/>
          <w:color w:val="000000"/>
          <w:sz w:val="24"/>
          <w:szCs w:val="24"/>
          <w:lang w:val="en-GB" w:eastAsia="en-GB"/>
        </w:rPr>
        <w:t>he number of poli</w:t>
      </w:r>
      <w:r w:rsidR="00BA66D7">
        <w:rPr>
          <w:rFonts w:ascii="Times New Roman" w:eastAsia="Times New Roman" w:hAnsi="Times New Roman" w:cs="Times New Roman"/>
          <w:color w:val="000000"/>
          <w:sz w:val="24"/>
          <w:szCs w:val="24"/>
          <w:lang w:val="en-GB" w:eastAsia="en-GB"/>
        </w:rPr>
        <w:t>o</w:t>
      </w:r>
      <w:r w:rsidRPr="0025512C">
        <w:rPr>
          <w:rFonts w:ascii="Times New Roman" w:eastAsia="Times New Roman" w:hAnsi="Times New Roman" w:cs="Times New Roman"/>
          <w:color w:val="000000"/>
          <w:sz w:val="24"/>
          <w:szCs w:val="24"/>
          <w:lang w:val="en-GB" w:eastAsia="en-GB"/>
        </w:rPr>
        <w:t xml:space="preserve"> cases in Israel drop</w:t>
      </w:r>
      <w:r w:rsidR="002C7A46">
        <w:rPr>
          <w:rFonts w:ascii="Times New Roman" w:eastAsia="Times New Roman" w:hAnsi="Times New Roman" w:cs="Times New Roman"/>
          <w:color w:val="000000"/>
          <w:sz w:val="24"/>
          <w:szCs w:val="24"/>
          <w:lang w:val="en-GB" w:eastAsia="en-GB"/>
        </w:rPr>
        <w:t>ped</w:t>
      </w:r>
      <w:r w:rsidRPr="0025512C">
        <w:rPr>
          <w:rFonts w:ascii="Times New Roman" w:eastAsia="Times New Roman" w:hAnsi="Times New Roman" w:cs="Times New Roman"/>
          <w:color w:val="000000"/>
          <w:sz w:val="24"/>
          <w:szCs w:val="24"/>
          <w:lang w:val="en-GB" w:eastAsia="en-GB"/>
        </w:rPr>
        <w:t xml:space="preserve"> from an annual average of 650 in the years 1952 to 1956 to 57 in 1957 and 38 in 1960 (Blum et al, 2010: 2074).</w:t>
      </w:r>
      <w:r>
        <w:rPr>
          <w:rFonts w:ascii="Times New Roman" w:eastAsia="Times New Roman" w:hAnsi="Times New Roman" w:cs="Times New Roman"/>
          <w:color w:val="000000"/>
          <w:sz w:val="24"/>
          <w:szCs w:val="24"/>
          <w:lang w:val="en-GB" w:eastAsia="en-GB"/>
        </w:rPr>
        <w:t xml:space="preserve"> While the large drop in 1957 was like other countries in the region without capacity, and the potency and coverage of the vaccine, even in 1958, may have still been weak, by 1959 the impact of the vaccine on incidence was clear (Davies et al, 1960). Indeed, subsequent outbreaks were largely confined to the non-vaccinated and largely non-Jewish migrant populations and having in-country capacity helped innovate vaccination delivery for these populations (Figure </w:t>
      </w:r>
      <w:r w:rsidR="00F02255">
        <w:rPr>
          <w:rFonts w:ascii="Times New Roman" w:eastAsia="Times New Roman" w:hAnsi="Times New Roman" w:cs="Times New Roman"/>
          <w:color w:val="000000"/>
          <w:sz w:val="24"/>
          <w:szCs w:val="24"/>
          <w:lang w:val="en-GB" w:eastAsia="en-GB"/>
        </w:rPr>
        <w:t>1</w:t>
      </w:r>
      <w:r>
        <w:rPr>
          <w:rFonts w:ascii="Times New Roman" w:eastAsia="Times New Roman" w:hAnsi="Times New Roman" w:cs="Times New Roman"/>
          <w:color w:val="000000"/>
          <w:sz w:val="24"/>
          <w:szCs w:val="24"/>
          <w:lang w:val="en-GB" w:eastAsia="en-GB"/>
        </w:rPr>
        <w:t xml:space="preserve">). </w:t>
      </w:r>
    </w:p>
    <w:p w14:paraId="5526DF34" w14:textId="77777777" w:rsidR="000A083F" w:rsidRDefault="00B13B89" w:rsidP="000A083F">
      <w:pPr>
        <w:spacing w:after="0" w:line="480" w:lineRule="auto"/>
        <w:ind w:left="5" w:right="45" w:hanging="11"/>
        <w:jc w:val="both"/>
        <w:rPr>
          <w:rFonts w:ascii="Times New Roman" w:eastAsia="Times New Roman" w:hAnsi="Times New Roman" w:cs="Times New Roman"/>
          <w:color w:val="000000"/>
          <w:sz w:val="24"/>
          <w:szCs w:val="24"/>
          <w:lang w:val="en-GB" w:eastAsia="en-GB"/>
        </w:rPr>
      </w:pPr>
      <w:r w:rsidRPr="0025512C">
        <w:rPr>
          <w:rFonts w:ascii="Times New Roman" w:eastAsia="Times New Roman" w:hAnsi="Times New Roman" w:cs="Times New Roman"/>
          <w:color w:val="000000"/>
          <w:sz w:val="24"/>
          <w:szCs w:val="24"/>
          <w:lang w:val="en-GB" w:eastAsia="en-GB"/>
        </w:rPr>
        <w:t>Secondly</w:t>
      </w:r>
      <w:r>
        <w:rPr>
          <w:rFonts w:ascii="Times New Roman" w:eastAsia="Times New Roman" w:hAnsi="Times New Roman" w:cs="Times New Roman"/>
          <w:color w:val="000000"/>
          <w:sz w:val="24"/>
          <w:szCs w:val="24"/>
          <w:lang w:val="en-GB" w:eastAsia="en-GB"/>
        </w:rPr>
        <w:t>,</w:t>
      </w:r>
      <w:r w:rsidRPr="0025512C">
        <w:rPr>
          <w:rFonts w:ascii="Times New Roman" w:eastAsia="Times New Roman" w:hAnsi="Times New Roman" w:cs="Times New Roman"/>
          <w:color w:val="000000"/>
          <w:sz w:val="24"/>
          <w:szCs w:val="24"/>
          <w:lang w:val="en-GB" w:eastAsia="en-GB"/>
        </w:rPr>
        <w:t xml:space="preserve"> and more crucially in terms of the diffusion of knowledge, the production of the patent free vaccine</w:t>
      </w:r>
      <w:r>
        <w:rPr>
          <w:rFonts w:ascii="Times New Roman" w:eastAsia="Times New Roman" w:hAnsi="Times New Roman" w:cs="Times New Roman"/>
          <w:color w:val="000000"/>
          <w:sz w:val="24"/>
          <w:szCs w:val="24"/>
          <w:lang w:val="en-GB" w:eastAsia="en-GB"/>
        </w:rPr>
        <w:t xml:space="preserve"> stimulated an increase in research and diffusion of tacit knowledge on poliomyelitis during the periods surrounding outbreaks (Figure 2).</w:t>
      </w:r>
      <w:r w:rsidRPr="00AE75D9">
        <w:rPr>
          <w:rFonts w:ascii="Times New Roman" w:eastAsia="Times New Roman" w:hAnsi="Times New Roman" w:cs="Times New Roman"/>
          <w:color w:val="000000"/>
          <w:sz w:val="24"/>
          <w:szCs w:val="24"/>
          <w:lang w:val="en-GB" w:eastAsia="en-GB"/>
        </w:rPr>
        <w:t xml:space="preserve"> </w:t>
      </w:r>
      <w:r>
        <w:rPr>
          <w:rFonts w:ascii="Times New Roman" w:eastAsia="Times New Roman" w:hAnsi="Times New Roman" w:cs="Times New Roman"/>
          <w:color w:val="000000"/>
          <w:sz w:val="24"/>
          <w:szCs w:val="24"/>
          <w:lang w:val="en-GB" w:eastAsia="en-GB"/>
        </w:rPr>
        <w:t xml:space="preserve">Israel saw an increase in publications and citations indicating </w:t>
      </w:r>
      <w:r w:rsidR="000A083F">
        <w:rPr>
          <w:rFonts w:ascii="Times New Roman" w:eastAsia="Times New Roman" w:hAnsi="Times New Roman" w:cs="Times New Roman"/>
          <w:color w:val="000000"/>
          <w:sz w:val="24"/>
          <w:szCs w:val="24"/>
          <w:lang w:val="en-GB" w:eastAsia="en-GB"/>
        </w:rPr>
        <w:t xml:space="preserve">knowledge </w:t>
      </w:r>
      <w:r>
        <w:rPr>
          <w:rFonts w:ascii="Times New Roman" w:eastAsia="Times New Roman" w:hAnsi="Times New Roman" w:cs="Times New Roman"/>
          <w:color w:val="000000"/>
          <w:sz w:val="24"/>
          <w:szCs w:val="24"/>
          <w:lang w:val="en-GB" w:eastAsia="en-GB"/>
        </w:rPr>
        <w:t>diffusion (Figure 3).</w:t>
      </w:r>
      <w:r w:rsidRPr="0025512C">
        <w:rPr>
          <w:rFonts w:ascii="Times New Roman" w:eastAsia="Times New Roman" w:hAnsi="Times New Roman" w:cs="Times New Roman"/>
          <w:color w:val="000000"/>
          <w:sz w:val="24"/>
          <w:szCs w:val="24"/>
          <w:lang w:val="en-GB" w:eastAsia="en-GB"/>
        </w:rPr>
        <w:t xml:space="preserve"> </w:t>
      </w:r>
      <w:r>
        <w:rPr>
          <w:rFonts w:ascii="Times New Roman" w:eastAsia="Times New Roman" w:hAnsi="Times New Roman" w:cs="Times New Roman"/>
          <w:color w:val="000000"/>
          <w:sz w:val="24"/>
          <w:szCs w:val="24"/>
          <w:lang w:val="en-GB" w:eastAsia="en-GB"/>
        </w:rPr>
        <w:t xml:space="preserve">The results of this </w:t>
      </w:r>
      <w:r w:rsidRPr="0025512C">
        <w:rPr>
          <w:rFonts w:ascii="Times New Roman" w:eastAsia="Times New Roman" w:hAnsi="Times New Roman" w:cs="Times New Roman"/>
          <w:color w:val="000000"/>
          <w:sz w:val="24"/>
          <w:szCs w:val="24"/>
          <w:lang w:val="en-GB" w:eastAsia="en-GB"/>
        </w:rPr>
        <w:t>include</w:t>
      </w:r>
      <w:r>
        <w:rPr>
          <w:rFonts w:ascii="Times New Roman" w:eastAsia="Times New Roman" w:hAnsi="Times New Roman" w:cs="Times New Roman"/>
          <w:color w:val="000000"/>
          <w:sz w:val="24"/>
          <w:szCs w:val="24"/>
          <w:lang w:val="en-GB" w:eastAsia="en-GB"/>
        </w:rPr>
        <w:t>d</w:t>
      </w:r>
      <w:r w:rsidRPr="0025512C">
        <w:rPr>
          <w:rFonts w:ascii="Times New Roman" w:eastAsia="Times New Roman" w:hAnsi="Times New Roman" w:cs="Times New Roman"/>
          <w:color w:val="000000"/>
          <w:sz w:val="24"/>
          <w:szCs w:val="24"/>
          <w:lang w:val="en-GB" w:eastAsia="en-GB"/>
        </w:rPr>
        <w:t xml:space="preserve"> the production of an oral vaccine to treat an epidemic in 1961 which primarily affected the non-Jewish unvaccinated population and Goldblum’s own career which saw him publish more than 50 papers on poliomyelitis and engage in </w:t>
      </w:r>
      <w:r>
        <w:rPr>
          <w:rFonts w:ascii="Times New Roman" w:eastAsia="Times New Roman" w:hAnsi="Times New Roman" w:cs="Times New Roman"/>
          <w:color w:val="000000"/>
          <w:sz w:val="24"/>
          <w:szCs w:val="24"/>
          <w:lang w:val="en-GB" w:eastAsia="en-GB"/>
        </w:rPr>
        <w:t xml:space="preserve">international </w:t>
      </w:r>
      <w:r w:rsidRPr="0025512C">
        <w:rPr>
          <w:rFonts w:ascii="Times New Roman" w:eastAsia="Times New Roman" w:hAnsi="Times New Roman" w:cs="Times New Roman"/>
          <w:color w:val="000000"/>
          <w:sz w:val="24"/>
          <w:szCs w:val="24"/>
          <w:lang w:val="en-GB" w:eastAsia="en-GB"/>
        </w:rPr>
        <w:t>collaboration on infectious diseases (</w:t>
      </w:r>
      <w:proofErr w:type="spellStart"/>
      <w:r w:rsidRPr="0025512C">
        <w:rPr>
          <w:rFonts w:ascii="Times New Roman" w:eastAsia="Times New Roman" w:hAnsi="Times New Roman" w:cs="Times New Roman"/>
          <w:color w:val="000000"/>
          <w:sz w:val="24"/>
          <w:szCs w:val="24"/>
          <w:lang w:val="en-GB" w:eastAsia="en-GB"/>
        </w:rPr>
        <w:t>Goldbum</w:t>
      </w:r>
      <w:proofErr w:type="spellEnd"/>
      <w:r w:rsidRPr="0025512C">
        <w:rPr>
          <w:rFonts w:ascii="Times New Roman" w:eastAsia="Times New Roman" w:hAnsi="Times New Roman" w:cs="Times New Roman"/>
          <w:color w:val="000000"/>
          <w:sz w:val="24"/>
          <w:szCs w:val="24"/>
          <w:lang w:val="en-GB" w:eastAsia="en-GB"/>
        </w:rPr>
        <w:t>, 1994; Blum et al, 2010).</w:t>
      </w:r>
      <w:r>
        <w:rPr>
          <w:rFonts w:ascii="Times New Roman" w:eastAsia="Times New Roman" w:hAnsi="Times New Roman" w:cs="Times New Roman"/>
          <w:color w:val="000000"/>
          <w:sz w:val="24"/>
          <w:szCs w:val="24"/>
          <w:lang w:val="en-GB" w:eastAsia="en-GB"/>
        </w:rPr>
        <w:t xml:space="preserve"> There is similar evidence of knowledge diffusion from other countries that adopted Salk’s vaccine.</w:t>
      </w:r>
      <w:r w:rsidR="000A083F">
        <w:rPr>
          <w:rFonts w:ascii="Times New Roman" w:eastAsia="Times New Roman" w:hAnsi="Times New Roman" w:cs="Times New Roman"/>
          <w:color w:val="000000"/>
          <w:sz w:val="24"/>
          <w:szCs w:val="24"/>
          <w:lang w:val="en-GB" w:eastAsia="en-GB"/>
        </w:rPr>
        <w:t xml:space="preserve"> I</w:t>
      </w:r>
      <w:r w:rsidR="000A083F" w:rsidRPr="0025512C">
        <w:rPr>
          <w:rFonts w:ascii="Times New Roman" w:eastAsia="Times New Roman" w:hAnsi="Times New Roman" w:cs="Times New Roman"/>
          <w:color w:val="000000"/>
          <w:sz w:val="24"/>
          <w:szCs w:val="24"/>
          <w:lang w:val="en-GB" w:eastAsia="en-GB"/>
        </w:rPr>
        <w:t>nvestment in Salk’s vaccine by the Dutch</w:t>
      </w:r>
      <w:r w:rsidR="000A083F">
        <w:rPr>
          <w:rFonts w:ascii="Times New Roman" w:eastAsia="Times New Roman" w:hAnsi="Times New Roman" w:cs="Times New Roman"/>
          <w:color w:val="000000"/>
          <w:sz w:val="24"/>
          <w:szCs w:val="24"/>
          <w:lang w:val="en-GB" w:eastAsia="en-GB"/>
        </w:rPr>
        <w:t xml:space="preserve"> and Danish</w:t>
      </w:r>
      <w:r w:rsidR="000A083F" w:rsidRPr="0025512C">
        <w:rPr>
          <w:rFonts w:ascii="Times New Roman" w:eastAsia="Times New Roman" w:hAnsi="Times New Roman" w:cs="Times New Roman"/>
          <w:color w:val="000000"/>
          <w:sz w:val="24"/>
          <w:szCs w:val="24"/>
          <w:lang w:val="en-GB" w:eastAsia="en-GB"/>
        </w:rPr>
        <w:t xml:space="preserve"> </w:t>
      </w:r>
      <w:r w:rsidR="000A083F">
        <w:rPr>
          <w:rFonts w:ascii="Times New Roman" w:eastAsia="Times New Roman" w:hAnsi="Times New Roman" w:cs="Times New Roman"/>
          <w:color w:val="000000"/>
          <w:sz w:val="24"/>
          <w:szCs w:val="24"/>
          <w:lang w:val="en-GB" w:eastAsia="en-GB"/>
        </w:rPr>
        <w:t>h</w:t>
      </w:r>
      <w:r w:rsidR="000A083F" w:rsidRPr="0025512C">
        <w:rPr>
          <w:rFonts w:ascii="Times New Roman" w:eastAsia="Times New Roman" w:hAnsi="Times New Roman" w:cs="Times New Roman"/>
          <w:color w:val="000000"/>
          <w:sz w:val="24"/>
          <w:szCs w:val="24"/>
          <w:lang w:val="en-GB" w:eastAsia="en-GB"/>
        </w:rPr>
        <w:t>ealth authorities led to innovations that addressed local production bottlenecks</w:t>
      </w:r>
      <w:r w:rsidR="000A083F">
        <w:rPr>
          <w:rFonts w:ascii="Times New Roman" w:eastAsia="Times New Roman" w:hAnsi="Times New Roman" w:cs="Times New Roman"/>
          <w:color w:val="000000"/>
          <w:sz w:val="24"/>
          <w:szCs w:val="24"/>
          <w:lang w:val="en-GB" w:eastAsia="en-GB"/>
        </w:rPr>
        <w:t>,</w:t>
      </w:r>
      <w:r w:rsidR="000A083F" w:rsidRPr="0025512C">
        <w:rPr>
          <w:rFonts w:ascii="Times New Roman" w:eastAsia="Times New Roman" w:hAnsi="Times New Roman" w:cs="Times New Roman"/>
          <w:color w:val="000000"/>
          <w:sz w:val="24"/>
          <w:szCs w:val="24"/>
          <w:lang w:val="en-GB" w:eastAsia="en-GB"/>
        </w:rPr>
        <w:t xml:space="preserve"> </w:t>
      </w:r>
      <w:r w:rsidR="000A083F">
        <w:rPr>
          <w:rFonts w:ascii="Times New Roman" w:eastAsia="Times New Roman" w:hAnsi="Times New Roman" w:cs="Times New Roman"/>
          <w:color w:val="000000"/>
          <w:sz w:val="24"/>
          <w:szCs w:val="24"/>
          <w:lang w:val="en-GB" w:eastAsia="en-GB"/>
        </w:rPr>
        <w:t>the production of</w:t>
      </w:r>
      <w:r w:rsidR="000A083F" w:rsidRPr="0025512C">
        <w:rPr>
          <w:rFonts w:ascii="Times New Roman" w:eastAsia="Times New Roman" w:hAnsi="Times New Roman" w:cs="Times New Roman"/>
          <w:color w:val="000000"/>
          <w:sz w:val="24"/>
          <w:szCs w:val="24"/>
          <w:lang w:val="en-GB" w:eastAsia="en-GB"/>
        </w:rPr>
        <w:t xml:space="preserve"> an enhanced vaccine</w:t>
      </w:r>
      <w:r w:rsidR="000A083F">
        <w:rPr>
          <w:rFonts w:ascii="Times New Roman" w:eastAsia="Times New Roman" w:hAnsi="Times New Roman" w:cs="Times New Roman"/>
          <w:color w:val="000000"/>
          <w:sz w:val="24"/>
          <w:szCs w:val="24"/>
          <w:lang w:val="en-GB" w:eastAsia="en-GB"/>
        </w:rPr>
        <w:t>, and public investment in vaccine research that would not otherwise have been carried out by private companies</w:t>
      </w:r>
      <w:r w:rsidR="000A083F" w:rsidRPr="0025512C">
        <w:rPr>
          <w:rFonts w:ascii="Times New Roman" w:eastAsia="Times New Roman" w:hAnsi="Times New Roman" w:cs="Times New Roman"/>
          <w:color w:val="000000"/>
          <w:sz w:val="24"/>
          <w:szCs w:val="24"/>
          <w:lang w:val="en-GB" w:eastAsia="en-GB"/>
        </w:rPr>
        <w:t xml:space="preserve"> (Blume, 2005). </w:t>
      </w:r>
    </w:p>
    <w:p w14:paraId="5FE30886" w14:textId="2A6FCC99" w:rsidR="002702DC" w:rsidRPr="00340129" w:rsidRDefault="002702DC" w:rsidP="00340129">
      <w:pPr>
        <w:spacing w:after="0" w:line="276" w:lineRule="auto"/>
        <w:ind w:left="6" w:right="45" w:hanging="10"/>
        <w:jc w:val="both"/>
        <w:rPr>
          <w:rFonts w:ascii="Times New Roman" w:eastAsia="Times New Roman" w:hAnsi="Times New Roman" w:cs="Times New Roman"/>
          <w:b/>
          <w:bCs/>
          <w:color w:val="000000"/>
          <w:sz w:val="24"/>
          <w:szCs w:val="24"/>
          <w:lang w:val="en-GB" w:eastAsia="en-GB"/>
        </w:rPr>
      </w:pPr>
      <w:r w:rsidRPr="00340129">
        <w:rPr>
          <w:rFonts w:ascii="Times New Roman" w:eastAsia="Times New Roman" w:hAnsi="Times New Roman" w:cs="Times New Roman"/>
          <w:b/>
          <w:bCs/>
          <w:color w:val="000000"/>
          <w:sz w:val="24"/>
          <w:szCs w:val="24"/>
          <w:lang w:val="en-GB" w:eastAsia="en-GB"/>
        </w:rPr>
        <w:lastRenderedPageBreak/>
        <w:t>Figure 1: Polio Case Rate per 100,000 population: Israel (Jewish and Non-Jewish populations) vs United States (1951-70)</w:t>
      </w:r>
    </w:p>
    <w:p w14:paraId="23CAED86" w14:textId="77777777" w:rsidR="002702DC" w:rsidRDefault="002702DC" w:rsidP="002702DC">
      <w:pPr>
        <w:spacing w:after="0" w:line="480" w:lineRule="auto"/>
        <w:ind w:left="6" w:right="45" w:hanging="10"/>
        <w:jc w:val="center"/>
        <w:rPr>
          <w:rFonts w:ascii="Times New Roman" w:eastAsia="Times New Roman" w:hAnsi="Times New Roman" w:cs="Times New Roman"/>
          <w:color w:val="000000"/>
          <w:sz w:val="24"/>
          <w:szCs w:val="24"/>
          <w:lang w:val="en-GB" w:eastAsia="en-GB"/>
        </w:rPr>
      </w:pPr>
      <w:r>
        <w:rPr>
          <w:noProof/>
          <w:lang w:val="en-GB" w:eastAsia="zh-CN"/>
        </w:rPr>
        <w:drawing>
          <wp:inline distT="0" distB="0" distL="0" distR="0" wp14:anchorId="433186BF" wp14:editId="5E0B360F">
            <wp:extent cx="5563772" cy="3355144"/>
            <wp:effectExtent l="0" t="0" r="0" b="0"/>
            <wp:docPr id="1" name="Chart 1">
              <a:extLst xmlns:a="http://schemas.openxmlformats.org/drawingml/2006/main">
                <a:ext uri="{FF2B5EF4-FFF2-40B4-BE49-F238E27FC236}">
                  <a16:creationId xmlns:a16="http://schemas.microsoft.com/office/drawing/2014/main" id="{6C04BED4-EE7F-47CF-8EE8-3372EAAFFB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B06F649" w14:textId="5D19E461" w:rsidR="002702DC" w:rsidRPr="006C475F" w:rsidRDefault="002702DC" w:rsidP="002702DC">
      <w:pPr>
        <w:spacing w:after="0" w:line="480" w:lineRule="auto"/>
        <w:ind w:left="6" w:right="45" w:hanging="10"/>
        <w:jc w:val="both"/>
        <w:rPr>
          <w:rFonts w:ascii="Times New Roman" w:eastAsia="Times New Roman" w:hAnsi="Times New Roman" w:cs="Times New Roman"/>
          <w:color w:val="000000"/>
          <w:sz w:val="20"/>
          <w:szCs w:val="20"/>
          <w:lang w:eastAsia="en-GB"/>
        </w:rPr>
      </w:pPr>
      <w:r w:rsidRPr="00E66CF1">
        <w:rPr>
          <w:rFonts w:ascii="Times New Roman" w:eastAsia="Times New Roman" w:hAnsi="Times New Roman" w:cs="Times New Roman"/>
          <w:color w:val="000000"/>
          <w:sz w:val="20"/>
          <w:szCs w:val="20"/>
          <w:lang w:val="en-GB" w:eastAsia="en-GB"/>
        </w:rPr>
        <w:t xml:space="preserve">Source: US </w:t>
      </w:r>
      <w:r w:rsidR="009C1128" w:rsidRPr="00E66CF1">
        <w:rPr>
          <w:rFonts w:ascii="Times New Roman" w:eastAsia="Times New Roman" w:hAnsi="Times New Roman" w:cs="Times New Roman"/>
          <w:color w:val="000000"/>
          <w:sz w:val="20"/>
          <w:szCs w:val="20"/>
          <w:lang w:val="en-GB" w:eastAsia="en-GB"/>
        </w:rPr>
        <w:t>data is from</w:t>
      </w:r>
      <w:r w:rsidRPr="00E66CF1">
        <w:rPr>
          <w:rFonts w:ascii="Times New Roman" w:eastAsia="Times New Roman" w:hAnsi="Times New Roman" w:cs="Times New Roman"/>
          <w:color w:val="000000"/>
          <w:sz w:val="20"/>
          <w:szCs w:val="20"/>
          <w:lang w:val="en-GB" w:eastAsia="en-GB"/>
        </w:rPr>
        <w:t xml:space="preserve"> US Public Health Reports (1967</w:t>
      </w:r>
      <w:r w:rsidR="00433E61" w:rsidRPr="00E66CF1">
        <w:rPr>
          <w:rFonts w:ascii="Times New Roman" w:eastAsia="Times New Roman" w:hAnsi="Times New Roman" w:cs="Times New Roman"/>
          <w:color w:val="000000"/>
          <w:sz w:val="20"/>
          <w:szCs w:val="20"/>
          <w:lang w:val="en-GB" w:eastAsia="en-GB"/>
        </w:rPr>
        <w:t>: 419</w:t>
      </w:r>
      <w:r w:rsidRPr="00E66CF1">
        <w:rPr>
          <w:rFonts w:ascii="Times New Roman" w:eastAsia="Times New Roman" w:hAnsi="Times New Roman" w:cs="Times New Roman"/>
          <w:color w:val="000000"/>
          <w:sz w:val="20"/>
          <w:szCs w:val="20"/>
          <w:lang w:val="en-GB" w:eastAsia="en-GB"/>
        </w:rPr>
        <w:t>). Israeli data from Swartz (2008)</w:t>
      </w:r>
    </w:p>
    <w:p w14:paraId="2546E239" w14:textId="481665F6" w:rsidR="000A083F" w:rsidRDefault="000A083F">
      <w:pPr>
        <w:rPr>
          <w:rFonts w:ascii="Times New Roman" w:eastAsia="Times New Roman" w:hAnsi="Times New Roman" w:cs="Times New Roman"/>
          <w:b/>
          <w:bCs/>
          <w:color w:val="000000"/>
          <w:sz w:val="24"/>
          <w:szCs w:val="24"/>
          <w:lang w:val="en-GB" w:eastAsia="en-GB"/>
        </w:rPr>
      </w:pPr>
    </w:p>
    <w:p w14:paraId="5BB67669" w14:textId="09B5FA10" w:rsidR="002702DC" w:rsidRPr="00340129" w:rsidRDefault="002702DC" w:rsidP="002702DC">
      <w:pPr>
        <w:spacing w:after="0" w:line="480" w:lineRule="auto"/>
        <w:ind w:right="45"/>
        <w:jc w:val="both"/>
        <w:rPr>
          <w:rFonts w:ascii="Times New Roman" w:eastAsia="Times New Roman" w:hAnsi="Times New Roman" w:cs="Times New Roman"/>
          <w:b/>
          <w:bCs/>
          <w:color w:val="000000"/>
          <w:sz w:val="24"/>
          <w:szCs w:val="24"/>
          <w:lang w:val="en-GB" w:eastAsia="en-GB"/>
        </w:rPr>
      </w:pPr>
      <w:r w:rsidRPr="00340129">
        <w:rPr>
          <w:rFonts w:ascii="Times New Roman" w:eastAsia="Times New Roman" w:hAnsi="Times New Roman" w:cs="Times New Roman"/>
          <w:b/>
          <w:bCs/>
          <w:color w:val="000000"/>
          <w:sz w:val="24"/>
          <w:szCs w:val="24"/>
          <w:lang w:val="en-GB" w:eastAsia="en-GB"/>
        </w:rPr>
        <w:t xml:space="preserve">Figure 2: Total Publication (LHS) and Citation (RHS) </w:t>
      </w:r>
      <w:r w:rsidR="00340129">
        <w:rPr>
          <w:rFonts w:ascii="Times New Roman" w:eastAsia="Times New Roman" w:hAnsi="Times New Roman" w:cs="Times New Roman"/>
          <w:b/>
          <w:bCs/>
          <w:color w:val="000000"/>
          <w:sz w:val="24"/>
          <w:szCs w:val="24"/>
          <w:lang w:val="en-GB" w:eastAsia="en-GB"/>
        </w:rPr>
        <w:t>Data</w:t>
      </w:r>
      <w:r w:rsidRPr="00340129">
        <w:rPr>
          <w:rFonts w:ascii="Times New Roman" w:eastAsia="Times New Roman" w:hAnsi="Times New Roman" w:cs="Times New Roman"/>
          <w:b/>
          <w:bCs/>
          <w:color w:val="000000"/>
          <w:sz w:val="24"/>
          <w:szCs w:val="24"/>
          <w:lang w:val="en-GB" w:eastAsia="en-GB"/>
        </w:rPr>
        <w:t xml:space="preserve"> for Poliomyelitis (1940-2020)   </w:t>
      </w:r>
    </w:p>
    <w:p w14:paraId="01E98645" w14:textId="77777777" w:rsidR="002702DC" w:rsidRDefault="002702DC" w:rsidP="002702DC">
      <w:pPr>
        <w:spacing w:after="0" w:line="480" w:lineRule="auto"/>
        <w:ind w:right="45"/>
        <w:jc w:val="both"/>
        <w:rPr>
          <w:rFonts w:ascii="Times New Roman" w:eastAsia="Times New Roman" w:hAnsi="Times New Roman" w:cs="Times New Roman"/>
          <w:color w:val="000000"/>
          <w:sz w:val="24"/>
          <w:szCs w:val="24"/>
          <w:lang w:val="en-GB" w:eastAsia="en-GB"/>
        </w:rPr>
      </w:pPr>
      <w:r>
        <w:rPr>
          <w:noProof/>
          <w:lang w:val="en-GB" w:eastAsia="zh-CN"/>
        </w:rPr>
        <w:drawing>
          <wp:inline distT="0" distB="0" distL="0" distR="0" wp14:anchorId="6F25D422" wp14:editId="15494FEB">
            <wp:extent cx="5731510" cy="3378200"/>
            <wp:effectExtent l="0" t="0" r="2540" b="0"/>
            <wp:docPr id="7" name="Chart 7">
              <a:extLst xmlns:a="http://schemas.openxmlformats.org/drawingml/2006/main">
                <a:ext uri="{FF2B5EF4-FFF2-40B4-BE49-F238E27FC236}">
                  <a16:creationId xmlns:a16="http://schemas.microsoft.com/office/drawing/2014/main" id="{04A3D634-7324-4A44-820D-81A3707E0C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D0BCA9" w14:textId="77777777" w:rsidR="002702DC" w:rsidRDefault="002702DC" w:rsidP="00B13B89">
      <w:pPr>
        <w:spacing w:after="0" w:line="240" w:lineRule="auto"/>
        <w:ind w:right="43"/>
        <w:jc w:val="both"/>
        <w:rPr>
          <w:rFonts w:ascii="Times New Roman" w:eastAsia="Times New Roman" w:hAnsi="Times New Roman" w:cs="Times New Roman"/>
          <w:color w:val="000000"/>
          <w:lang w:val="en-GB" w:eastAsia="en-GB"/>
        </w:rPr>
      </w:pPr>
      <w:bookmarkStart w:id="0" w:name="_Hlk108622846"/>
      <w:r w:rsidRPr="00811E06">
        <w:rPr>
          <w:rFonts w:ascii="Times New Roman" w:eastAsia="Times New Roman" w:hAnsi="Times New Roman" w:cs="Times New Roman"/>
          <w:color w:val="000000"/>
          <w:lang w:val="en-GB" w:eastAsia="en-GB"/>
        </w:rPr>
        <w:t>Notes: The results are based on citations search of the Web of Science database for scientific publications on poliomyelitis.</w:t>
      </w:r>
      <w:bookmarkEnd w:id="0"/>
    </w:p>
    <w:p w14:paraId="265AD730" w14:textId="77777777" w:rsidR="00B13B89" w:rsidRDefault="00B13B89" w:rsidP="00B13B89">
      <w:pPr>
        <w:spacing w:after="0" w:line="240" w:lineRule="auto"/>
        <w:ind w:right="43"/>
        <w:jc w:val="both"/>
        <w:rPr>
          <w:rFonts w:ascii="Times New Roman" w:eastAsia="Times New Roman" w:hAnsi="Times New Roman" w:cs="Times New Roman"/>
          <w:b/>
          <w:bCs/>
          <w:color w:val="000000"/>
          <w:sz w:val="24"/>
          <w:szCs w:val="24"/>
          <w:lang w:val="en-GB" w:eastAsia="en-GB"/>
        </w:rPr>
      </w:pPr>
    </w:p>
    <w:p w14:paraId="002C5932" w14:textId="77777777" w:rsidR="00B13B89" w:rsidRDefault="00B13B89" w:rsidP="00B13B89">
      <w:pPr>
        <w:spacing w:after="0" w:line="240" w:lineRule="auto"/>
        <w:ind w:right="43"/>
        <w:jc w:val="both"/>
        <w:rPr>
          <w:rFonts w:ascii="Times New Roman" w:eastAsia="Times New Roman" w:hAnsi="Times New Roman" w:cs="Times New Roman"/>
          <w:b/>
          <w:bCs/>
          <w:color w:val="000000"/>
          <w:sz w:val="24"/>
          <w:szCs w:val="24"/>
          <w:lang w:val="en-GB" w:eastAsia="en-GB"/>
        </w:rPr>
      </w:pPr>
    </w:p>
    <w:p w14:paraId="3FC01182" w14:textId="05FE19B1" w:rsidR="00B13B89" w:rsidRDefault="00B13B89" w:rsidP="00B13B89">
      <w:pPr>
        <w:spacing w:after="0" w:line="240" w:lineRule="auto"/>
        <w:ind w:right="43"/>
        <w:jc w:val="both"/>
        <w:rPr>
          <w:rFonts w:ascii="Times New Roman" w:eastAsia="Times New Roman" w:hAnsi="Times New Roman" w:cs="Times New Roman"/>
          <w:b/>
          <w:bCs/>
          <w:color w:val="000000"/>
          <w:sz w:val="24"/>
          <w:szCs w:val="24"/>
          <w:lang w:val="en-GB" w:eastAsia="en-GB"/>
        </w:rPr>
      </w:pPr>
      <w:r w:rsidRPr="008639CA">
        <w:rPr>
          <w:rFonts w:ascii="Times New Roman" w:eastAsia="Times New Roman" w:hAnsi="Times New Roman" w:cs="Times New Roman"/>
          <w:b/>
          <w:bCs/>
          <w:color w:val="000000"/>
          <w:sz w:val="24"/>
          <w:szCs w:val="24"/>
          <w:lang w:val="en-GB" w:eastAsia="en-GB"/>
        </w:rPr>
        <w:lastRenderedPageBreak/>
        <w:t xml:space="preserve">Figure 3: Publication and Citations on Israel (IL) and Poliomyelitis as % </w:t>
      </w:r>
      <w:r>
        <w:rPr>
          <w:rFonts w:ascii="Times New Roman" w:eastAsia="Times New Roman" w:hAnsi="Times New Roman" w:cs="Times New Roman"/>
          <w:b/>
          <w:bCs/>
          <w:color w:val="000000"/>
          <w:sz w:val="24"/>
          <w:szCs w:val="24"/>
          <w:lang w:val="en-GB" w:eastAsia="en-GB"/>
        </w:rPr>
        <w:t xml:space="preserve">of </w:t>
      </w:r>
      <w:r w:rsidRPr="008639CA">
        <w:rPr>
          <w:rFonts w:ascii="Times New Roman" w:eastAsia="Times New Roman" w:hAnsi="Times New Roman" w:cs="Times New Roman"/>
          <w:b/>
          <w:bCs/>
          <w:color w:val="000000"/>
          <w:sz w:val="24"/>
          <w:szCs w:val="24"/>
          <w:lang w:val="en-GB" w:eastAsia="en-GB"/>
        </w:rPr>
        <w:t xml:space="preserve">Total </w:t>
      </w:r>
    </w:p>
    <w:p w14:paraId="466C8596" w14:textId="77777777" w:rsidR="00B13B89" w:rsidRPr="008639CA" w:rsidRDefault="00B13B89" w:rsidP="00B13B89">
      <w:pPr>
        <w:spacing w:after="0" w:line="240" w:lineRule="auto"/>
        <w:ind w:right="43"/>
        <w:jc w:val="both"/>
        <w:rPr>
          <w:rFonts w:ascii="Times New Roman" w:eastAsia="Times New Roman" w:hAnsi="Times New Roman" w:cs="Times New Roman"/>
          <w:b/>
          <w:bCs/>
          <w:color w:val="000000"/>
          <w:sz w:val="24"/>
          <w:szCs w:val="24"/>
          <w:lang w:val="en-GB" w:eastAsia="en-GB"/>
        </w:rPr>
      </w:pPr>
      <w:r w:rsidRPr="008639CA">
        <w:rPr>
          <w:rFonts w:ascii="Times New Roman" w:eastAsia="Times New Roman" w:hAnsi="Times New Roman" w:cs="Times New Roman"/>
          <w:b/>
          <w:bCs/>
          <w:color w:val="000000"/>
          <w:sz w:val="24"/>
          <w:szCs w:val="24"/>
          <w:lang w:val="en-GB" w:eastAsia="en-GB"/>
        </w:rPr>
        <w:t>(1952-2001)</w:t>
      </w:r>
    </w:p>
    <w:p w14:paraId="4C4DB1C5" w14:textId="77777777" w:rsidR="00B13B89" w:rsidRPr="0025512C" w:rsidRDefault="00B13B89" w:rsidP="00B13B89">
      <w:pPr>
        <w:spacing w:after="0" w:line="480" w:lineRule="auto"/>
        <w:ind w:right="45"/>
        <w:jc w:val="both"/>
        <w:rPr>
          <w:rFonts w:ascii="Calibri" w:eastAsia="Calibri" w:hAnsi="Calibri" w:cs="Calibri"/>
          <w:color w:val="000000"/>
          <w:szCs w:val="24"/>
          <w:lang w:val="en-GB" w:eastAsia="en-GB"/>
        </w:rPr>
      </w:pPr>
      <w:r>
        <w:rPr>
          <w:noProof/>
          <w:lang w:val="en-GB" w:eastAsia="zh-CN"/>
        </w:rPr>
        <w:drawing>
          <wp:inline distT="0" distB="0" distL="0" distR="0" wp14:anchorId="6166DFEB" wp14:editId="42A92359">
            <wp:extent cx="5465928" cy="2975212"/>
            <wp:effectExtent l="0" t="0" r="1905" b="0"/>
            <wp:docPr id="2" name="Chart 2">
              <a:extLst xmlns:a="http://schemas.openxmlformats.org/drawingml/2006/main">
                <a:ext uri="{FF2B5EF4-FFF2-40B4-BE49-F238E27FC236}">
                  <a16:creationId xmlns:a16="http://schemas.microsoft.com/office/drawing/2014/main" id="{88A59F2E-76A6-4BA8-8A3B-1A540B41A6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BA9AA15" w14:textId="77777777" w:rsidR="00B13B89" w:rsidRPr="00811E06" w:rsidRDefault="00B13B89" w:rsidP="00B13B89">
      <w:pPr>
        <w:spacing w:after="0" w:line="240" w:lineRule="auto"/>
        <w:ind w:right="43"/>
        <w:jc w:val="both"/>
        <w:rPr>
          <w:rFonts w:ascii="Times New Roman" w:eastAsia="Times New Roman" w:hAnsi="Times New Roman" w:cs="Times New Roman"/>
          <w:color w:val="000000"/>
          <w:lang w:val="en-GB" w:eastAsia="en-GB"/>
        </w:rPr>
      </w:pPr>
      <w:r w:rsidRPr="00811E06">
        <w:rPr>
          <w:rFonts w:ascii="Times New Roman" w:eastAsia="Times New Roman" w:hAnsi="Times New Roman" w:cs="Times New Roman"/>
          <w:color w:val="000000"/>
          <w:lang w:val="en-GB" w:eastAsia="en-GB"/>
        </w:rPr>
        <w:t xml:space="preserve">Notes: </w:t>
      </w:r>
      <w:r>
        <w:rPr>
          <w:rFonts w:ascii="Times New Roman" w:eastAsia="Times New Roman" w:hAnsi="Times New Roman" w:cs="Times New Roman"/>
          <w:color w:val="000000"/>
          <w:lang w:val="en-GB" w:eastAsia="en-GB"/>
        </w:rPr>
        <w:t>R</w:t>
      </w:r>
      <w:r w:rsidRPr="00811E06">
        <w:rPr>
          <w:rFonts w:ascii="Times New Roman" w:eastAsia="Times New Roman" w:hAnsi="Times New Roman" w:cs="Times New Roman"/>
          <w:color w:val="000000"/>
          <w:lang w:val="en-GB" w:eastAsia="en-GB"/>
        </w:rPr>
        <w:t>esults are based on citations search of the Web of Science</w:t>
      </w:r>
      <w:r>
        <w:rPr>
          <w:rFonts w:ascii="Times New Roman" w:eastAsia="Times New Roman" w:hAnsi="Times New Roman" w:cs="Times New Roman"/>
          <w:color w:val="000000"/>
          <w:lang w:val="en-GB" w:eastAsia="en-GB"/>
        </w:rPr>
        <w:t xml:space="preserve"> Core Collection</w:t>
      </w:r>
      <w:r w:rsidRPr="00811E06">
        <w:rPr>
          <w:rFonts w:ascii="Times New Roman" w:eastAsia="Times New Roman" w:hAnsi="Times New Roman" w:cs="Times New Roman"/>
          <w:color w:val="000000"/>
          <w:lang w:val="en-GB" w:eastAsia="en-GB"/>
        </w:rPr>
        <w:t xml:space="preserve"> database for scientific publications on</w:t>
      </w:r>
      <w:r>
        <w:rPr>
          <w:rFonts w:ascii="Times New Roman" w:eastAsia="Times New Roman" w:hAnsi="Times New Roman" w:cs="Times New Roman"/>
          <w:color w:val="000000"/>
          <w:lang w:val="en-GB" w:eastAsia="en-GB"/>
        </w:rPr>
        <w:t xml:space="preserve"> topic of</w:t>
      </w:r>
      <w:r w:rsidRPr="00811E06">
        <w:rPr>
          <w:rFonts w:ascii="Times New Roman" w:eastAsia="Times New Roman" w:hAnsi="Times New Roman" w:cs="Times New Roman"/>
          <w:color w:val="000000"/>
          <w:lang w:val="en-GB" w:eastAsia="en-GB"/>
        </w:rPr>
        <w:t xml:space="preserve"> poliomyelitis and Israel</w:t>
      </w:r>
      <w:r>
        <w:rPr>
          <w:rFonts w:ascii="Times New Roman" w:eastAsia="Times New Roman" w:hAnsi="Times New Roman" w:cs="Times New Roman"/>
          <w:color w:val="000000"/>
          <w:lang w:val="en-GB" w:eastAsia="en-GB"/>
        </w:rPr>
        <w:t xml:space="preserve"> for the years 1952-2001</w:t>
      </w:r>
    </w:p>
    <w:p w14:paraId="16EEC777" w14:textId="77777777" w:rsidR="00B13B89" w:rsidRPr="00811E06" w:rsidRDefault="00B13B89" w:rsidP="00B13B89">
      <w:pPr>
        <w:spacing w:after="0" w:line="240" w:lineRule="auto"/>
        <w:ind w:right="43"/>
        <w:jc w:val="both"/>
        <w:rPr>
          <w:rFonts w:ascii="Times New Roman" w:eastAsia="Times New Roman" w:hAnsi="Times New Roman" w:cs="Times New Roman"/>
          <w:color w:val="000000"/>
          <w:lang w:val="en-GB" w:eastAsia="en-GB"/>
        </w:rPr>
      </w:pPr>
      <w:r w:rsidRPr="00811E06">
        <w:rPr>
          <w:rFonts w:ascii="Times New Roman" w:eastAsia="Times New Roman" w:hAnsi="Times New Roman" w:cs="Times New Roman"/>
          <w:color w:val="000000"/>
          <w:lang w:val="en-GB" w:eastAsia="en-GB"/>
        </w:rPr>
        <w:t xml:space="preserve">Source: </w:t>
      </w:r>
      <w:r w:rsidRPr="00CD0918">
        <w:rPr>
          <w:rFonts w:ascii="Times New Roman" w:eastAsia="Times New Roman" w:hAnsi="Times New Roman" w:cs="Times New Roman"/>
          <w:color w:val="000000"/>
          <w:lang w:val="en-GB" w:eastAsia="en-GB"/>
        </w:rPr>
        <w:t>Web of Science Core Collection</w:t>
      </w:r>
    </w:p>
    <w:p w14:paraId="40E2970F" w14:textId="77777777" w:rsidR="002702DC" w:rsidRPr="00811E06" w:rsidRDefault="002702DC" w:rsidP="002702DC">
      <w:pPr>
        <w:spacing w:after="0" w:line="480" w:lineRule="auto"/>
        <w:ind w:right="45"/>
        <w:jc w:val="both"/>
        <w:rPr>
          <w:rFonts w:ascii="Times New Roman" w:eastAsia="Times New Roman" w:hAnsi="Times New Roman" w:cs="Times New Roman"/>
          <w:color w:val="000000"/>
          <w:lang w:val="en-GB" w:eastAsia="en-GB"/>
        </w:rPr>
      </w:pPr>
    </w:p>
    <w:p w14:paraId="162EEA25" w14:textId="741F6076" w:rsidR="002702DC" w:rsidRDefault="002702DC" w:rsidP="00640BAA">
      <w:pPr>
        <w:spacing w:after="0" w:line="480" w:lineRule="auto"/>
        <w:ind w:left="6" w:right="45" w:hanging="10"/>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Potential counterfactual cases of developing countries in the region who did not benefit from technology </w:t>
      </w:r>
      <w:r w:rsidR="00450740">
        <w:rPr>
          <w:rFonts w:ascii="Times New Roman" w:eastAsia="Times New Roman" w:hAnsi="Times New Roman" w:cs="Times New Roman"/>
          <w:color w:val="000000"/>
          <w:sz w:val="24"/>
          <w:szCs w:val="24"/>
          <w:lang w:val="en-GB" w:eastAsia="en-GB"/>
        </w:rPr>
        <w:t>transfers</w:t>
      </w:r>
      <w:r>
        <w:rPr>
          <w:rFonts w:ascii="Times New Roman" w:eastAsia="Times New Roman" w:hAnsi="Times New Roman" w:cs="Times New Roman"/>
          <w:color w:val="000000"/>
          <w:sz w:val="24"/>
          <w:szCs w:val="24"/>
          <w:lang w:val="en-GB" w:eastAsia="en-GB"/>
        </w:rPr>
        <w:t xml:space="preserve"> include Lebanon and Egypt. From 1966-1970 averaged reported cases increased to a yearly average of 270 in Lebanon and </w:t>
      </w:r>
      <w:r w:rsidRPr="000F0EC6">
        <w:rPr>
          <w:rFonts w:ascii="Times New Roman" w:eastAsia="Times New Roman" w:hAnsi="Times New Roman" w:cs="Times New Roman"/>
          <w:color w:val="000000"/>
          <w:sz w:val="24"/>
          <w:szCs w:val="24"/>
          <w:lang w:val="en-GB" w:eastAsia="en-GB"/>
        </w:rPr>
        <w:t>1,665</w:t>
      </w:r>
      <w:r>
        <w:rPr>
          <w:rFonts w:ascii="Times New Roman" w:eastAsia="Times New Roman" w:hAnsi="Times New Roman" w:cs="Times New Roman"/>
          <w:color w:val="000000"/>
          <w:sz w:val="24"/>
          <w:szCs w:val="24"/>
          <w:lang w:val="en-GB" w:eastAsia="en-GB"/>
        </w:rPr>
        <w:t xml:space="preserve"> cases for Egypt (Swartz, 2008: 75).  Lebanon achieved polio free status in 1994, but experienced subsequent outbreaks of wild polio virus </w:t>
      </w:r>
      <w:r>
        <w:t>(</w:t>
      </w:r>
      <w:proofErr w:type="spellStart"/>
      <w:r w:rsidRPr="00652FAD">
        <w:rPr>
          <w:rFonts w:ascii="Times New Roman" w:eastAsia="Times New Roman" w:hAnsi="Times New Roman" w:cs="Times New Roman"/>
          <w:color w:val="000000"/>
          <w:sz w:val="24"/>
          <w:szCs w:val="24"/>
          <w:lang w:val="en-GB" w:eastAsia="en-GB"/>
        </w:rPr>
        <w:t>Alawieh</w:t>
      </w:r>
      <w:proofErr w:type="spellEnd"/>
      <w:r w:rsidRPr="00652FAD">
        <w:rPr>
          <w:rFonts w:ascii="Times New Roman" w:eastAsia="Times New Roman" w:hAnsi="Times New Roman" w:cs="Times New Roman"/>
          <w:color w:val="000000"/>
          <w:sz w:val="24"/>
          <w:szCs w:val="24"/>
          <w:lang w:val="en-GB" w:eastAsia="en-GB"/>
        </w:rPr>
        <w:t xml:space="preserve"> </w:t>
      </w:r>
      <w:r>
        <w:rPr>
          <w:rFonts w:ascii="Times New Roman" w:eastAsia="Times New Roman" w:hAnsi="Times New Roman" w:cs="Times New Roman"/>
          <w:color w:val="000000"/>
          <w:sz w:val="24"/>
          <w:szCs w:val="24"/>
          <w:lang w:val="en-GB" w:eastAsia="en-GB"/>
        </w:rPr>
        <w:t>et al, 2017). Egypt did not eradicate the virus until the mid-1990s following the implementation of global vaccination strategies and establishment of WHO reference laboratories as part of the Global Polio Eradication Initiative (</w:t>
      </w:r>
      <w:bookmarkStart w:id="1" w:name="_Hlk108624554"/>
      <w:r>
        <w:rPr>
          <w:rFonts w:ascii="Times New Roman" w:eastAsia="Times New Roman" w:hAnsi="Times New Roman" w:cs="Times New Roman"/>
          <w:color w:val="000000"/>
          <w:sz w:val="24"/>
          <w:szCs w:val="24"/>
          <w:lang w:val="en-GB" w:eastAsia="en-GB"/>
        </w:rPr>
        <w:t>Aylward et al, 1997</w:t>
      </w:r>
      <w:bookmarkEnd w:id="1"/>
      <w:r>
        <w:rPr>
          <w:rFonts w:ascii="Times New Roman" w:eastAsia="Times New Roman" w:hAnsi="Times New Roman" w:cs="Times New Roman"/>
          <w:color w:val="000000"/>
          <w:sz w:val="24"/>
          <w:szCs w:val="24"/>
          <w:lang w:val="en-GB" w:eastAsia="en-GB"/>
        </w:rPr>
        <w:t xml:space="preserve">). The latter represents a type of cooperative strategy without technological capacity building. The evidence here indicates that this type of cooperative strategy is less optimal and slower than one with full technological capacity building. </w:t>
      </w:r>
    </w:p>
    <w:p w14:paraId="3AD39FAA" w14:textId="77777777" w:rsidR="00F62502" w:rsidRPr="00640BAA" w:rsidRDefault="00F62502" w:rsidP="00640BAA">
      <w:pPr>
        <w:spacing w:after="0" w:line="480" w:lineRule="auto"/>
        <w:ind w:left="6" w:right="45" w:hanging="10"/>
        <w:jc w:val="both"/>
        <w:rPr>
          <w:rFonts w:ascii="Times New Roman" w:eastAsia="Times New Roman" w:hAnsi="Times New Roman" w:cs="Times New Roman"/>
          <w:color w:val="000000"/>
          <w:sz w:val="24"/>
          <w:szCs w:val="24"/>
          <w:lang w:val="en-GB" w:eastAsia="en-GB"/>
        </w:rPr>
      </w:pPr>
    </w:p>
    <w:p w14:paraId="20D9462A" w14:textId="77777777" w:rsidR="002702DC" w:rsidRPr="0025512C" w:rsidRDefault="002702DC" w:rsidP="002702DC">
      <w:pPr>
        <w:keepNext/>
        <w:keepLines/>
        <w:spacing w:after="486" w:line="265" w:lineRule="auto"/>
        <w:ind w:left="6" w:hanging="10"/>
        <w:outlineLvl w:val="1"/>
        <w:rPr>
          <w:rFonts w:ascii="Times New Roman" w:eastAsia="Times New Roman" w:hAnsi="Times New Roman" w:cs="Times New Roman"/>
          <w:i/>
          <w:color w:val="000000"/>
          <w:sz w:val="24"/>
          <w:szCs w:val="24"/>
          <w:lang w:val="en-GB" w:eastAsia="en-GB"/>
        </w:rPr>
      </w:pPr>
      <w:r w:rsidRPr="0025512C">
        <w:rPr>
          <w:rFonts w:ascii="Times New Roman" w:eastAsia="Times New Roman" w:hAnsi="Times New Roman" w:cs="Times New Roman"/>
          <w:i/>
          <w:color w:val="000000"/>
          <w:sz w:val="24"/>
          <w:szCs w:val="24"/>
          <w:lang w:val="en-GB" w:eastAsia="en-GB"/>
        </w:rPr>
        <w:lastRenderedPageBreak/>
        <w:t xml:space="preserve">Vaccine Development and Diffusion for Covid19 post-TRIPS </w:t>
      </w:r>
    </w:p>
    <w:p w14:paraId="4A657FFD" w14:textId="043265F3" w:rsidR="002702DC" w:rsidRPr="0025512C" w:rsidRDefault="002702DC" w:rsidP="002702DC">
      <w:pPr>
        <w:spacing w:after="0" w:line="476" w:lineRule="auto"/>
        <w:ind w:right="43"/>
        <w:jc w:val="both"/>
        <w:rPr>
          <w:rFonts w:ascii="Calibri" w:eastAsia="Calibri" w:hAnsi="Calibri" w:cs="Calibri"/>
          <w:color w:val="000000"/>
          <w:szCs w:val="24"/>
          <w:lang w:val="en-GB" w:eastAsia="en-GB"/>
        </w:rPr>
      </w:pPr>
      <w:r w:rsidRPr="0025512C">
        <w:rPr>
          <w:rFonts w:ascii="Times New Roman" w:eastAsia="Times New Roman" w:hAnsi="Times New Roman" w:cs="Times New Roman"/>
          <w:color w:val="000000"/>
          <w:sz w:val="24"/>
          <w:szCs w:val="24"/>
          <w:lang w:val="en-GB" w:eastAsia="en-GB"/>
        </w:rPr>
        <w:t>The announcement by the WHO in March 2020 that Covid19 infections constituted a pandemic triggered a race against time to create a vaccine.  University scientists and pharmaceutical companies worked in a regulatory environment that supported fast-tracking of clinical trials with significant public funding both in the form of direct R&amp;D subsidies and advanced purchase agreements (A</w:t>
      </w:r>
      <w:r w:rsidR="0054122F">
        <w:rPr>
          <w:rFonts w:ascii="Times New Roman" w:eastAsia="Times New Roman" w:hAnsi="Times New Roman" w:cs="Times New Roman"/>
          <w:color w:val="000000"/>
          <w:sz w:val="24"/>
          <w:szCs w:val="24"/>
          <w:lang w:val="en-GB" w:eastAsia="en-GB"/>
        </w:rPr>
        <w:t>P</w:t>
      </w:r>
      <w:r w:rsidRPr="0025512C">
        <w:rPr>
          <w:rFonts w:ascii="Times New Roman" w:eastAsia="Times New Roman" w:hAnsi="Times New Roman" w:cs="Times New Roman"/>
          <w:color w:val="000000"/>
          <w:sz w:val="24"/>
          <w:szCs w:val="24"/>
          <w:lang w:val="en-GB" w:eastAsia="en-GB"/>
        </w:rPr>
        <w:t xml:space="preserve">As). Governments of many advanced and middle-income countries struck individual APAs with pharmaceutical companies on the basis that if the vaccine was successful they would receive the contracted number of doses ahead of other buyers, but if the vaccine failed to attain approval, the companies would keep the money from the APA contract </w:t>
      </w:r>
    </w:p>
    <w:p w14:paraId="32EBF8BC" w14:textId="77777777" w:rsidR="002702DC" w:rsidRPr="0025512C" w:rsidRDefault="002702DC" w:rsidP="002702DC">
      <w:pPr>
        <w:spacing w:after="240" w:line="476" w:lineRule="auto"/>
        <w:ind w:left="6" w:right="43" w:hanging="10"/>
        <w:jc w:val="both"/>
        <w:rPr>
          <w:rFonts w:ascii="Calibri" w:eastAsia="Calibri" w:hAnsi="Calibri" w:cs="Calibri"/>
          <w:color w:val="000000"/>
          <w:szCs w:val="24"/>
          <w:lang w:val="en-GB" w:eastAsia="en-GB"/>
        </w:rPr>
      </w:pPr>
      <w:r w:rsidRPr="0025512C">
        <w:rPr>
          <w:rFonts w:ascii="Times New Roman" w:eastAsia="Times New Roman" w:hAnsi="Times New Roman" w:cs="Times New Roman"/>
          <w:color w:val="000000"/>
          <w:sz w:val="24"/>
          <w:szCs w:val="24"/>
          <w:lang w:val="en-GB" w:eastAsia="en-GB"/>
        </w:rPr>
        <w:t xml:space="preserve">(John Hopkins Centre, 2021).  This combination of policies: fast tracking of clinical trials; R&amp;D subsidies; and guaranteed markets for successful companies significantly reduced risk and encouraged investment in vaccine development.  The development of Covid19 vaccines in less than 1 year was a remarkable collaborative achievement.  </w:t>
      </w:r>
    </w:p>
    <w:p w14:paraId="21B20663" w14:textId="3D4DBD80" w:rsidR="002702DC" w:rsidRDefault="002702DC" w:rsidP="002702DC">
      <w:pPr>
        <w:spacing w:after="155" w:line="476" w:lineRule="auto"/>
        <w:ind w:left="6" w:right="43" w:hanging="10"/>
        <w:jc w:val="both"/>
        <w:rPr>
          <w:rFonts w:ascii="Times New Roman" w:eastAsia="Times New Roman" w:hAnsi="Times New Roman" w:cs="Times New Roman"/>
          <w:color w:val="000000"/>
          <w:sz w:val="24"/>
          <w:szCs w:val="24"/>
          <w:lang w:eastAsia="en-GB"/>
        </w:rPr>
      </w:pPr>
      <w:r w:rsidRPr="0025512C">
        <w:rPr>
          <w:rFonts w:ascii="Times New Roman" w:eastAsia="Times New Roman" w:hAnsi="Times New Roman" w:cs="Times New Roman"/>
          <w:color w:val="000000"/>
          <w:sz w:val="24"/>
          <w:szCs w:val="24"/>
          <w:lang w:val="en-GB" w:eastAsia="en-GB"/>
        </w:rPr>
        <w:t xml:space="preserve">The picture regarding diffusion is less rosy.  </w:t>
      </w:r>
      <w:r w:rsidRPr="00791120">
        <w:rPr>
          <w:rFonts w:ascii="Times New Roman" w:eastAsia="Times New Roman" w:hAnsi="Times New Roman" w:cs="Times New Roman"/>
          <w:color w:val="000000"/>
          <w:sz w:val="24"/>
          <w:szCs w:val="24"/>
          <w:lang w:val="en-GB" w:eastAsia="en-GB"/>
        </w:rPr>
        <w:t>The case of South Africa’s fight against Covid19 illustrates how, even in developing countries with vaccine manufacturing capacity, patents on Covid19 vaccines</w:t>
      </w:r>
      <w:r w:rsidRPr="00791120">
        <w:rPr>
          <w:rFonts w:ascii="Times New Roman" w:eastAsia="Times New Roman" w:hAnsi="Times New Roman" w:cs="Times New Roman"/>
          <w:color w:val="000000"/>
          <w:sz w:val="24"/>
          <w:szCs w:val="24"/>
          <w:lang w:eastAsia="en-GB"/>
        </w:rPr>
        <w:t xml:space="preserve"> had a negative impact on their efforts to produce vaccines and respond to the pandemic.</w:t>
      </w:r>
      <w:r>
        <w:rPr>
          <w:rFonts w:ascii="Times New Roman" w:eastAsia="Times New Roman" w:hAnsi="Times New Roman" w:cs="Times New Roman"/>
          <w:color w:val="000000"/>
          <w:sz w:val="24"/>
          <w:szCs w:val="24"/>
          <w:lang w:eastAsia="en-GB"/>
        </w:rPr>
        <w:t xml:space="preserve"> </w:t>
      </w:r>
      <w:r w:rsidRPr="00791120">
        <w:rPr>
          <w:rFonts w:ascii="Times New Roman" w:eastAsia="Times New Roman" w:hAnsi="Times New Roman" w:cs="Times New Roman"/>
          <w:color w:val="000000"/>
          <w:sz w:val="24"/>
          <w:szCs w:val="24"/>
          <w:lang w:eastAsia="en-GB"/>
        </w:rPr>
        <w:t xml:space="preserve">At the onset of the pandemic, South Africa was, together with Morocco, Tunisia, Egypt and Senegal, one of the few African countries with Covid vaccine manufacturing capacity (WHO Africa, 2022). Despite this, South Africa has become one of the countries with the highest number of Covid cases and deaths on the African continent and the world, as can be seen in figures </w:t>
      </w:r>
      <w:r w:rsidR="00167B80">
        <w:rPr>
          <w:rFonts w:ascii="Times New Roman" w:eastAsia="Times New Roman" w:hAnsi="Times New Roman" w:cs="Times New Roman"/>
          <w:color w:val="000000"/>
          <w:sz w:val="24"/>
          <w:szCs w:val="24"/>
          <w:lang w:eastAsia="en-GB"/>
        </w:rPr>
        <w:t>4(a)</w:t>
      </w:r>
      <w:r w:rsidRPr="00791120">
        <w:rPr>
          <w:rFonts w:ascii="Times New Roman" w:eastAsia="Times New Roman" w:hAnsi="Times New Roman" w:cs="Times New Roman"/>
          <w:color w:val="000000"/>
          <w:sz w:val="24"/>
          <w:szCs w:val="24"/>
          <w:lang w:eastAsia="en-GB"/>
        </w:rPr>
        <w:t xml:space="preserve"> and</w:t>
      </w:r>
      <w:r w:rsidR="00167B80">
        <w:rPr>
          <w:rFonts w:ascii="Times New Roman" w:eastAsia="Times New Roman" w:hAnsi="Times New Roman" w:cs="Times New Roman"/>
          <w:color w:val="000000"/>
          <w:sz w:val="24"/>
          <w:szCs w:val="24"/>
          <w:lang w:eastAsia="en-GB"/>
        </w:rPr>
        <w:t xml:space="preserve"> 4(b)</w:t>
      </w:r>
      <w:r w:rsidRPr="00791120">
        <w:rPr>
          <w:rFonts w:ascii="Times New Roman" w:eastAsia="Times New Roman" w:hAnsi="Times New Roman" w:cs="Times New Roman"/>
          <w:color w:val="000000"/>
          <w:sz w:val="24"/>
          <w:szCs w:val="24"/>
          <w:lang w:eastAsia="en-GB"/>
        </w:rPr>
        <w:t xml:space="preserve"> (The Economist, 2021; </w:t>
      </w:r>
      <w:proofErr w:type="spellStart"/>
      <w:r w:rsidRPr="00791120">
        <w:rPr>
          <w:rFonts w:ascii="Times New Roman" w:eastAsia="Times New Roman" w:hAnsi="Times New Roman" w:cs="Times New Roman"/>
          <w:color w:val="000000"/>
          <w:sz w:val="24"/>
          <w:szCs w:val="24"/>
          <w:lang w:eastAsia="en-GB"/>
        </w:rPr>
        <w:t>Roser</w:t>
      </w:r>
      <w:proofErr w:type="spellEnd"/>
      <w:r w:rsidRPr="00791120">
        <w:rPr>
          <w:rFonts w:ascii="Times New Roman" w:eastAsia="Times New Roman" w:hAnsi="Times New Roman" w:cs="Times New Roman"/>
          <w:color w:val="000000"/>
          <w:sz w:val="24"/>
          <w:szCs w:val="24"/>
          <w:lang w:eastAsia="en-GB"/>
        </w:rPr>
        <w:t xml:space="preserve"> et al. 2022). One of the reasons is the delay in vaccination. </w:t>
      </w:r>
    </w:p>
    <w:p w14:paraId="59C812AF" w14:textId="77777777" w:rsidR="006C475F" w:rsidRDefault="006C475F" w:rsidP="000A083F">
      <w:pPr>
        <w:rPr>
          <w:rFonts w:ascii="Times New Roman" w:hAnsi="Times New Roman" w:cs="Times New Roman"/>
          <w:b/>
          <w:bCs/>
          <w:sz w:val="24"/>
          <w:szCs w:val="24"/>
        </w:rPr>
      </w:pPr>
    </w:p>
    <w:p w14:paraId="68FEE078" w14:textId="77777777" w:rsidR="006C475F" w:rsidRDefault="006C475F" w:rsidP="000A083F">
      <w:pPr>
        <w:rPr>
          <w:rFonts w:ascii="Times New Roman" w:hAnsi="Times New Roman" w:cs="Times New Roman"/>
          <w:b/>
          <w:bCs/>
          <w:sz w:val="24"/>
          <w:szCs w:val="24"/>
        </w:rPr>
      </w:pPr>
    </w:p>
    <w:p w14:paraId="453BABAF" w14:textId="77777777" w:rsidR="006C475F" w:rsidRDefault="006C475F" w:rsidP="000A083F">
      <w:pPr>
        <w:rPr>
          <w:rFonts w:ascii="Times New Roman" w:hAnsi="Times New Roman" w:cs="Times New Roman"/>
          <w:b/>
          <w:bCs/>
          <w:sz w:val="24"/>
          <w:szCs w:val="24"/>
        </w:rPr>
      </w:pPr>
    </w:p>
    <w:p w14:paraId="44AE8D5E" w14:textId="77777777" w:rsidR="006C475F" w:rsidRDefault="006C475F" w:rsidP="000A083F">
      <w:pPr>
        <w:rPr>
          <w:rFonts w:ascii="Times New Roman" w:hAnsi="Times New Roman" w:cs="Times New Roman"/>
          <w:b/>
          <w:bCs/>
          <w:sz w:val="24"/>
          <w:szCs w:val="24"/>
        </w:rPr>
      </w:pPr>
    </w:p>
    <w:p w14:paraId="6BAFFAEC" w14:textId="1D363C28" w:rsidR="000A083F" w:rsidRPr="008639CA" w:rsidRDefault="000A083F" w:rsidP="000A083F">
      <w:pPr>
        <w:rPr>
          <w:rFonts w:ascii="Times New Roman" w:hAnsi="Times New Roman" w:cs="Times New Roman"/>
          <w:b/>
          <w:bCs/>
          <w:sz w:val="24"/>
          <w:szCs w:val="24"/>
        </w:rPr>
      </w:pPr>
      <w:r w:rsidRPr="008639CA">
        <w:rPr>
          <w:rFonts w:ascii="Times New Roman" w:hAnsi="Times New Roman" w:cs="Times New Roman"/>
          <w:b/>
          <w:bCs/>
          <w:sz w:val="24"/>
          <w:szCs w:val="24"/>
        </w:rPr>
        <w:lastRenderedPageBreak/>
        <w:t>Figure 4(a) Cumulative confirmed Covid cases in Africa by 14 August 2022</w:t>
      </w:r>
    </w:p>
    <w:p w14:paraId="593A2825" w14:textId="77777777" w:rsidR="000A083F" w:rsidRPr="00A81597" w:rsidRDefault="000A083F" w:rsidP="000A083F">
      <w:pPr>
        <w:rPr>
          <w:rFonts w:ascii="Times New Roman" w:hAnsi="Times New Roman" w:cs="Times New Roman"/>
          <w:noProof/>
          <w:sz w:val="10"/>
          <w:szCs w:val="10"/>
        </w:rPr>
      </w:pPr>
    </w:p>
    <w:p w14:paraId="2722E963" w14:textId="77777777" w:rsidR="000A083F" w:rsidRDefault="000A083F" w:rsidP="000A083F">
      <w:pPr>
        <w:rPr>
          <w:rFonts w:ascii="Times New Roman" w:hAnsi="Times New Roman" w:cs="Times New Roman"/>
          <w:sz w:val="24"/>
          <w:szCs w:val="24"/>
          <w:lang w:val="es-ES"/>
        </w:rPr>
      </w:pPr>
      <w:r>
        <w:rPr>
          <w:rFonts w:ascii="Times New Roman" w:hAnsi="Times New Roman" w:cs="Times New Roman"/>
          <w:noProof/>
          <w:sz w:val="24"/>
          <w:szCs w:val="24"/>
          <w:lang w:eastAsia="zh-CN"/>
        </w:rPr>
        <w:drawing>
          <wp:inline distT="0" distB="0" distL="0" distR="0" wp14:anchorId="63D98017" wp14:editId="2A13D377">
            <wp:extent cx="2449407" cy="1670050"/>
            <wp:effectExtent l="0" t="0" r="8255" b="6350"/>
            <wp:docPr id="8" name="Picture 8" descr="Ma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ap&#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52436" cy="1672115"/>
                    </a:xfrm>
                    <a:prstGeom prst="rect">
                      <a:avLst/>
                    </a:prstGeom>
                    <a:noFill/>
                    <a:ln>
                      <a:noFill/>
                    </a:ln>
                  </pic:spPr>
                </pic:pic>
              </a:graphicData>
            </a:graphic>
          </wp:inline>
        </w:drawing>
      </w:r>
    </w:p>
    <w:p w14:paraId="01603B8F" w14:textId="77777777" w:rsidR="000A083F" w:rsidRPr="00A81597" w:rsidRDefault="000A083F" w:rsidP="000A083F">
      <w:pPr>
        <w:rPr>
          <w:rFonts w:ascii="Times New Roman" w:hAnsi="Times New Roman" w:cs="Times New Roman"/>
        </w:rPr>
      </w:pPr>
      <w:r w:rsidRPr="00A81597">
        <w:rPr>
          <w:rFonts w:ascii="Times New Roman" w:hAnsi="Times New Roman" w:cs="Times New Roman"/>
        </w:rPr>
        <w:t xml:space="preserve">Source: </w:t>
      </w:r>
      <w:hyperlink r:id="rId18" w:history="1">
        <w:r w:rsidRPr="00A81597">
          <w:rPr>
            <w:rStyle w:val="Collegamentoipertestuale"/>
            <w:rFonts w:ascii="Times New Roman" w:hAnsi="Times New Roman" w:cs="Times New Roman"/>
          </w:rPr>
          <w:t>https://ourworldindata.org/coronavirus/country/south-africa</w:t>
        </w:r>
      </w:hyperlink>
    </w:p>
    <w:p w14:paraId="152BD8F2" w14:textId="3A8A6E23" w:rsidR="008639CA" w:rsidRDefault="008639CA" w:rsidP="000A083F">
      <w:pPr>
        <w:jc w:val="both"/>
        <w:rPr>
          <w:rFonts w:ascii="Times New Roman" w:hAnsi="Times New Roman" w:cs="Times New Roman"/>
          <w:sz w:val="24"/>
          <w:szCs w:val="24"/>
        </w:rPr>
      </w:pPr>
    </w:p>
    <w:p w14:paraId="5ABEB2CF" w14:textId="77777777" w:rsidR="00C32178" w:rsidRPr="00B631A8" w:rsidRDefault="00C32178" w:rsidP="00C32178">
      <w:pPr>
        <w:rPr>
          <w:rFonts w:ascii="Times New Roman" w:hAnsi="Times New Roman" w:cs="Times New Roman"/>
          <w:sz w:val="10"/>
          <w:szCs w:val="10"/>
        </w:rPr>
      </w:pPr>
    </w:p>
    <w:p w14:paraId="60DE8BCF" w14:textId="41E6781D" w:rsidR="00C32178" w:rsidRPr="008639CA" w:rsidRDefault="00C32178" w:rsidP="00C32178">
      <w:pPr>
        <w:rPr>
          <w:rFonts w:ascii="Times New Roman" w:hAnsi="Times New Roman" w:cs="Times New Roman"/>
          <w:b/>
          <w:bCs/>
          <w:sz w:val="24"/>
          <w:szCs w:val="24"/>
        </w:rPr>
      </w:pPr>
      <w:r w:rsidRPr="008639CA">
        <w:rPr>
          <w:rFonts w:ascii="Times New Roman" w:hAnsi="Times New Roman" w:cs="Times New Roman"/>
          <w:b/>
          <w:bCs/>
          <w:sz w:val="24"/>
          <w:szCs w:val="24"/>
        </w:rPr>
        <w:t xml:space="preserve">Figure </w:t>
      </w:r>
      <w:r w:rsidR="00F80611" w:rsidRPr="008639CA">
        <w:rPr>
          <w:rFonts w:ascii="Times New Roman" w:hAnsi="Times New Roman" w:cs="Times New Roman"/>
          <w:b/>
          <w:bCs/>
          <w:sz w:val="24"/>
          <w:szCs w:val="24"/>
        </w:rPr>
        <w:t>4(b)</w:t>
      </w:r>
      <w:r w:rsidRPr="008639CA">
        <w:rPr>
          <w:rFonts w:ascii="Times New Roman" w:hAnsi="Times New Roman" w:cs="Times New Roman"/>
          <w:b/>
          <w:bCs/>
          <w:sz w:val="24"/>
          <w:szCs w:val="24"/>
        </w:rPr>
        <w:t>: Cumulative confirmed Covid deaths in Africa by 14 August 2022</w:t>
      </w:r>
    </w:p>
    <w:p w14:paraId="54A67185" w14:textId="77777777" w:rsidR="00C32178" w:rsidRPr="00A81597" w:rsidRDefault="00C32178" w:rsidP="00C32178">
      <w:pPr>
        <w:rPr>
          <w:rFonts w:ascii="Times New Roman" w:hAnsi="Times New Roman" w:cs="Times New Roman"/>
          <w:sz w:val="24"/>
          <w:szCs w:val="24"/>
        </w:rPr>
      </w:pPr>
    </w:p>
    <w:p w14:paraId="105DD5AF" w14:textId="77777777" w:rsidR="00C32178" w:rsidRDefault="00C32178" w:rsidP="00C32178">
      <w:pPr>
        <w:rPr>
          <w:rFonts w:ascii="Times New Roman" w:hAnsi="Times New Roman" w:cs="Times New Roman"/>
          <w:sz w:val="24"/>
          <w:szCs w:val="24"/>
          <w:lang w:val="es-ES"/>
        </w:rPr>
      </w:pPr>
      <w:r>
        <w:rPr>
          <w:rFonts w:ascii="Times New Roman" w:hAnsi="Times New Roman" w:cs="Times New Roman"/>
          <w:noProof/>
          <w:sz w:val="24"/>
          <w:szCs w:val="24"/>
          <w:lang w:eastAsia="zh-CN"/>
        </w:rPr>
        <w:drawing>
          <wp:inline distT="0" distB="0" distL="0" distR="0" wp14:anchorId="65184FEF" wp14:editId="70BF7F61">
            <wp:extent cx="2486740" cy="1822450"/>
            <wp:effectExtent l="0" t="0" r="889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93694" cy="1827547"/>
                    </a:xfrm>
                    <a:prstGeom prst="rect">
                      <a:avLst/>
                    </a:prstGeom>
                    <a:noFill/>
                    <a:ln>
                      <a:noFill/>
                    </a:ln>
                  </pic:spPr>
                </pic:pic>
              </a:graphicData>
            </a:graphic>
          </wp:inline>
        </w:drawing>
      </w:r>
    </w:p>
    <w:p w14:paraId="7ADB504B" w14:textId="77777777" w:rsidR="00C32178" w:rsidRPr="00A81597" w:rsidRDefault="00C32178" w:rsidP="00C32178">
      <w:pPr>
        <w:rPr>
          <w:rFonts w:ascii="Times New Roman" w:hAnsi="Times New Roman" w:cs="Times New Roman"/>
        </w:rPr>
      </w:pPr>
      <w:r w:rsidRPr="00A81597">
        <w:rPr>
          <w:rFonts w:ascii="Times New Roman" w:hAnsi="Times New Roman" w:cs="Times New Roman"/>
        </w:rPr>
        <w:t xml:space="preserve">Source: </w:t>
      </w:r>
      <w:hyperlink r:id="rId20" w:history="1">
        <w:r w:rsidRPr="00A81597">
          <w:rPr>
            <w:rStyle w:val="Collegamentoipertestuale"/>
            <w:rFonts w:ascii="Times New Roman" w:hAnsi="Times New Roman" w:cs="Times New Roman"/>
          </w:rPr>
          <w:t>https://ourworldindata.org/coronavirus/country/south-africa</w:t>
        </w:r>
      </w:hyperlink>
      <w:r w:rsidRPr="00A81597">
        <w:rPr>
          <w:rFonts w:ascii="Times New Roman" w:hAnsi="Times New Roman" w:cs="Times New Roman"/>
        </w:rPr>
        <w:t xml:space="preserve"> </w:t>
      </w:r>
    </w:p>
    <w:p w14:paraId="45ABBF62" w14:textId="48EC1FFA" w:rsidR="002702DC" w:rsidRPr="00BA0821" w:rsidRDefault="002702DC" w:rsidP="002702DC">
      <w:pPr>
        <w:spacing w:after="155" w:line="476" w:lineRule="auto"/>
        <w:ind w:left="6" w:right="43" w:hanging="10"/>
        <w:jc w:val="both"/>
        <w:rPr>
          <w:rFonts w:ascii="Times New Roman" w:eastAsia="Times New Roman" w:hAnsi="Times New Roman" w:cs="Times New Roman"/>
          <w:color w:val="000000"/>
          <w:sz w:val="24"/>
          <w:szCs w:val="24"/>
          <w:lang w:eastAsia="en-GB"/>
        </w:rPr>
      </w:pPr>
      <w:r w:rsidRPr="00791120">
        <w:rPr>
          <w:rFonts w:ascii="Times New Roman" w:eastAsia="Times New Roman" w:hAnsi="Times New Roman" w:cs="Times New Roman"/>
          <w:color w:val="000000"/>
          <w:sz w:val="24"/>
          <w:szCs w:val="24"/>
          <w:lang w:eastAsia="en-GB"/>
        </w:rPr>
        <w:t>In October 2020, South Africa called for the WTO to waive intellectual property rights on Covid vaccines, tests and treatments for (at least) three years - a proposal that was opposed by the pharmaceutical industry and many high-income countries (Huber 2022). In June 2021, the WHO and a South African consortium comprising two pharmaceutical companies and the Africa Centres for Disease Control and Prevention established Africa’s first Covid19 mRNA vaccine technology transfer hub in South Africa (WHO 2021).</w:t>
      </w:r>
      <w:r>
        <w:rPr>
          <w:rFonts w:ascii="Times New Roman" w:eastAsia="Times New Roman" w:hAnsi="Times New Roman" w:cs="Times New Roman"/>
          <w:color w:val="000000"/>
          <w:sz w:val="24"/>
          <w:szCs w:val="24"/>
          <w:lang w:eastAsia="en-GB"/>
        </w:rPr>
        <w:t xml:space="preserve"> This</w:t>
      </w:r>
      <w:r w:rsidRPr="00791120">
        <w:rPr>
          <w:rFonts w:ascii="Times New Roman" w:eastAsia="Times New Roman" w:hAnsi="Times New Roman" w:cs="Times New Roman"/>
          <w:color w:val="000000"/>
          <w:sz w:val="24"/>
          <w:szCs w:val="24"/>
          <w:lang w:eastAsia="en-GB"/>
        </w:rPr>
        <w:t xml:space="preserve"> was part of a pilot project aimed at providing low- and middle-income countries with the know-how required to produce Covid19 vaccines (Roelf and </w:t>
      </w:r>
      <w:proofErr w:type="spellStart"/>
      <w:r w:rsidRPr="00791120">
        <w:rPr>
          <w:rFonts w:ascii="Times New Roman" w:eastAsia="Times New Roman" w:hAnsi="Times New Roman" w:cs="Times New Roman"/>
          <w:color w:val="000000"/>
          <w:sz w:val="24"/>
          <w:szCs w:val="24"/>
          <w:lang w:eastAsia="en-GB"/>
        </w:rPr>
        <w:t>Steenhuysen</w:t>
      </w:r>
      <w:proofErr w:type="spellEnd"/>
      <w:r w:rsidRPr="00791120">
        <w:rPr>
          <w:rFonts w:ascii="Times New Roman" w:eastAsia="Times New Roman" w:hAnsi="Times New Roman" w:cs="Times New Roman"/>
          <w:color w:val="000000"/>
          <w:sz w:val="24"/>
          <w:szCs w:val="24"/>
          <w:lang w:eastAsia="en-GB"/>
        </w:rPr>
        <w:t xml:space="preserve"> 2022). South African biotechnology </w:t>
      </w:r>
      <w:proofErr w:type="spellStart"/>
      <w:r w:rsidRPr="00791120">
        <w:rPr>
          <w:rFonts w:ascii="Times New Roman" w:eastAsia="Times New Roman" w:hAnsi="Times New Roman" w:cs="Times New Roman"/>
          <w:color w:val="000000"/>
          <w:sz w:val="24"/>
          <w:szCs w:val="24"/>
          <w:lang w:eastAsia="en-GB"/>
        </w:rPr>
        <w:t>startup</w:t>
      </w:r>
      <w:proofErr w:type="spellEnd"/>
      <w:r w:rsidRPr="00791120">
        <w:rPr>
          <w:rFonts w:ascii="Times New Roman" w:eastAsia="Times New Roman" w:hAnsi="Times New Roman" w:cs="Times New Roman"/>
          <w:color w:val="000000"/>
          <w:sz w:val="24"/>
          <w:szCs w:val="24"/>
          <w:lang w:eastAsia="en-GB"/>
        </w:rPr>
        <w:t xml:space="preserve"> </w:t>
      </w:r>
      <w:proofErr w:type="spellStart"/>
      <w:r w:rsidRPr="00791120">
        <w:rPr>
          <w:rFonts w:ascii="Times New Roman" w:eastAsia="Times New Roman" w:hAnsi="Times New Roman" w:cs="Times New Roman"/>
          <w:i/>
          <w:iCs/>
          <w:color w:val="000000"/>
          <w:sz w:val="24"/>
          <w:szCs w:val="24"/>
          <w:lang w:eastAsia="en-GB"/>
        </w:rPr>
        <w:t>Afrigen</w:t>
      </w:r>
      <w:proofErr w:type="spellEnd"/>
      <w:r w:rsidRPr="00791120">
        <w:rPr>
          <w:rFonts w:ascii="Times New Roman" w:eastAsia="Times New Roman" w:hAnsi="Times New Roman" w:cs="Times New Roman"/>
          <w:i/>
          <w:iCs/>
          <w:color w:val="000000"/>
          <w:sz w:val="24"/>
          <w:szCs w:val="24"/>
          <w:lang w:eastAsia="en-GB"/>
        </w:rPr>
        <w:t xml:space="preserve"> Biologics and Vaccines </w:t>
      </w:r>
      <w:r w:rsidRPr="00791120">
        <w:rPr>
          <w:rFonts w:ascii="Times New Roman" w:eastAsia="Times New Roman" w:hAnsi="Times New Roman" w:cs="Times New Roman"/>
          <w:color w:val="000000"/>
          <w:sz w:val="24"/>
          <w:szCs w:val="24"/>
          <w:lang w:eastAsia="en-GB"/>
        </w:rPr>
        <w:t xml:space="preserve">sought to replicate </w:t>
      </w:r>
      <w:r w:rsidRPr="00791120">
        <w:rPr>
          <w:rFonts w:ascii="Times New Roman" w:eastAsia="Times New Roman" w:hAnsi="Times New Roman" w:cs="Times New Roman"/>
          <w:i/>
          <w:iCs/>
          <w:color w:val="000000"/>
          <w:sz w:val="24"/>
          <w:szCs w:val="24"/>
          <w:lang w:eastAsia="en-GB"/>
        </w:rPr>
        <w:t>Moderna</w:t>
      </w:r>
      <w:r w:rsidRPr="00791120">
        <w:rPr>
          <w:rFonts w:ascii="Times New Roman" w:eastAsia="Times New Roman" w:hAnsi="Times New Roman" w:cs="Times New Roman"/>
          <w:color w:val="000000"/>
          <w:sz w:val="24"/>
          <w:szCs w:val="24"/>
          <w:lang w:eastAsia="en-GB"/>
        </w:rPr>
        <w:t xml:space="preserve">’s mRNA vaccine, </w:t>
      </w:r>
      <w:r>
        <w:rPr>
          <w:rFonts w:ascii="Times New Roman" w:eastAsia="Times New Roman" w:hAnsi="Times New Roman" w:cs="Times New Roman"/>
          <w:color w:val="000000"/>
          <w:sz w:val="24"/>
          <w:szCs w:val="24"/>
          <w:lang w:eastAsia="en-GB"/>
        </w:rPr>
        <w:t xml:space="preserve">following Moderna’s commitment </w:t>
      </w:r>
      <w:r w:rsidRPr="00791120">
        <w:rPr>
          <w:rFonts w:ascii="Times New Roman" w:eastAsia="Times New Roman" w:hAnsi="Times New Roman" w:cs="Times New Roman"/>
          <w:color w:val="000000"/>
          <w:sz w:val="24"/>
          <w:szCs w:val="24"/>
          <w:lang w:eastAsia="en-GB"/>
        </w:rPr>
        <w:t xml:space="preserve">not </w:t>
      </w:r>
      <w:r>
        <w:rPr>
          <w:rFonts w:ascii="Times New Roman" w:eastAsia="Times New Roman" w:hAnsi="Times New Roman" w:cs="Times New Roman"/>
          <w:color w:val="000000"/>
          <w:sz w:val="24"/>
          <w:szCs w:val="24"/>
          <w:lang w:eastAsia="en-GB"/>
        </w:rPr>
        <w:t xml:space="preserve">to </w:t>
      </w:r>
      <w:r w:rsidRPr="00791120">
        <w:rPr>
          <w:rFonts w:ascii="Times New Roman" w:eastAsia="Times New Roman" w:hAnsi="Times New Roman" w:cs="Times New Roman"/>
          <w:color w:val="000000"/>
          <w:sz w:val="24"/>
          <w:szCs w:val="24"/>
          <w:lang w:eastAsia="en-GB"/>
        </w:rPr>
        <w:t>enforc</w:t>
      </w:r>
      <w:r>
        <w:rPr>
          <w:rFonts w:ascii="Times New Roman" w:eastAsia="Times New Roman" w:hAnsi="Times New Roman" w:cs="Times New Roman"/>
          <w:color w:val="000000"/>
          <w:sz w:val="24"/>
          <w:szCs w:val="24"/>
          <w:lang w:eastAsia="en-GB"/>
        </w:rPr>
        <w:t>e</w:t>
      </w:r>
      <w:r w:rsidRPr="00791120">
        <w:rPr>
          <w:rFonts w:ascii="Times New Roman" w:eastAsia="Times New Roman" w:hAnsi="Times New Roman" w:cs="Times New Roman"/>
          <w:color w:val="000000"/>
          <w:sz w:val="24"/>
          <w:szCs w:val="24"/>
          <w:lang w:eastAsia="en-GB"/>
        </w:rPr>
        <w:t xml:space="preserve"> their Covid19 vaccine patents during the pandemic. </w:t>
      </w:r>
      <w:proofErr w:type="spellStart"/>
      <w:r w:rsidRPr="00791120">
        <w:rPr>
          <w:rFonts w:ascii="Times New Roman" w:eastAsia="Times New Roman" w:hAnsi="Times New Roman" w:cs="Times New Roman"/>
          <w:i/>
          <w:iCs/>
          <w:color w:val="000000"/>
          <w:sz w:val="24"/>
          <w:szCs w:val="24"/>
          <w:lang w:eastAsia="en-GB"/>
        </w:rPr>
        <w:t>Afrigen</w:t>
      </w:r>
      <w:proofErr w:type="spellEnd"/>
      <w:r w:rsidRPr="00791120">
        <w:rPr>
          <w:rFonts w:ascii="Times New Roman" w:eastAsia="Times New Roman" w:hAnsi="Times New Roman" w:cs="Times New Roman"/>
          <w:color w:val="000000"/>
          <w:sz w:val="24"/>
          <w:szCs w:val="24"/>
          <w:lang w:eastAsia="en-GB"/>
        </w:rPr>
        <w:t xml:space="preserve"> asked </w:t>
      </w:r>
      <w:r w:rsidRPr="00791120">
        <w:rPr>
          <w:rFonts w:ascii="Times New Roman" w:eastAsia="Times New Roman" w:hAnsi="Times New Roman" w:cs="Times New Roman"/>
          <w:i/>
          <w:iCs/>
          <w:color w:val="000000"/>
          <w:sz w:val="24"/>
          <w:szCs w:val="24"/>
          <w:lang w:eastAsia="en-GB"/>
        </w:rPr>
        <w:lastRenderedPageBreak/>
        <w:t>Moderna</w:t>
      </w:r>
      <w:r w:rsidRPr="00791120">
        <w:rPr>
          <w:rFonts w:ascii="Times New Roman" w:eastAsia="Times New Roman" w:hAnsi="Times New Roman" w:cs="Times New Roman"/>
          <w:color w:val="000000"/>
          <w:sz w:val="24"/>
          <w:szCs w:val="24"/>
          <w:lang w:eastAsia="en-GB"/>
        </w:rPr>
        <w:t xml:space="preserve"> to share its vaccine technology, but Moderna refused. Despite th</w:t>
      </w:r>
      <w:r>
        <w:rPr>
          <w:rFonts w:ascii="Times New Roman" w:eastAsia="Times New Roman" w:hAnsi="Times New Roman" w:cs="Times New Roman"/>
          <w:color w:val="000000"/>
          <w:sz w:val="24"/>
          <w:szCs w:val="24"/>
          <w:lang w:eastAsia="en-GB"/>
        </w:rPr>
        <w:t>is</w:t>
      </w:r>
      <w:r w:rsidRPr="00791120">
        <w:rPr>
          <w:rFonts w:ascii="Times New Roman" w:eastAsia="Times New Roman" w:hAnsi="Times New Roman" w:cs="Times New Roman"/>
          <w:color w:val="000000"/>
          <w:sz w:val="24"/>
          <w:szCs w:val="24"/>
          <w:lang w:eastAsia="en-GB"/>
        </w:rPr>
        <w:t xml:space="preserve">, researchers at </w:t>
      </w:r>
      <w:proofErr w:type="spellStart"/>
      <w:r w:rsidRPr="00791120">
        <w:rPr>
          <w:rFonts w:ascii="Times New Roman" w:eastAsia="Times New Roman" w:hAnsi="Times New Roman" w:cs="Times New Roman"/>
          <w:i/>
          <w:iCs/>
          <w:color w:val="000000"/>
          <w:sz w:val="24"/>
          <w:szCs w:val="24"/>
          <w:lang w:eastAsia="en-GB"/>
        </w:rPr>
        <w:t>Afrigen</w:t>
      </w:r>
      <w:proofErr w:type="spellEnd"/>
      <w:r w:rsidRPr="00791120">
        <w:rPr>
          <w:rFonts w:ascii="Times New Roman" w:eastAsia="Times New Roman" w:hAnsi="Times New Roman" w:cs="Times New Roman"/>
          <w:color w:val="000000"/>
          <w:sz w:val="24"/>
          <w:szCs w:val="24"/>
          <w:lang w:eastAsia="en-GB"/>
        </w:rPr>
        <w:t xml:space="preserve"> managed to reverse engineer their vaccine</w:t>
      </w:r>
      <w:r>
        <w:rPr>
          <w:rFonts w:ascii="Times New Roman" w:eastAsia="Times New Roman" w:hAnsi="Times New Roman" w:cs="Times New Roman"/>
          <w:color w:val="000000"/>
          <w:sz w:val="24"/>
          <w:szCs w:val="24"/>
          <w:lang w:eastAsia="en-GB"/>
        </w:rPr>
        <w:t xml:space="preserve"> and</w:t>
      </w:r>
      <w:r w:rsidRPr="00791120">
        <w:rPr>
          <w:rFonts w:ascii="Times New Roman" w:eastAsia="Times New Roman" w:hAnsi="Times New Roman" w:cs="Times New Roman"/>
          <w:color w:val="000000"/>
          <w:sz w:val="24"/>
          <w:szCs w:val="24"/>
          <w:lang w:eastAsia="en-GB"/>
        </w:rPr>
        <w:t xml:space="preserve"> plan to get vaccine approv</w:t>
      </w:r>
      <w:r>
        <w:rPr>
          <w:rFonts w:ascii="Times New Roman" w:eastAsia="Times New Roman" w:hAnsi="Times New Roman" w:cs="Times New Roman"/>
          <w:color w:val="000000"/>
          <w:sz w:val="24"/>
          <w:szCs w:val="24"/>
          <w:lang w:eastAsia="en-GB"/>
        </w:rPr>
        <w:t>al</w:t>
      </w:r>
      <w:r w:rsidRPr="00791120">
        <w:rPr>
          <w:rFonts w:ascii="Times New Roman" w:eastAsia="Times New Roman" w:hAnsi="Times New Roman" w:cs="Times New Roman"/>
          <w:color w:val="000000"/>
          <w:sz w:val="24"/>
          <w:szCs w:val="24"/>
          <w:lang w:eastAsia="en-GB"/>
        </w:rPr>
        <w:t xml:space="preserve"> in 2024 (</w:t>
      </w:r>
      <w:proofErr w:type="spellStart"/>
      <w:r w:rsidRPr="00791120">
        <w:rPr>
          <w:rFonts w:ascii="Times New Roman" w:eastAsia="Times New Roman" w:hAnsi="Times New Roman" w:cs="Times New Roman"/>
          <w:color w:val="000000"/>
          <w:sz w:val="24"/>
          <w:szCs w:val="24"/>
          <w:lang w:eastAsia="en-GB"/>
        </w:rPr>
        <w:t>Langreth</w:t>
      </w:r>
      <w:proofErr w:type="spellEnd"/>
      <w:r w:rsidRPr="00791120">
        <w:rPr>
          <w:rFonts w:ascii="Times New Roman" w:eastAsia="Times New Roman" w:hAnsi="Times New Roman" w:cs="Times New Roman"/>
          <w:color w:val="000000"/>
          <w:sz w:val="24"/>
          <w:szCs w:val="24"/>
          <w:lang w:eastAsia="en-GB"/>
        </w:rPr>
        <w:t xml:space="preserve"> and Decker, 2020; Roelf and </w:t>
      </w:r>
      <w:proofErr w:type="spellStart"/>
      <w:r w:rsidRPr="00791120">
        <w:rPr>
          <w:rFonts w:ascii="Times New Roman" w:eastAsia="Times New Roman" w:hAnsi="Times New Roman" w:cs="Times New Roman"/>
          <w:color w:val="000000"/>
          <w:sz w:val="24"/>
          <w:szCs w:val="24"/>
          <w:lang w:eastAsia="en-GB"/>
        </w:rPr>
        <w:t>Steenhuysen</w:t>
      </w:r>
      <w:proofErr w:type="spellEnd"/>
      <w:r w:rsidRPr="00791120">
        <w:rPr>
          <w:rFonts w:ascii="Times New Roman" w:eastAsia="Times New Roman" w:hAnsi="Times New Roman" w:cs="Times New Roman"/>
          <w:color w:val="000000"/>
          <w:sz w:val="24"/>
          <w:szCs w:val="24"/>
          <w:lang w:eastAsia="en-GB"/>
        </w:rPr>
        <w:t xml:space="preserve"> 2022; Walker 2022). The process of making a Covid vaccine would have </w:t>
      </w:r>
      <w:r w:rsidR="008033A1">
        <w:rPr>
          <w:rFonts w:ascii="Times New Roman" w:eastAsia="Times New Roman" w:hAnsi="Times New Roman" w:cs="Times New Roman"/>
          <w:color w:val="000000"/>
          <w:sz w:val="24"/>
          <w:szCs w:val="24"/>
          <w:lang w:eastAsia="en-GB"/>
        </w:rPr>
        <w:t xml:space="preserve">taken </w:t>
      </w:r>
      <w:r w:rsidRPr="00791120">
        <w:rPr>
          <w:rFonts w:ascii="Times New Roman" w:eastAsia="Times New Roman" w:hAnsi="Times New Roman" w:cs="Times New Roman"/>
          <w:color w:val="000000"/>
          <w:sz w:val="24"/>
          <w:szCs w:val="24"/>
          <w:lang w:eastAsia="en-GB"/>
        </w:rPr>
        <w:t>only a year with the help of Moderna (Davies, 2022).</w:t>
      </w:r>
    </w:p>
    <w:p w14:paraId="66499E56" w14:textId="77777777" w:rsidR="00167B80" w:rsidRDefault="002702DC" w:rsidP="002702DC">
      <w:pPr>
        <w:spacing w:after="155" w:line="476" w:lineRule="auto"/>
        <w:ind w:left="6" w:right="43" w:hanging="10"/>
        <w:jc w:val="both"/>
        <w:rPr>
          <w:rFonts w:ascii="Times New Roman" w:eastAsia="Times New Roman" w:hAnsi="Times New Roman" w:cs="Times New Roman"/>
          <w:color w:val="000000"/>
          <w:sz w:val="24"/>
          <w:szCs w:val="24"/>
          <w:lang w:val="en-GB" w:eastAsia="en-GB"/>
        </w:rPr>
      </w:pPr>
      <w:r w:rsidRPr="0025512C">
        <w:rPr>
          <w:rFonts w:ascii="Times New Roman" w:eastAsia="Times New Roman" w:hAnsi="Times New Roman" w:cs="Times New Roman"/>
          <w:color w:val="000000"/>
          <w:sz w:val="24"/>
          <w:szCs w:val="24"/>
          <w:lang w:val="en-GB" w:eastAsia="en-GB"/>
        </w:rPr>
        <w:t>The nature of the APAs has resulted in middle and high-income countries securing most available vaccine doses, while low-income countries have struggled to gain access.</w:t>
      </w:r>
      <w:r>
        <w:rPr>
          <w:rFonts w:ascii="Times New Roman" w:eastAsia="Times New Roman" w:hAnsi="Times New Roman" w:cs="Times New Roman"/>
          <w:color w:val="000000"/>
          <w:sz w:val="24"/>
          <w:szCs w:val="24"/>
          <w:lang w:val="en-GB" w:eastAsia="en-GB"/>
        </w:rPr>
        <w:t xml:space="preserve"> </w:t>
      </w:r>
      <w:r w:rsidRPr="00791120">
        <w:rPr>
          <w:rFonts w:ascii="Times New Roman" w:eastAsia="Times New Roman" w:hAnsi="Times New Roman" w:cs="Times New Roman"/>
          <w:color w:val="000000"/>
          <w:sz w:val="24"/>
          <w:szCs w:val="24"/>
          <w:lang w:eastAsia="en-GB"/>
        </w:rPr>
        <w:t xml:space="preserve">By May 2021, one month before the establishment of the WHO’s mRNA vaccine technology transfer hub, </w:t>
      </w:r>
      <w:r>
        <w:rPr>
          <w:rFonts w:ascii="Times New Roman" w:eastAsia="Times New Roman" w:hAnsi="Times New Roman" w:cs="Times New Roman"/>
          <w:color w:val="000000"/>
          <w:sz w:val="24"/>
          <w:szCs w:val="24"/>
          <w:lang w:eastAsia="en-GB"/>
        </w:rPr>
        <w:t xml:space="preserve">less than 1% </w:t>
      </w:r>
      <w:r w:rsidRPr="00791120">
        <w:rPr>
          <w:rFonts w:ascii="Times New Roman" w:eastAsia="Times New Roman" w:hAnsi="Times New Roman" w:cs="Times New Roman"/>
          <w:color w:val="000000"/>
          <w:sz w:val="24"/>
          <w:szCs w:val="24"/>
          <w:lang w:eastAsia="en-GB"/>
        </w:rPr>
        <w:t xml:space="preserve">of the South African population had been fully vaccinated against Covid19 </w:t>
      </w:r>
      <w:r w:rsidRPr="007E272D">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Mendez</w:t>
      </w:r>
      <w:r w:rsidRPr="007E272D">
        <w:rPr>
          <w:rFonts w:ascii="Times New Roman" w:eastAsia="Times New Roman" w:hAnsi="Times New Roman" w:cs="Times New Roman"/>
          <w:sz w:val="24"/>
          <w:szCs w:val="24"/>
          <w:lang w:eastAsia="en-GB"/>
        </w:rPr>
        <w:t xml:space="preserve">, 2021). </w:t>
      </w:r>
      <w:r w:rsidRPr="00791120">
        <w:rPr>
          <w:rFonts w:ascii="Times New Roman" w:eastAsia="Times New Roman" w:hAnsi="Times New Roman" w:cs="Times New Roman"/>
          <w:color w:val="000000"/>
          <w:sz w:val="24"/>
          <w:szCs w:val="24"/>
          <w:lang w:eastAsia="en-GB"/>
        </w:rPr>
        <w:t>This share has</w:t>
      </w:r>
      <w:r>
        <w:rPr>
          <w:rFonts w:ascii="Times New Roman" w:eastAsia="Times New Roman" w:hAnsi="Times New Roman" w:cs="Times New Roman"/>
          <w:color w:val="000000"/>
          <w:sz w:val="24"/>
          <w:szCs w:val="24"/>
          <w:lang w:eastAsia="en-GB"/>
        </w:rPr>
        <w:t xml:space="preserve"> since</w:t>
      </w:r>
      <w:r w:rsidRPr="00791120">
        <w:rPr>
          <w:rFonts w:ascii="Times New Roman" w:eastAsia="Times New Roman" w:hAnsi="Times New Roman" w:cs="Times New Roman"/>
          <w:color w:val="000000"/>
          <w:sz w:val="24"/>
          <w:szCs w:val="24"/>
          <w:lang w:eastAsia="en-GB"/>
        </w:rPr>
        <w:t xml:space="preserve"> increased to 32%</w:t>
      </w:r>
      <w:r>
        <w:rPr>
          <w:rFonts w:ascii="Times New Roman" w:eastAsia="Times New Roman" w:hAnsi="Times New Roman" w:cs="Times New Roman"/>
          <w:color w:val="000000"/>
          <w:sz w:val="24"/>
          <w:szCs w:val="24"/>
          <w:lang w:eastAsia="en-GB"/>
        </w:rPr>
        <w:t>,</w:t>
      </w:r>
      <w:r w:rsidRPr="00791120">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but is </w:t>
      </w:r>
      <w:r w:rsidRPr="00791120">
        <w:rPr>
          <w:rFonts w:ascii="Times New Roman" w:eastAsia="Times New Roman" w:hAnsi="Times New Roman" w:cs="Times New Roman"/>
          <w:color w:val="000000"/>
          <w:sz w:val="24"/>
          <w:szCs w:val="24"/>
          <w:lang w:eastAsia="en-GB"/>
        </w:rPr>
        <w:t>still significantly lower than that in Europe (66%) and the US (67%) (</w:t>
      </w:r>
      <w:proofErr w:type="spellStart"/>
      <w:r w:rsidRPr="00791120">
        <w:rPr>
          <w:rFonts w:ascii="Times New Roman" w:eastAsia="Times New Roman" w:hAnsi="Times New Roman" w:cs="Times New Roman"/>
          <w:color w:val="000000"/>
          <w:sz w:val="24"/>
          <w:szCs w:val="24"/>
          <w:lang w:eastAsia="en-GB"/>
        </w:rPr>
        <w:t>Roser</w:t>
      </w:r>
      <w:proofErr w:type="spellEnd"/>
      <w:r w:rsidRPr="00791120">
        <w:rPr>
          <w:rFonts w:ascii="Times New Roman" w:eastAsia="Times New Roman" w:hAnsi="Times New Roman" w:cs="Times New Roman"/>
          <w:color w:val="000000"/>
          <w:sz w:val="24"/>
          <w:szCs w:val="24"/>
          <w:lang w:eastAsia="en-GB"/>
        </w:rPr>
        <w:t xml:space="preserve"> et al. 2022). </w:t>
      </w:r>
    </w:p>
    <w:p w14:paraId="68D9EE03" w14:textId="3FCF3B9E" w:rsidR="002702DC" w:rsidRPr="00591C1F" w:rsidRDefault="002702DC" w:rsidP="002702DC">
      <w:pPr>
        <w:spacing w:after="155" w:line="476" w:lineRule="auto"/>
        <w:ind w:left="6" w:right="43" w:hanging="10"/>
        <w:jc w:val="both"/>
        <w:rPr>
          <w:rFonts w:ascii="Times New Roman" w:eastAsia="Times New Roman" w:hAnsi="Times New Roman" w:cs="Times New Roman"/>
          <w:color w:val="000000"/>
          <w:sz w:val="24"/>
          <w:szCs w:val="24"/>
          <w:lang w:eastAsia="en-GB"/>
        </w:rPr>
      </w:pPr>
      <w:r w:rsidRPr="16F48674">
        <w:rPr>
          <w:rFonts w:ascii="Times New Roman" w:eastAsia="Times New Roman" w:hAnsi="Times New Roman" w:cs="Times New Roman"/>
          <w:color w:val="000000" w:themeColor="text1"/>
          <w:sz w:val="24"/>
          <w:szCs w:val="24"/>
          <w:lang w:val="en-GB" w:eastAsia="en-GB"/>
        </w:rPr>
        <w:t xml:space="preserve">As </w:t>
      </w:r>
      <w:r w:rsidRPr="00A255DE">
        <w:rPr>
          <w:rFonts w:ascii="Times New Roman" w:eastAsia="Times New Roman" w:hAnsi="Times New Roman" w:cs="Times New Roman"/>
          <w:color w:val="000000"/>
          <w:sz w:val="24"/>
          <w:szCs w:val="24"/>
          <w:lang w:val="en-GB" w:eastAsia="en-GB"/>
        </w:rPr>
        <w:t xml:space="preserve">predicted by the </w:t>
      </w:r>
      <w:r w:rsidR="38C04849" w:rsidRPr="00A255DE">
        <w:rPr>
          <w:rFonts w:ascii="Times New Roman" w:eastAsia="Times New Roman" w:hAnsi="Times New Roman" w:cs="Times New Roman"/>
          <w:color w:val="000000" w:themeColor="text1"/>
          <w:sz w:val="24"/>
          <w:szCs w:val="24"/>
          <w:lang w:val="en-GB" w:eastAsia="en-GB"/>
        </w:rPr>
        <w:t>CPR dilemma</w:t>
      </w:r>
      <w:r w:rsidRPr="00A255DE">
        <w:rPr>
          <w:rFonts w:ascii="Times New Roman" w:eastAsia="Times New Roman" w:hAnsi="Times New Roman" w:cs="Times New Roman"/>
          <w:color w:val="000000"/>
          <w:sz w:val="24"/>
          <w:szCs w:val="24"/>
          <w:lang w:val="en-GB" w:eastAsia="en-GB"/>
        </w:rPr>
        <w:t>, vaccine supply</w:t>
      </w:r>
      <w:r w:rsidRPr="16F48674">
        <w:rPr>
          <w:rFonts w:ascii="Times New Roman" w:eastAsia="Times New Roman" w:hAnsi="Times New Roman" w:cs="Times New Roman"/>
          <w:color w:val="000000" w:themeColor="text1"/>
          <w:sz w:val="24"/>
          <w:szCs w:val="24"/>
          <w:lang w:val="en-GB" w:eastAsia="en-GB"/>
        </w:rPr>
        <w:t xml:space="preserve"> has been cornered by bilateral country deals at the expense of multilateral deals designed to provide more equitable access. One of the biggest contrasts with the Polio case is the fact that privatisation of knowledge under TRIPS makes it much harder to diffuse production, so that </w:t>
      </w:r>
      <w:r w:rsidR="009A1C88">
        <w:rPr>
          <w:rFonts w:ascii="Times New Roman" w:eastAsia="Times New Roman" w:hAnsi="Times New Roman" w:cs="Times New Roman"/>
          <w:color w:val="000000" w:themeColor="text1"/>
          <w:sz w:val="24"/>
          <w:szCs w:val="24"/>
          <w:lang w:val="en-GB" w:eastAsia="en-GB"/>
        </w:rPr>
        <w:t>a patent waiver without the necessary support for open innovation and technology transfer would mean that t</w:t>
      </w:r>
      <w:r w:rsidRPr="16F48674">
        <w:rPr>
          <w:rFonts w:ascii="Times New Roman" w:eastAsia="Times New Roman" w:hAnsi="Times New Roman" w:cs="Times New Roman"/>
          <w:color w:val="000000" w:themeColor="text1"/>
          <w:sz w:val="24"/>
          <w:szCs w:val="24"/>
          <w:lang w:val="en-GB" w:eastAsia="en-GB"/>
        </w:rPr>
        <w:t xml:space="preserve">he ability to diffuse </w:t>
      </w:r>
      <w:r w:rsidR="00A7689A">
        <w:rPr>
          <w:rFonts w:ascii="Times New Roman" w:eastAsia="Times New Roman" w:hAnsi="Times New Roman" w:cs="Times New Roman"/>
          <w:color w:val="000000" w:themeColor="text1"/>
          <w:sz w:val="24"/>
          <w:szCs w:val="24"/>
          <w:lang w:val="en-GB" w:eastAsia="en-GB"/>
        </w:rPr>
        <w:t xml:space="preserve">vaccine </w:t>
      </w:r>
      <w:r w:rsidRPr="16F48674">
        <w:rPr>
          <w:rFonts w:ascii="Times New Roman" w:eastAsia="Times New Roman" w:hAnsi="Times New Roman" w:cs="Times New Roman"/>
          <w:color w:val="000000" w:themeColor="text1"/>
          <w:sz w:val="24"/>
          <w:szCs w:val="24"/>
          <w:lang w:val="en-GB" w:eastAsia="en-GB"/>
        </w:rPr>
        <w:t xml:space="preserve">production is severely limited. </w:t>
      </w:r>
      <w:r w:rsidR="009A1C88">
        <w:rPr>
          <w:rFonts w:ascii="Times New Roman" w:eastAsia="Times New Roman" w:hAnsi="Times New Roman" w:cs="Times New Roman"/>
          <w:color w:val="000000" w:themeColor="text1"/>
          <w:sz w:val="24"/>
          <w:szCs w:val="24"/>
          <w:lang w:val="en-GB" w:eastAsia="en-GB"/>
        </w:rPr>
        <w:t xml:space="preserve"> In June 2022 a limited patent waiver was agreed by the WTO but it </w:t>
      </w:r>
      <w:r w:rsidR="00A16C8A">
        <w:rPr>
          <w:rFonts w:ascii="Times New Roman" w:eastAsia="Times New Roman" w:hAnsi="Times New Roman" w:cs="Times New Roman"/>
          <w:color w:val="000000" w:themeColor="text1"/>
          <w:sz w:val="24"/>
          <w:szCs w:val="24"/>
          <w:lang w:val="en-GB" w:eastAsia="en-GB"/>
        </w:rPr>
        <w:t xml:space="preserve">is not the broad waiver proposed </w:t>
      </w:r>
      <w:r w:rsidR="00A7689A">
        <w:rPr>
          <w:rFonts w:ascii="Times New Roman" w:eastAsia="Times New Roman" w:hAnsi="Times New Roman" w:cs="Times New Roman"/>
          <w:color w:val="000000" w:themeColor="text1"/>
          <w:sz w:val="24"/>
          <w:szCs w:val="24"/>
          <w:lang w:val="en-GB" w:eastAsia="en-GB"/>
        </w:rPr>
        <w:t xml:space="preserve">in October 2020 by </w:t>
      </w:r>
      <w:r w:rsidR="00A16C8A">
        <w:rPr>
          <w:rFonts w:ascii="Times New Roman" w:eastAsia="Times New Roman" w:hAnsi="Times New Roman" w:cs="Times New Roman"/>
          <w:color w:val="000000" w:themeColor="text1"/>
          <w:sz w:val="24"/>
          <w:szCs w:val="24"/>
          <w:lang w:val="en-GB" w:eastAsia="en-GB"/>
        </w:rPr>
        <w:t>South Africa and India covering Covid19 vaccines</w:t>
      </w:r>
      <w:r w:rsidR="00A7689A">
        <w:rPr>
          <w:rFonts w:ascii="Times New Roman" w:eastAsia="Times New Roman" w:hAnsi="Times New Roman" w:cs="Times New Roman"/>
          <w:color w:val="000000" w:themeColor="text1"/>
          <w:sz w:val="24"/>
          <w:szCs w:val="24"/>
          <w:lang w:val="en-GB" w:eastAsia="en-GB"/>
        </w:rPr>
        <w:t>,</w:t>
      </w:r>
      <w:r w:rsidR="00A16C8A">
        <w:rPr>
          <w:rFonts w:ascii="Times New Roman" w:eastAsia="Times New Roman" w:hAnsi="Times New Roman" w:cs="Times New Roman"/>
          <w:color w:val="000000" w:themeColor="text1"/>
          <w:sz w:val="24"/>
          <w:szCs w:val="24"/>
          <w:lang w:val="en-GB" w:eastAsia="en-GB"/>
        </w:rPr>
        <w:t xml:space="preserve"> tests and t</w:t>
      </w:r>
      <w:r w:rsidR="009A1C88">
        <w:rPr>
          <w:rFonts w:ascii="Times New Roman" w:eastAsia="Times New Roman" w:hAnsi="Times New Roman" w:cs="Times New Roman"/>
          <w:color w:val="000000" w:themeColor="text1"/>
          <w:sz w:val="24"/>
          <w:szCs w:val="24"/>
          <w:lang w:val="en-GB" w:eastAsia="en-GB"/>
        </w:rPr>
        <w:t xml:space="preserve">reatments </w:t>
      </w:r>
      <w:r w:rsidR="00A16C8A">
        <w:rPr>
          <w:rFonts w:ascii="Times New Roman" w:eastAsia="Times New Roman" w:hAnsi="Times New Roman" w:cs="Times New Roman"/>
          <w:color w:val="000000" w:themeColor="text1"/>
          <w:sz w:val="24"/>
          <w:szCs w:val="24"/>
          <w:lang w:val="en-GB" w:eastAsia="en-GB"/>
        </w:rPr>
        <w:t xml:space="preserve">and the </w:t>
      </w:r>
      <w:r w:rsidR="00A7689A">
        <w:rPr>
          <w:rFonts w:ascii="Times New Roman" w:eastAsia="Times New Roman" w:hAnsi="Times New Roman" w:cs="Times New Roman"/>
          <w:color w:val="000000" w:themeColor="text1"/>
          <w:sz w:val="24"/>
          <w:szCs w:val="24"/>
          <w:lang w:val="en-GB" w:eastAsia="en-GB"/>
        </w:rPr>
        <w:t xml:space="preserve">agreed </w:t>
      </w:r>
      <w:r w:rsidR="00A16C8A">
        <w:rPr>
          <w:rFonts w:ascii="Times New Roman" w:eastAsia="Times New Roman" w:hAnsi="Times New Roman" w:cs="Times New Roman"/>
          <w:color w:val="000000" w:themeColor="text1"/>
          <w:sz w:val="24"/>
          <w:szCs w:val="24"/>
          <w:lang w:val="en-GB" w:eastAsia="en-GB"/>
        </w:rPr>
        <w:t>text has been criticised</w:t>
      </w:r>
      <w:r w:rsidR="005F7E33">
        <w:rPr>
          <w:rFonts w:ascii="Times New Roman" w:eastAsia="Times New Roman" w:hAnsi="Times New Roman" w:cs="Times New Roman"/>
          <w:color w:val="000000" w:themeColor="text1"/>
          <w:sz w:val="24"/>
          <w:szCs w:val="24"/>
          <w:lang w:val="en-GB" w:eastAsia="en-GB"/>
        </w:rPr>
        <w:t xml:space="preserve"> as “</w:t>
      </w:r>
      <w:r w:rsidR="00A16C8A" w:rsidRPr="005F7E33">
        <w:rPr>
          <w:rFonts w:ascii="Times New Roman" w:hAnsi="Times New Roman" w:cs="Times New Roman"/>
          <w:color w:val="000000" w:themeColor="text1"/>
          <w:sz w:val="24"/>
          <w:szCs w:val="24"/>
        </w:rPr>
        <w:t>a watered-down waiver of one small clause of the TRIPS agreement relating to exports of vaccines. It also contains new barriers that are not in the original TRIPS agreement text.</w:t>
      </w:r>
      <w:r w:rsidR="005F7E33" w:rsidRPr="005F7E33">
        <w:rPr>
          <w:rFonts w:ascii="Times New Roman" w:hAnsi="Times New Roman" w:cs="Times New Roman"/>
          <w:color w:val="000000" w:themeColor="text1"/>
          <w:sz w:val="24"/>
          <w:szCs w:val="24"/>
        </w:rPr>
        <w:t>”</w:t>
      </w:r>
      <w:r w:rsidR="00A16C8A" w:rsidRPr="005F7E33">
        <w:rPr>
          <w:rFonts w:ascii="Times New Roman" w:eastAsia="Times New Roman" w:hAnsi="Times New Roman" w:cs="Times New Roman"/>
          <w:color w:val="000000" w:themeColor="text1"/>
          <w:sz w:val="24"/>
          <w:szCs w:val="24"/>
          <w:lang w:val="en-GB" w:eastAsia="en-GB"/>
        </w:rPr>
        <w:t xml:space="preserve"> (</w:t>
      </w:r>
      <w:r w:rsidR="00A16C8A">
        <w:rPr>
          <w:rFonts w:ascii="Times New Roman" w:eastAsia="Times New Roman" w:hAnsi="Times New Roman" w:cs="Times New Roman"/>
          <w:color w:val="000000" w:themeColor="text1"/>
          <w:sz w:val="24"/>
          <w:szCs w:val="24"/>
          <w:lang w:val="en-GB" w:eastAsia="en-GB"/>
        </w:rPr>
        <w:t>Oxfam, 2022)</w:t>
      </w:r>
    </w:p>
    <w:p w14:paraId="4EF052A7" w14:textId="03D65307" w:rsidR="002702DC" w:rsidRPr="0025512C" w:rsidRDefault="002702DC" w:rsidP="002702DC">
      <w:pPr>
        <w:keepNext/>
        <w:keepLines/>
        <w:spacing w:after="486" w:line="265" w:lineRule="auto"/>
        <w:ind w:left="6" w:hanging="10"/>
        <w:outlineLvl w:val="2"/>
        <w:rPr>
          <w:rFonts w:ascii="Times New Roman" w:eastAsia="Times New Roman" w:hAnsi="Times New Roman" w:cs="Times New Roman"/>
          <w:i/>
          <w:color w:val="000000"/>
          <w:sz w:val="24"/>
          <w:szCs w:val="24"/>
          <w:lang w:val="en-GB" w:eastAsia="en-GB"/>
        </w:rPr>
      </w:pPr>
      <w:r w:rsidRPr="0025512C">
        <w:rPr>
          <w:rFonts w:ascii="Times New Roman" w:eastAsia="Times New Roman" w:hAnsi="Times New Roman" w:cs="Times New Roman"/>
          <w:i/>
          <w:color w:val="000000"/>
          <w:sz w:val="24"/>
          <w:szCs w:val="24"/>
          <w:lang w:val="en-GB" w:eastAsia="en-GB"/>
        </w:rPr>
        <w:t xml:space="preserve">4.2 Compulsory licensing under TRIPS and access to HIV/AIDS drugs </w:t>
      </w:r>
    </w:p>
    <w:p w14:paraId="71DEF289" w14:textId="09D0B2C7" w:rsidR="005274C5" w:rsidRDefault="002702DC" w:rsidP="004D0093">
      <w:pPr>
        <w:spacing w:after="155" w:line="476" w:lineRule="auto"/>
        <w:ind w:left="6" w:right="43" w:hanging="10"/>
        <w:jc w:val="both"/>
        <w:rPr>
          <w:rFonts w:ascii="Times New Roman" w:eastAsia="Times New Roman" w:hAnsi="Times New Roman" w:cs="Times New Roman"/>
          <w:color w:val="000000"/>
          <w:sz w:val="24"/>
          <w:szCs w:val="24"/>
          <w:lang w:val="en-GB" w:eastAsia="en-GB"/>
        </w:rPr>
      </w:pPr>
      <w:r w:rsidRPr="0025512C">
        <w:rPr>
          <w:rFonts w:ascii="Times New Roman" w:eastAsia="Times New Roman" w:hAnsi="Times New Roman" w:cs="Times New Roman"/>
          <w:color w:val="000000"/>
          <w:sz w:val="24"/>
          <w:szCs w:val="24"/>
          <w:lang w:val="en-GB" w:eastAsia="en-GB"/>
        </w:rPr>
        <w:t>A third regulatory environment that can be considered concerns compulsory licensing</w:t>
      </w:r>
      <w:r>
        <w:rPr>
          <w:rFonts w:ascii="Times New Roman" w:eastAsia="Times New Roman" w:hAnsi="Times New Roman" w:cs="Times New Roman"/>
          <w:color w:val="000000"/>
          <w:sz w:val="24"/>
          <w:szCs w:val="24"/>
          <w:lang w:val="en-GB" w:eastAsia="en-GB"/>
        </w:rPr>
        <w:t xml:space="preserve"> (CL)</w:t>
      </w:r>
      <w:r w:rsidRPr="0025512C">
        <w:rPr>
          <w:rFonts w:ascii="Times New Roman" w:eastAsia="Times New Roman" w:hAnsi="Times New Roman" w:cs="Times New Roman"/>
          <w:color w:val="000000"/>
          <w:sz w:val="24"/>
          <w:szCs w:val="24"/>
          <w:lang w:val="en-GB" w:eastAsia="en-GB"/>
        </w:rPr>
        <w:t xml:space="preserve">. </w:t>
      </w:r>
      <w:r w:rsidR="000F298A">
        <w:rPr>
          <w:rFonts w:ascii="Times New Roman" w:eastAsia="Times New Roman" w:hAnsi="Times New Roman" w:cs="Times New Roman"/>
          <w:color w:val="000000"/>
          <w:sz w:val="24"/>
          <w:szCs w:val="24"/>
          <w:lang w:val="en-GB" w:eastAsia="en-GB"/>
        </w:rPr>
        <w:t>CL</w:t>
      </w:r>
      <w:r w:rsidRPr="0025512C">
        <w:rPr>
          <w:rFonts w:ascii="Times New Roman" w:eastAsia="Times New Roman" w:hAnsi="Times New Roman" w:cs="Times New Roman"/>
          <w:color w:val="000000"/>
          <w:sz w:val="24"/>
          <w:szCs w:val="24"/>
          <w:lang w:val="en-GB" w:eastAsia="en-GB"/>
        </w:rPr>
        <w:t xml:space="preserve"> </w:t>
      </w:r>
      <w:r w:rsidR="00B33629">
        <w:rPr>
          <w:rFonts w:ascii="Times New Roman" w:eastAsia="Times New Roman" w:hAnsi="Times New Roman" w:cs="Times New Roman"/>
          <w:color w:val="000000"/>
          <w:sz w:val="24"/>
          <w:szCs w:val="24"/>
          <w:lang w:val="en-GB" w:eastAsia="en-GB"/>
        </w:rPr>
        <w:t xml:space="preserve">recognises the </w:t>
      </w:r>
      <w:r w:rsidR="005E1784">
        <w:rPr>
          <w:rFonts w:ascii="Times New Roman" w:eastAsia="Times New Roman" w:hAnsi="Times New Roman" w:cs="Times New Roman"/>
          <w:color w:val="000000"/>
          <w:sz w:val="24"/>
          <w:szCs w:val="24"/>
          <w:lang w:val="en-GB" w:eastAsia="en-GB"/>
        </w:rPr>
        <w:t>CR</w:t>
      </w:r>
      <w:r w:rsidR="007A0097">
        <w:rPr>
          <w:rFonts w:ascii="Times New Roman" w:eastAsia="Times New Roman" w:hAnsi="Times New Roman" w:cs="Times New Roman"/>
          <w:color w:val="000000"/>
          <w:sz w:val="24"/>
          <w:szCs w:val="24"/>
          <w:lang w:val="en-GB" w:eastAsia="en-GB"/>
        </w:rPr>
        <w:t>P dil</w:t>
      </w:r>
      <w:r w:rsidR="00B3298C">
        <w:rPr>
          <w:rFonts w:ascii="Times New Roman" w:eastAsia="Times New Roman" w:hAnsi="Times New Roman" w:cs="Times New Roman"/>
          <w:color w:val="000000"/>
          <w:sz w:val="24"/>
          <w:szCs w:val="24"/>
          <w:lang w:val="en-GB" w:eastAsia="en-GB"/>
        </w:rPr>
        <w:t xml:space="preserve">emma </w:t>
      </w:r>
      <w:r w:rsidR="00D454E0">
        <w:rPr>
          <w:rFonts w:ascii="Times New Roman" w:eastAsia="Times New Roman" w:hAnsi="Times New Roman" w:cs="Times New Roman"/>
          <w:color w:val="000000"/>
          <w:sz w:val="24"/>
          <w:szCs w:val="24"/>
          <w:lang w:val="en-GB" w:eastAsia="en-GB"/>
        </w:rPr>
        <w:t xml:space="preserve">by allowing </w:t>
      </w:r>
      <w:r w:rsidR="00783BB8">
        <w:rPr>
          <w:rFonts w:ascii="Times New Roman" w:eastAsia="Times New Roman" w:hAnsi="Times New Roman" w:cs="Times New Roman"/>
          <w:color w:val="000000"/>
          <w:sz w:val="24"/>
          <w:szCs w:val="24"/>
          <w:lang w:val="en-GB" w:eastAsia="en-GB"/>
        </w:rPr>
        <w:t xml:space="preserve">the use of a patented invention </w:t>
      </w:r>
      <w:r w:rsidR="001E4023">
        <w:rPr>
          <w:rFonts w:ascii="Times New Roman" w:eastAsia="Times New Roman" w:hAnsi="Times New Roman" w:cs="Times New Roman"/>
          <w:color w:val="000000"/>
          <w:sz w:val="24"/>
          <w:szCs w:val="24"/>
          <w:lang w:val="en-GB" w:eastAsia="en-GB"/>
        </w:rPr>
        <w:t xml:space="preserve">without the patent </w:t>
      </w:r>
      <w:r w:rsidR="001E4023">
        <w:rPr>
          <w:rFonts w:ascii="Times New Roman" w:eastAsia="Times New Roman" w:hAnsi="Times New Roman" w:cs="Times New Roman"/>
          <w:color w:val="000000"/>
          <w:sz w:val="24"/>
          <w:szCs w:val="24"/>
          <w:lang w:val="en-GB" w:eastAsia="en-GB"/>
        </w:rPr>
        <w:lastRenderedPageBreak/>
        <w:t xml:space="preserve">owners consent </w:t>
      </w:r>
      <w:r w:rsidR="000E62A3">
        <w:rPr>
          <w:rFonts w:ascii="Times New Roman" w:eastAsia="Times New Roman" w:hAnsi="Times New Roman" w:cs="Times New Roman"/>
          <w:color w:val="000000"/>
          <w:sz w:val="24"/>
          <w:szCs w:val="24"/>
          <w:lang w:val="en-GB" w:eastAsia="en-GB"/>
        </w:rPr>
        <w:t>in order to</w:t>
      </w:r>
      <w:r w:rsidR="00D75D6E" w:rsidRPr="00D75D6E">
        <w:rPr>
          <w:rFonts w:ascii="Times New Roman" w:eastAsia="Times New Roman" w:hAnsi="Times New Roman" w:cs="Times New Roman"/>
          <w:color w:val="000000"/>
          <w:sz w:val="24"/>
          <w:szCs w:val="24"/>
          <w:lang w:val="en-GB" w:eastAsia="en-GB"/>
        </w:rPr>
        <w:t xml:space="preserve"> improve access to essential inventions, for example, pharmaceutical drugs (</w:t>
      </w:r>
      <w:proofErr w:type="gramStart"/>
      <w:r w:rsidR="00D75D6E" w:rsidRPr="00D75D6E">
        <w:rPr>
          <w:rFonts w:ascii="Times New Roman" w:eastAsia="Times New Roman" w:hAnsi="Times New Roman" w:cs="Times New Roman"/>
          <w:color w:val="000000"/>
          <w:sz w:val="24"/>
          <w:szCs w:val="24"/>
          <w:lang w:val="en-GB" w:eastAsia="en-GB"/>
        </w:rPr>
        <w:t>e.g.</w:t>
      </w:r>
      <w:proofErr w:type="gramEnd"/>
      <w:r w:rsidR="00D75D6E" w:rsidRPr="00D75D6E">
        <w:rPr>
          <w:rFonts w:ascii="Times New Roman" w:eastAsia="Times New Roman" w:hAnsi="Times New Roman" w:cs="Times New Roman"/>
          <w:color w:val="000000"/>
          <w:sz w:val="24"/>
          <w:szCs w:val="24"/>
          <w:lang w:val="en-GB" w:eastAsia="en-GB"/>
        </w:rPr>
        <w:t xml:space="preserve"> </w:t>
      </w:r>
      <w:proofErr w:type="spellStart"/>
      <w:r w:rsidR="00D75D6E" w:rsidRPr="00D75D6E">
        <w:rPr>
          <w:rFonts w:ascii="Times New Roman" w:eastAsia="Times New Roman" w:hAnsi="Times New Roman" w:cs="Times New Roman"/>
          <w:color w:val="000000"/>
          <w:sz w:val="24"/>
          <w:szCs w:val="24"/>
          <w:lang w:val="en-GB" w:eastAsia="en-GB"/>
        </w:rPr>
        <w:t>Stavropoulou</w:t>
      </w:r>
      <w:proofErr w:type="spellEnd"/>
      <w:r w:rsidR="00D75D6E" w:rsidRPr="00D75D6E">
        <w:rPr>
          <w:rFonts w:ascii="Times New Roman" w:eastAsia="Times New Roman" w:hAnsi="Times New Roman" w:cs="Times New Roman"/>
          <w:color w:val="000000"/>
          <w:sz w:val="24"/>
          <w:szCs w:val="24"/>
          <w:lang w:val="en-GB" w:eastAsia="en-GB"/>
        </w:rPr>
        <w:t xml:space="preserve"> and </w:t>
      </w:r>
      <w:proofErr w:type="spellStart"/>
      <w:r w:rsidR="00D75D6E" w:rsidRPr="00D75D6E">
        <w:rPr>
          <w:rFonts w:ascii="Times New Roman" w:eastAsia="Times New Roman" w:hAnsi="Times New Roman" w:cs="Times New Roman"/>
          <w:color w:val="000000"/>
          <w:sz w:val="24"/>
          <w:szCs w:val="24"/>
          <w:lang w:val="en-GB" w:eastAsia="en-GB"/>
        </w:rPr>
        <w:t>Valletti</w:t>
      </w:r>
      <w:proofErr w:type="spellEnd"/>
      <w:r w:rsidR="00D75D6E" w:rsidRPr="00D75D6E">
        <w:rPr>
          <w:rFonts w:ascii="Times New Roman" w:eastAsia="Times New Roman" w:hAnsi="Times New Roman" w:cs="Times New Roman"/>
          <w:color w:val="000000"/>
          <w:sz w:val="24"/>
          <w:szCs w:val="24"/>
          <w:lang w:val="en-GB" w:eastAsia="en-GB"/>
        </w:rPr>
        <w:t>, 2015)</w:t>
      </w:r>
      <w:r w:rsidR="00E45CD2">
        <w:rPr>
          <w:rFonts w:ascii="Times New Roman" w:eastAsia="Times New Roman" w:hAnsi="Times New Roman" w:cs="Times New Roman"/>
          <w:color w:val="000000"/>
          <w:sz w:val="24"/>
          <w:szCs w:val="24"/>
          <w:lang w:val="en-GB" w:eastAsia="en-GB"/>
        </w:rPr>
        <w:t xml:space="preserve">. CL </w:t>
      </w:r>
      <w:r w:rsidRPr="0025512C">
        <w:rPr>
          <w:rFonts w:ascii="Times New Roman" w:eastAsia="Times New Roman" w:hAnsi="Times New Roman" w:cs="Times New Roman"/>
          <w:color w:val="000000"/>
          <w:sz w:val="24"/>
          <w:szCs w:val="24"/>
          <w:lang w:val="en-GB" w:eastAsia="en-GB"/>
        </w:rPr>
        <w:t xml:space="preserve">was introduced in 1995 as part of the TRIPS Agreement. A </w:t>
      </w:r>
      <w:r>
        <w:rPr>
          <w:rFonts w:ascii="Times New Roman" w:eastAsia="Times New Roman" w:hAnsi="Times New Roman" w:cs="Times New Roman"/>
          <w:color w:val="000000"/>
          <w:sz w:val="24"/>
          <w:szCs w:val="24"/>
          <w:lang w:val="en-GB" w:eastAsia="en-GB"/>
        </w:rPr>
        <w:t>CL</w:t>
      </w:r>
      <w:r w:rsidRPr="0025512C">
        <w:rPr>
          <w:rFonts w:ascii="Times New Roman" w:eastAsia="Times New Roman" w:hAnsi="Times New Roman" w:cs="Times New Roman"/>
          <w:color w:val="000000"/>
          <w:sz w:val="24"/>
          <w:szCs w:val="24"/>
          <w:lang w:val="en-GB" w:eastAsia="en-GB"/>
        </w:rPr>
        <w:t xml:space="preserve"> is not the same as a patent waiver as some compensation </w:t>
      </w:r>
      <w:r>
        <w:rPr>
          <w:rFonts w:ascii="Times New Roman" w:eastAsia="Times New Roman" w:hAnsi="Times New Roman" w:cs="Times New Roman"/>
          <w:color w:val="000000"/>
          <w:sz w:val="24"/>
          <w:szCs w:val="24"/>
          <w:lang w:val="en-GB" w:eastAsia="en-GB"/>
        </w:rPr>
        <w:t xml:space="preserve">is </w:t>
      </w:r>
      <w:r w:rsidRPr="0025512C">
        <w:rPr>
          <w:rFonts w:ascii="Times New Roman" w:eastAsia="Times New Roman" w:hAnsi="Times New Roman" w:cs="Times New Roman"/>
          <w:color w:val="000000"/>
          <w:sz w:val="24"/>
          <w:szCs w:val="24"/>
          <w:lang w:val="en-GB" w:eastAsia="en-GB"/>
        </w:rPr>
        <w:t>paid to the license owner and CLs are restricted to domestic consumption. Moreover, countries seeking a waiver must demonstrate that they have tried to strike a licence deal with the patent holder but have been unsuccessful. Hence, CL take</w:t>
      </w:r>
      <w:r>
        <w:rPr>
          <w:rFonts w:ascii="Times New Roman" w:eastAsia="Times New Roman" w:hAnsi="Times New Roman" w:cs="Times New Roman"/>
          <w:color w:val="000000"/>
          <w:sz w:val="24"/>
          <w:szCs w:val="24"/>
          <w:lang w:val="en-GB" w:eastAsia="en-GB"/>
        </w:rPr>
        <w:t>s</w:t>
      </w:r>
      <w:r w:rsidRPr="0025512C">
        <w:rPr>
          <w:rFonts w:ascii="Times New Roman" w:eastAsia="Times New Roman" w:hAnsi="Times New Roman" w:cs="Times New Roman"/>
          <w:color w:val="000000"/>
          <w:sz w:val="24"/>
          <w:szCs w:val="24"/>
          <w:lang w:val="en-GB" w:eastAsia="en-GB"/>
        </w:rPr>
        <w:t xml:space="preserve"> some time to initiate. </w:t>
      </w:r>
    </w:p>
    <w:p w14:paraId="6FCB76D6" w14:textId="0FB14952" w:rsidR="002702DC" w:rsidRPr="0025512C" w:rsidRDefault="004D07CA" w:rsidP="008639CA">
      <w:pPr>
        <w:spacing w:before="240" w:after="0" w:line="475" w:lineRule="auto"/>
        <w:ind w:right="43"/>
        <w:jc w:val="both"/>
        <w:rPr>
          <w:rFonts w:ascii="Calibri" w:eastAsia="Calibri" w:hAnsi="Calibri" w:cs="Calibri"/>
          <w:color w:val="000000"/>
          <w:szCs w:val="24"/>
          <w:lang w:val="en-GB" w:eastAsia="en-GB"/>
        </w:rPr>
      </w:pPr>
      <w:r>
        <w:rPr>
          <w:rFonts w:ascii="Times New Roman" w:eastAsia="Times New Roman" w:hAnsi="Times New Roman" w:cs="Times New Roman"/>
          <w:color w:val="000000"/>
          <w:sz w:val="24"/>
          <w:szCs w:val="24"/>
          <w:lang w:val="en-GB" w:eastAsia="en-GB"/>
        </w:rPr>
        <w:t xml:space="preserve">The diffusion of </w:t>
      </w:r>
      <w:r w:rsidR="007D414B">
        <w:rPr>
          <w:rFonts w:ascii="Times New Roman" w:eastAsia="Times New Roman" w:hAnsi="Times New Roman" w:cs="Times New Roman"/>
          <w:color w:val="000000"/>
          <w:sz w:val="24"/>
          <w:szCs w:val="24"/>
          <w:lang w:val="en-GB" w:eastAsia="en-GB"/>
        </w:rPr>
        <w:t>HIV trea</w:t>
      </w:r>
      <w:r w:rsidR="003960D3">
        <w:rPr>
          <w:rFonts w:ascii="Times New Roman" w:eastAsia="Times New Roman" w:hAnsi="Times New Roman" w:cs="Times New Roman"/>
          <w:color w:val="000000"/>
          <w:sz w:val="24"/>
          <w:szCs w:val="24"/>
          <w:lang w:val="en-GB" w:eastAsia="en-GB"/>
        </w:rPr>
        <w:t>tments</w:t>
      </w:r>
      <w:r w:rsidR="007774DD">
        <w:rPr>
          <w:rFonts w:ascii="Times New Roman" w:eastAsia="Times New Roman" w:hAnsi="Times New Roman" w:cs="Times New Roman"/>
          <w:color w:val="000000"/>
          <w:sz w:val="24"/>
          <w:szCs w:val="24"/>
          <w:lang w:val="en-GB" w:eastAsia="en-GB"/>
        </w:rPr>
        <w:t xml:space="preserve"> using CLs</w:t>
      </w:r>
      <w:r w:rsidR="003960D3">
        <w:rPr>
          <w:rFonts w:ascii="Times New Roman" w:eastAsia="Times New Roman" w:hAnsi="Times New Roman" w:cs="Times New Roman"/>
          <w:color w:val="000000"/>
          <w:sz w:val="24"/>
          <w:szCs w:val="24"/>
          <w:lang w:val="en-GB" w:eastAsia="en-GB"/>
        </w:rPr>
        <w:t xml:space="preserve"> offer a case study of</w:t>
      </w:r>
      <w:r w:rsidR="00FE5C22">
        <w:rPr>
          <w:rFonts w:ascii="Times New Roman" w:eastAsia="Times New Roman" w:hAnsi="Times New Roman" w:cs="Times New Roman"/>
          <w:color w:val="000000"/>
          <w:sz w:val="24"/>
          <w:szCs w:val="24"/>
          <w:lang w:val="en-GB" w:eastAsia="en-GB"/>
        </w:rPr>
        <w:t xml:space="preserve"> </w:t>
      </w:r>
      <w:r w:rsidR="00FE5C22" w:rsidRPr="00FE5C22">
        <w:rPr>
          <w:rFonts w:ascii="Times New Roman" w:eastAsia="Times New Roman" w:hAnsi="Times New Roman" w:cs="Times New Roman"/>
          <w:color w:val="000000"/>
          <w:sz w:val="24"/>
          <w:szCs w:val="24"/>
          <w:lang w:val="en-GB" w:eastAsia="en-GB"/>
        </w:rPr>
        <w:t xml:space="preserve">technology diffusion </w:t>
      </w:r>
      <w:r w:rsidR="00FE5C22">
        <w:rPr>
          <w:rFonts w:ascii="Times New Roman" w:eastAsia="Times New Roman" w:hAnsi="Times New Roman" w:cs="Times New Roman"/>
          <w:color w:val="000000"/>
          <w:sz w:val="24"/>
          <w:szCs w:val="24"/>
          <w:lang w:val="en-GB" w:eastAsia="en-GB"/>
        </w:rPr>
        <w:t>post</w:t>
      </w:r>
      <w:r w:rsidR="00FE5C22" w:rsidRPr="00FE5C22">
        <w:rPr>
          <w:rFonts w:ascii="Times New Roman" w:eastAsia="Times New Roman" w:hAnsi="Times New Roman" w:cs="Times New Roman"/>
          <w:color w:val="000000"/>
          <w:sz w:val="24"/>
          <w:szCs w:val="24"/>
          <w:lang w:val="en-GB" w:eastAsia="en-GB"/>
        </w:rPr>
        <w:t xml:space="preserve"> TRIPS for an innovation characterised by significant positive impacts on CPRs with</w:t>
      </w:r>
      <w:r w:rsidR="00FE5C22">
        <w:rPr>
          <w:rFonts w:ascii="Times New Roman" w:eastAsia="Times New Roman" w:hAnsi="Times New Roman" w:cs="Times New Roman"/>
          <w:color w:val="000000"/>
          <w:sz w:val="24"/>
          <w:szCs w:val="24"/>
          <w:lang w:val="en-GB" w:eastAsia="en-GB"/>
        </w:rPr>
        <w:t xml:space="preserve"> potential</w:t>
      </w:r>
      <w:r w:rsidR="00FE5C22" w:rsidRPr="00FE5C22">
        <w:rPr>
          <w:rFonts w:ascii="Times New Roman" w:eastAsia="Times New Roman" w:hAnsi="Times New Roman" w:cs="Times New Roman"/>
          <w:color w:val="000000"/>
          <w:sz w:val="24"/>
          <w:szCs w:val="24"/>
          <w:lang w:val="en-GB" w:eastAsia="en-GB"/>
        </w:rPr>
        <w:t xml:space="preserve"> network externalities</w:t>
      </w:r>
      <w:r w:rsidR="007774DD">
        <w:rPr>
          <w:rFonts w:ascii="Times New Roman" w:eastAsia="Times New Roman" w:hAnsi="Times New Roman" w:cs="Times New Roman"/>
          <w:color w:val="000000"/>
          <w:sz w:val="24"/>
          <w:szCs w:val="24"/>
          <w:lang w:val="en-GB" w:eastAsia="en-GB"/>
        </w:rPr>
        <w:t>.</w:t>
      </w:r>
      <w:r w:rsidR="003960D3">
        <w:rPr>
          <w:rFonts w:ascii="Times New Roman" w:eastAsia="Times New Roman" w:hAnsi="Times New Roman" w:cs="Times New Roman"/>
          <w:color w:val="000000"/>
          <w:sz w:val="24"/>
          <w:szCs w:val="24"/>
          <w:lang w:val="en-GB" w:eastAsia="en-GB"/>
        </w:rPr>
        <w:t xml:space="preserve"> </w:t>
      </w:r>
      <w:r w:rsidR="002702DC" w:rsidRPr="0025512C">
        <w:rPr>
          <w:rFonts w:ascii="Times New Roman" w:eastAsia="Times New Roman" w:hAnsi="Times New Roman" w:cs="Times New Roman"/>
          <w:color w:val="000000"/>
          <w:sz w:val="24"/>
          <w:szCs w:val="24"/>
          <w:lang w:val="en-GB" w:eastAsia="en-GB"/>
        </w:rPr>
        <w:t xml:space="preserve">In developing countries CLs have been used with the aim of improving access to HIV/AIDS drugs (Song, 2019). </w:t>
      </w:r>
      <w:r w:rsidR="002702DC" w:rsidRPr="0025512C">
        <w:rPr>
          <w:rFonts w:ascii="Times New Roman" w:eastAsia="Times New Roman" w:hAnsi="Times New Roman" w:cs="Times New Roman"/>
          <w:color w:val="333333"/>
          <w:sz w:val="24"/>
          <w:szCs w:val="24"/>
          <w:lang w:val="en-GB" w:eastAsia="en-GB"/>
        </w:rPr>
        <w:t>Today, 38 million people globally live with HIV, and most of them (28 million) have access to antiretroviral drugs (UNAIDS, 2021). In 1999, almost as many people lived with HIV (33 million), but the majority had no access to treatment (Berman, 1999).</w:t>
      </w:r>
      <w:r w:rsidR="002702DC">
        <w:rPr>
          <w:rFonts w:ascii="Times New Roman" w:eastAsia="Times New Roman" w:hAnsi="Times New Roman" w:cs="Times New Roman"/>
          <w:color w:val="333333"/>
          <w:sz w:val="24"/>
          <w:szCs w:val="24"/>
          <w:lang w:val="en-GB" w:eastAsia="en-GB"/>
        </w:rPr>
        <w:t xml:space="preserve"> </w:t>
      </w:r>
      <w:r w:rsidR="002702DC" w:rsidRPr="0025512C">
        <w:rPr>
          <w:rFonts w:ascii="Times New Roman" w:eastAsia="Times New Roman" w:hAnsi="Times New Roman" w:cs="Times New Roman"/>
          <w:color w:val="000000"/>
          <w:sz w:val="24"/>
          <w:szCs w:val="24"/>
          <w:lang w:val="en-GB" w:eastAsia="en-GB"/>
        </w:rPr>
        <w:t>Empirical evidence shows that</w:t>
      </w:r>
      <w:r w:rsidR="00AC0C9B">
        <w:rPr>
          <w:rFonts w:ascii="Times New Roman" w:eastAsia="Times New Roman" w:hAnsi="Times New Roman" w:cs="Times New Roman"/>
          <w:color w:val="000000"/>
          <w:sz w:val="24"/>
          <w:szCs w:val="24"/>
          <w:lang w:val="en-GB" w:eastAsia="en-GB"/>
        </w:rPr>
        <w:t xml:space="preserve"> CL</w:t>
      </w:r>
      <w:r w:rsidR="002702DC" w:rsidRPr="0025512C">
        <w:rPr>
          <w:rFonts w:ascii="Times New Roman" w:eastAsia="Times New Roman" w:hAnsi="Times New Roman" w:cs="Times New Roman"/>
          <w:color w:val="000000"/>
          <w:sz w:val="24"/>
          <w:szCs w:val="24"/>
          <w:lang w:val="en-GB" w:eastAsia="en-GB"/>
        </w:rPr>
        <w:t xml:space="preserve"> has played a crucial role in improving access to HIV/AIDS drugs in developing countries by reducing their prices</w:t>
      </w:r>
      <w:r w:rsidR="002702DC">
        <w:rPr>
          <w:rFonts w:ascii="Times New Roman" w:eastAsia="Times New Roman" w:hAnsi="Times New Roman" w:cs="Times New Roman"/>
          <w:color w:val="000000"/>
          <w:sz w:val="24"/>
          <w:szCs w:val="24"/>
          <w:lang w:val="en-GB" w:eastAsia="en-GB"/>
        </w:rPr>
        <w:t xml:space="preserve"> </w:t>
      </w:r>
      <w:r w:rsidR="002702DC" w:rsidRPr="0025512C">
        <w:rPr>
          <w:rFonts w:ascii="Times New Roman" w:eastAsia="Times New Roman" w:hAnsi="Times New Roman" w:cs="Times New Roman"/>
          <w:color w:val="000000"/>
          <w:sz w:val="24"/>
          <w:szCs w:val="24"/>
          <w:lang w:val="en-GB" w:eastAsia="en-GB"/>
        </w:rPr>
        <w:t>(e.g., Urias and Ramani, 2020). Using a sample of 34 low and middle-income countries between 1995 and 1999, Borrell and Wasta (2002</w:t>
      </w:r>
      <w:r w:rsidR="00837D22">
        <w:rPr>
          <w:rFonts w:ascii="Times New Roman" w:eastAsia="Times New Roman" w:hAnsi="Times New Roman" w:cs="Times New Roman"/>
          <w:color w:val="000000"/>
          <w:sz w:val="24"/>
          <w:szCs w:val="24"/>
          <w:lang w:val="en-GB" w:eastAsia="en-GB"/>
        </w:rPr>
        <w:t>:5</w:t>
      </w:r>
      <w:r w:rsidR="002702DC" w:rsidRPr="0025512C">
        <w:rPr>
          <w:rFonts w:ascii="Times New Roman" w:eastAsia="Times New Roman" w:hAnsi="Times New Roman" w:cs="Times New Roman"/>
          <w:color w:val="000000"/>
          <w:sz w:val="24"/>
          <w:szCs w:val="24"/>
          <w:lang w:val="en-GB" w:eastAsia="en-GB"/>
        </w:rPr>
        <w:t>) found that switching all HIV/AIDS drugs from a patent to a no patent regime would have increased access by at least 30%.</w:t>
      </w:r>
      <w:r w:rsidR="002702DC" w:rsidRPr="0025512C">
        <w:rPr>
          <w:rFonts w:ascii="Times New Roman" w:eastAsia="Times New Roman" w:hAnsi="Times New Roman" w:cs="Times New Roman"/>
          <w:color w:val="000000"/>
          <w:sz w:val="24"/>
          <w:szCs w:val="24"/>
          <w:vertAlign w:val="superscript"/>
          <w:lang w:val="en-GB" w:eastAsia="en-GB"/>
        </w:rPr>
        <w:footnoteReference w:id="3"/>
      </w:r>
      <w:r w:rsidR="002702DC" w:rsidRPr="0025512C">
        <w:rPr>
          <w:rFonts w:ascii="Times New Roman" w:eastAsia="Times New Roman" w:hAnsi="Times New Roman" w:cs="Times New Roman"/>
          <w:color w:val="000000"/>
          <w:sz w:val="24"/>
          <w:szCs w:val="24"/>
          <w:lang w:val="en-GB" w:eastAsia="en-GB"/>
        </w:rPr>
        <w:t xml:space="preserve"> </w:t>
      </w:r>
    </w:p>
    <w:p w14:paraId="6B7CDC07" w14:textId="2C61FF67" w:rsidR="007F386D" w:rsidRDefault="002702DC" w:rsidP="008639CA">
      <w:pPr>
        <w:spacing w:before="240" w:after="0" w:line="475" w:lineRule="auto"/>
        <w:ind w:right="43"/>
        <w:jc w:val="both"/>
        <w:rPr>
          <w:rFonts w:ascii="Times New Roman" w:eastAsia="Times New Roman" w:hAnsi="Times New Roman" w:cs="Times New Roman"/>
          <w:color w:val="000000"/>
          <w:sz w:val="24"/>
          <w:szCs w:val="24"/>
          <w:lang w:val="en-GB" w:eastAsia="en-GB"/>
        </w:rPr>
      </w:pPr>
      <w:r w:rsidRPr="6AD730EE">
        <w:rPr>
          <w:rFonts w:ascii="Times New Roman" w:eastAsia="Times New Roman" w:hAnsi="Times New Roman" w:cs="Times New Roman"/>
          <w:color w:val="000000" w:themeColor="text1"/>
          <w:sz w:val="24"/>
          <w:szCs w:val="24"/>
          <w:lang w:val="en-GB" w:eastAsia="en-GB"/>
        </w:rPr>
        <w:t xml:space="preserve">But </w:t>
      </w:r>
      <w:r w:rsidR="00043D99">
        <w:rPr>
          <w:rFonts w:ascii="Times New Roman" w:eastAsia="Times New Roman" w:hAnsi="Times New Roman" w:cs="Times New Roman"/>
          <w:color w:val="000000" w:themeColor="text1"/>
          <w:sz w:val="24"/>
          <w:szCs w:val="24"/>
          <w:lang w:val="en-GB" w:eastAsia="en-GB"/>
        </w:rPr>
        <w:t>CL</w:t>
      </w:r>
      <w:r w:rsidRPr="6AD730EE">
        <w:rPr>
          <w:rFonts w:ascii="Times New Roman" w:eastAsia="Times New Roman" w:hAnsi="Times New Roman" w:cs="Times New Roman"/>
          <w:color w:val="000000" w:themeColor="text1"/>
          <w:sz w:val="24"/>
          <w:szCs w:val="24"/>
          <w:lang w:val="en-GB" w:eastAsia="en-GB"/>
        </w:rPr>
        <w:t xml:space="preserve"> is not</w:t>
      </w:r>
      <w:r w:rsidR="19214358" w:rsidRPr="6AD730EE">
        <w:rPr>
          <w:rFonts w:ascii="Times New Roman" w:eastAsia="Times New Roman" w:hAnsi="Times New Roman" w:cs="Times New Roman"/>
          <w:color w:val="000000" w:themeColor="text1"/>
          <w:sz w:val="24"/>
          <w:szCs w:val="24"/>
          <w:lang w:val="en-GB" w:eastAsia="en-GB"/>
        </w:rPr>
        <w:t xml:space="preserve"> </w:t>
      </w:r>
      <w:r w:rsidR="43C09832" w:rsidRPr="6AD730EE">
        <w:rPr>
          <w:rFonts w:ascii="Times New Roman" w:eastAsia="Times New Roman" w:hAnsi="Times New Roman" w:cs="Times New Roman"/>
          <w:color w:val="000000" w:themeColor="text1"/>
          <w:sz w:val="24"/>
          <w:szCs w:val="24"/>
          <w:lang w:val="en-GB" w:eastAsia="en-GB"/>
        </w:rPr>
        <w:t>a silver bullet</w:t>
      </w:r>
      <w:r w:rsidR="00977052">
        <w:rPr>
          <w:rFonts w:ascii="Times New Roman" w:eastAsia="Times New Roman" w:hAnsi="Times New Roman" w:cs="Times New Roman"/>
          <w:color w:val="000000" w:themeColor="text1"/>
          <w:sz w:val="24"/>
          <w:szCs w:val="24"/>
          <w:lang w:val="en-GB" w:eastAsia="en-GB"/>
        </w:rPr>
        <w:t>.</w:t>
      </w:r>
      <w:r w:rsidRPr="00106943">
        <w:rPr>
          <w:rFonts w:ascii="Times New Roman" w:eastAsia="Times New Roman" w:hAnsi="Times New Roman" w:cs="Times New Roman"/>
          <w:color w:val="333333"/>
          <w:sz w:val="24"/>
          <w:szCs w:val="24"/>
          <w:lang w:val="en-GB" w:eastAsia="en-GB"/>
        </w:rPr>
        <w:t xml:space="preserve"> </w:t>
      </w:r>
      <w:r>
        <w:rPr>
          <w:rFonts w:ascii="Times New Roman" w:eastAsia="Times New Roman" w:hAnsi="Times New Roman" w:cs="Times New Roman"/>
          <w:color w:val="333333"/>
          <w:sz w:val="24"/>
          <w:szCs w:val="24"/>
          <w:lang w:val="en-GB" w:eastAsia="en-GB"/>
        </w:rPr>
        <w:t xml:space="preserve">CLs have proved to be a slow way of achieving coverage and diffusing knowledge of such treatments as Antiretroviral Therapies (ART). By 2005 ART coverage for patients living with HIV had reached 50 percent in the Euro Area (a proxy for developed countries) but stood at 3.6 percent in Sub Saharan Africa (Figure </w:t>
      </w:r>
      <w:r w:rsidR="00C37598">
        <w:rPr>
          <w:rFonts w:ascii="Times New Roman" w:eastAsia="Times New Roman" w:hAnsi="Times New Roman" w:cs="Times New Roman"/>
          <w:color w:val="333333"/>
          <w:sz w:val="24"/>
          <w:szCs w:val="24"/>
          <w:lang w:val="en-GB" w:eastAsia="en-GB"/>
        </w:rPr>
        <w:t>5</w:t>
      </w:r>
      <w:r>
        <w:rPr>
          <w:rFonts w:ascii="Times New Roman" w:eastAsia="Times New Roman" w:hAnsi="Times New Roman" w:cs="Times New Roman"/>
          <w:color w:val="333333"/>
          <w:sz w:val="24"/>
          <w:szCs w:val="24"/>
          <w:lang w:val="en-GB" w:eastAsia="en-GB"/>
        </w:rPr>
        <w:t>). By the mid-1990s, around the same time as the introduction of CLs, significant advancements had already been made in combination therapies including the FDA approval of ARTs.</w:t>
      </w:r>
      <w:r w:rsidRPr="6AD730EE">
        <w:rPr>
          <w:rFonts w:ascii="Times New Roman" w:eastAsia="Times New Roman" w:hAnsi="Times New Roman" w:cs="Times New Roman"/>
          <w:color w:val="000000" w:themeColor="text1"/>
          <w:sz w:val="24"/>
          <w:szCs w:val="24"/>
          <w:lang w:val="en-GB" w:eastAsia="en-GB"/>
        </w:rPr>
        <w:t xml:space="preserve"> In some instances, the medicines patent pools for promising HIV treatments such as </w:t>
      </w:r>
      <w:r w:rsidRPr="6AD730EE">
        <w:rPr>
          <w:rFonts w:ascii="Times New Roman" w:eastAsia="Times New Roman" w:hAnsi="Times New Roman" w:cs="Times New Roman"/>
          <w:color w:val="000000" w:themeColor="text1"/>
          <w:sz w:val="24"/>
          <w:szCs w:val="24"/>
          <w:lang w:eastAsia="en-GB"/>
        </w:rPr>
        <w:t xml:space="preserve">Dolutegravir have proved </w:t>
      </w:r>
      <w:r w:rsidRPr="6AD730EE">
        <w:rPr>
          <w:rFonts w:ascii="Times New Roman" w:eastAsia="Times New Roman" w:hAnsi="Times New Roman" w:cs="Times New Roman"/>
          <w:color w:val="000000" w:themeColor="text1"/>
          <w:sz w:val="24"/>
          <w:szCs w:val="24"/>
          <w:lang w:eastAsia="en-GB"/>
        </w:rPr>
        <w:lastRenderedPageBreak/>
        <w:t>effective in achieving diffusion.  Dolutegravir was licensed in 2014</w:t>
      </w:r>
      <w:r w:rsidRPr="005B314B">
        <w:t xml:space="preserve"> </w:t>
      </w:r>
      <w:r w:rsidRPr="6AD730EE">
        <w:rPr>
          <w:rFonts w:ascii="Times New Roman" w:eastAsia="Times New Roman" w:hAnsi="Times New Roman" w:cs="Times New Roman"/>
          <w:color w:val="000000" w:themeColor="text1"/>
          <w:sz w:val="24"/>
          <w:szCs w:val="24"/>
          <w:lang w:eastAsia="en-GB"/>
        </w:rPr>
        <w:t>and by the time it was added to WHO’s list of essential medicines to be made available at low cost in 2017, “several patent pool sub-licensees had filed for approval of generic versions” (</w:t>
      </w:r>
      <w:proofErr w:type="spellStart"/>
      <w:r w:rsidRPr="6AD730EE">
        <w:rPr>
          <w:rFonts w:ascii="Times New Roman" w:eastAsia="Times New Roman" w:hAnsi="Times New Roman" w:cs="Times New Roman"/>
          <w:color w:val="000000" w:themeColor="text1"/>
          <w:sz w:val="24"/>
          <w:szCs w:val="24"/>
          <w:lang w:eastAsia="en-GB"/>
        </w:rPr>
        <w:t>Burrone</w:t>
      </w:r>
      <w:proofErr w:type="spellEnd"/>
      <w:r w:rsidRPr="6AD730EE">
        <w:rPr>
          <w:rFonts w:ascii="Times New Roman" w:eastAsia="Times New Roman" w:hAnsi="Times New Roman" w:cs="Times New Roman"/>
          <w:color w:val="000000" w:themeColor="text1"/>
          <w:sz w:val="24"/>
          <w:szCs w:val="24"/>
          <w:lang w:eastAsia="en-GB"/>
        </w:rPr>
        <w:t xml:space="preserve"> et al, 2019: 576)</w:t>
      </w:r>
      <w:r w:rsidR="007F386D">
        <w:rPr>
          <w:rFonts w:ascii="Times New Roman" w:eastAsia="Times New Roman" w:hAnsi="Times New Roman" w:cs="Times New Roman"/>
          <w:color w:val="000000" w:themeColor="text1"/>
          <w:sz w:val="24"/>
          <w:szCs w:val="24"/>
          <w:lang w:eastAsia="en-GB"/>
        </w:rPr>
        <w:t>.</w:t>
      </w:r>
      <w:r w:rsidRPr="6AD730EE">
        <w:rPr>
          <w:rFonts w:ascii="Times New Roman" w:eastAsia="Times New Roman" w:hAnsi="Times New Roman" w:cs="Times New Roman"/>
          <w:color w:val="000000" w:themeColor="text1"/>
          <w:sz w:val="24"/>
          <w:szCs w:val="24"/>
          <w:lang w:eastAsia="en-GB"/>
        </w:rPr>
        <w:t xml:space="preserve"> </w:t>
      </w:r>
    </w:p>
    <w:p w14:paraId="6AECBBAA" w14:textId="734CFC6D" w:rsidR="007F386D" w:rsidRPr="007F386D" w:rsidRDefault="007F386D" w:rsidP="008639CA">
      <w:pPr>
        <w:spacing w:after="155" w:line="240" w:lineRule="auto"/>
        <w:ind w:left="14" w:right="43" w:hanging="14"/>
        <w:jc w:val="both"/>
        <w:rPr>
          <w:rFonts w:ascii="Times New Roman" w:eastAsia="Times New Roman" w:hAnsi="Times New Roman" w:cs="Times New Roman"/>
          <w:b/>
          <w:bCs/>
          <w:color w:val="333333"/>
          <w:sz w:val="24"/>
          <w:szCs w:val="24"/>
          <w:lang w:val="en-GB" w:eastAsia="en-GB"/>
        </w:rPr>
      </w:pPr>
      <w:r w:rsidRPr="007F386D">
        <w:rPr>
          <w:rFonts w:ascii="Times New Roman" w:eastAsia="Times New Roman" w:hAnsi="Times New Roman" w:cs="Times New Roman"/>
          <w:b/>
          <w:bCs/>
          <w:color w:val="000000"/>
          <w:sz w:val="24"/>
          <w:szCs w:val="24"/>
          <w:lang w:val="en-GB" w:eastAsia="en-GB"/>
        </w:rPr>
        <w:t>Figure 5:</w:t>
      </w:r>
      <w:r w:rsidRPr="007F386D">
        <w:rPr>
          <w:rFonts w:ascii="Times New Roman" w:eastAsia="Times New Roman" w:hAnsi="Times New Roman" w:cs="Times New Roman"/>
          <w:b/>
          <w:bCs/>
          <w:color w:val="333333"/>
          <w:sz w:val="24"/>
          <w:szCs w:val="24"/>
          <w:lang w:val="en-GB" w:eastAsia="en-GB"/>
        </w:rPr>
        <w:t xml:space="preserve"> Incidence of HIV vs Antiretroviral Therapy Coverage (ART) in Developed and Sub-Saharan Africa (SSA) Countries (2000-2020)</w:t>
      </w:r>
    </w:p>
    <w:p w14:paraId="16E86AB0" w14:textId="77777777" w:rsidR="007F386D" w:rsidRPr="0025512C" w:rsidRDefault="007F386D" w:rsidP="005F7E33">
      <w:pPr>
        <w:spacing w:after="0" w:line="475" w:lineRule="auto"/>
        <w:ind w:left="14" w:right="43" w:hanging="14"/>
        <w:jc w:val="both"/>
        <w:rPr>
          <w:rFonts w:ascii="Calibri" w:eastAsia="Calibri" w:hAnsi="Calibri" w:cs="Calibri"/>
          <w:color w:val="000000"/>
          <w:szCs w:val="24"/>
          <w:lang w:val="en-GB" w:eastAsia="en-GB"/>
        </w:rPr>
      </w:pPr>
      <w:r>
        <w:rPr>
          <w:noProof/>
          <w:lang w:val="en-GB" w:eastAsia="zh-CN"/>
        </w:rPr>
        <w:drawing>
          <wp:inline distT="0" distB="0" distL="0" distR="0" wp14:anchorId="0DE18101" wp14:editId="1F1EB33F">
            <wp:extent cx="5511800" cy="3117850"/>
            <wp:effectExtent l="0" t="0" r="0" b="6350"/>
            <wp:docPr id="10" name="Chart 10">
              <a:extLst xmlns:a="http://schemas.openxmlformats.org/drawingml/2006/main">
                <a:ext uri="{FF2B5EF4-FFF2-40B4-BE49-F238E27FC236}">
                  <a16:creationId xmlns:a16="http://schemas.microsoft.com/office/drawing/2014/main" id="{9DF425C7-DF5E-4E82-9FFA-FA9A43C154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D519436" w14:textId="77777777" w:rsidR="007F386D" w:rsidRPr="008664AF" w:rsidRDefault="007F386D" w:rsidP="005F7E33">
      <w:pPr>
        <w:spacing w:after="0" w:line="240" w:lineRule="auto"/>
        <w:ind w:right="43"/>
        <w:jc w:val="both"/>
        <w:rPr>
          <w:rFonts w:ascii="Times New Roman" w:eastAsia="Times New Roman" w:hAnsi="Times New Roman" w:cs="Times New Roman"/>
          <w:color w:val="000000"/>
          <w:lang w:val="en-GB" w:eastAsia="en-GB"/>
        </w:rPr>
      </w:pPr>
      <w:r w:rsidRPr="008664AF">
        <w:rPr>
          <w:rFonts w:ascii="Times New Roman" w:eastAsia="Times New Roman" w:hAnsi="Times New Roman" w:cs="Times New Roman"/>
          <w:color w:val="000000"/>
          <w:lang w:val="en-GB" w:eastAsia="en-GB"/>
        </w:rPr>
        <w:t>Notes: Incidence of HIV is measured per 1000 population. A</w:t>
      </w:r>
      <w:r>
        <w:rPr>
          <w:rFonts w:ascii="Times New Roman" w:eastAsia="Times New Roman" w:hAnsi="Times New Roman" w:cs="Times New Roman"/>
          <w:color w:val="000000"/>
          <w:lang w:val="en-GB" w:eastAsia="en-GB"/>
        </w:rPr>
        <w:t>RT</w:t>
      </w:r>
      <w:r w:rsidRPr="008664AF">
        <w:rPr>
          <w:rFonts w:ascii="Times New Roman" w:eastAsia="Times New Roman" w:hAnsi="Times New Roman" w:cs="Times New Roman"/>
          <w:color w:val="000000"/>
          <w:lang w:val="en-GB" w:eastAsia="en-GB"/>
        </w:rPr>
        <w:t xml:space="preserve"> coverage is expressed as a % of people living with HIV. The Euro Area is used as a proxy fo</w:t>
      </w:r>
      <w:r>
        <w:rPr>
          <w:rFonts w:ascii="Times New Roman" w:eastAsia="Times New Roman" w:hAnsi="Times New Roman" w:cs="Times New Roman"/>
          <w:color w:val="000000"/>
          <w:lang w:val="en-GB" w:eastAsia="en-GB"/>
        </w:rPr>
        <w:t>r</w:t>
      </w:r>
      <w:r w:rsidRPr="008664AF">
        <w:rPr>
          <w:rFonts w:ascii="Times New Roman" w:eastAsia="Times New Roman" w:hAnsi="Times New Roman" w:cs="Times New Roman"/>
          <w:color w:val="000000"/>
          <w:lang w:val="en-GB" w:eastAsia="en-GB"/>
        </w:rPr>
        <w:t xml:space="preserve"> coverage in Developed countries. </w:t>
      </w:r>
    </w:p>
    <w:p w14:paraId="5C55EA05" w14:textId="3FCCBEF5" w:rsidR="002702DC" w:rsidRDefault="007F386D" w:rsidP="008639CA">
      <w:pPr>
        <w:spacing w:after="155" w:line="240" w:lineRule="auto"/>
        <w:ind w:left="6" w:right="43" w:hanging="10"/>
        <w:jc w:val="both"/>
        <w:rPr>
          <w:rFonts w:ascii="Times New Roman" w:eastAsia="Times New Roman" w:hAnsi="Times New Roman" w:cs="Times New Roman"/>
          <w:color w:val="000000"/>
          <w:lang w:val="en-GB" w:eastAsia="en-GB"/>
        </w:rPr>
      </w:pPr>
      <w:r w:rsidRPr="008664AF">
        <w:rPr>
          <w:rFonts w:ascii="Times New Roman" w:eastAsia="Times New Roman" w:hAnsi="Times New Roman" w:cs="Times New Roman"/>
          <w:color w:val="000000"/>
          <w:lang w:val="en-GB" w:eastAsia="en-GB"/>
        </w:rPr>
        <w:t xml:space="preserve">Source: World Development </w:t>
      </w:r>
      <w:r w:rsidRPr="00A0039E">
        <w:rPr>
          <w:rFonts w:ascii="Times New Roman" w:eastAsia="Times New Roman" w:hAnsi="Times New Roman" w:cs="Times New Roman"/>
          <w:color w:val="000000"/>
          <w:lang w:val="en-GB" w:eastAsia="en-GB"/>
        </w:rPr>
        <w:t>Indicators</w:t>
      </w:r>
    </w:p>
    <w:p w14:paraId="71BDC207" w14:textId="77777777" w:rsidR="006C475F" w:rsidRDefault="006C475F" w:rsidP="002702DC">
      <w:pPr>
        <w:spacing w:after="155" w:line="476" w:lineRule="auto"/>
        <w:ind w:left="6" w:right="43" w:hanging="10"/>
        <w:jc w:val="both"/>
        <w:rPr>
          <w:rFonts w:ascii="Times New Roman" w:eastAsia="Times New Roman" w:hAnsi="Times New Roman" w:cs="Times New Roman"/>
          <w:color w:val="000000"/>
          <w:sz w:val="24"/>
          <w:szCs w:val="24"/>
          <w:lang w:val="en-GB" w:eastAsia="en-GB"/>
        </w:rPr>
      </w:pPr>
    </w:p>
    <w:p w14:paraId="66FF997B" w14:textId="777229E2" w:rsidR="002702DC" w:rsidRDefault="002702DC" w:rsidP="002702DC">
      <w:pPr>
        <w:spacing w:after="155" w:line="476" w:lineRule="auto"/>
        <w:ind w:left="6" w:right="43" w:hanging="10"/>
        <w:jc w:val="both"/>
        <w:rPr>
          <w:rFonts w:ascii="Times New Roman" w:eastAsia="Times New Roman" w:hAnsi="Times New Roman" w:cs="Times New Roman"/>
          <w:color w:val="000000"/>
          <w:sz w:val="24"/>
          <w:szCs w:val="24"/>
          <w:lang w:val="en-GB" w:eastAsia="en-GB"/>
        </w:rPr>
      </w:pPr>
      <w:r w:rsidRPr="0025512C">
        <w:rPr>
          <w:rFonts w:ascii="Times New Roman" w:eastAsia="Times New Roman" w:hAnsi="Times New Roman" w:cs="Times New Roman"/>
          <w:color w:val="000000"/>
          <w:sz w:val="24"/>
          <w:szCs w:val="24"/>
          <w:lang w:val="en-GB" w:eastAsia="en-GB"/>
        </w:rPr>
        <w:t>As discussed by Moser (2013), when using the</w:t>
      </w:r>
      <w:r w:rsidR="00D11E94">
        <w:rPr>
          <w:rFonts w:ascii="Times New Roman" w:eastAsia="Times New Roman" w:hAnsi="Times New Roman" w:cs="Times New Roman"/>
          <w:color w:val="000000"/>
          <w:sz w:val="24"/>
          <w:szCs w:val="24"/>
          <w:lang w:val="en-GB" w:eastAsia="en-GB"/>
        </w:rPr>
        <w:t xml:space="preserve"> CL</w:t>
      </w:r>
      <w:r w:rsidRPr="0025512C">
        <w:rPr>
          <w:rFonts w:ascii="Times New Roman" w:eastAsia="Times New Roman" w:hAnsi="Times New Roman" w:cs="Times New Roman"/>
          <w:color w:val="000000"/>
          <w:sz w:val="24"/>
          <w:szCs w:val="24"/>
          <w:lang w:val="en-GB" w:eastAsia="en-GB"/>
        </w:rPr>
        <w:t>, countries do not have the knowledge transfer from the scientist and skilled workers who developed and implemented the original innovation.</w:t>
      </w:r>
      <w:r>
        <w:rPr>
          <w:rFonts w:ascii="Times New Roman" w:eastAsia="Times New Roman" w:hAnsi="Times New Roman" w:cs="Times New Roman"/>
          <w:color w:val="000000"/>
          <w:sz w:val="24"/>
          <w:szCs w:val="24"/>
          <w:lang w:val="en-GB" w:eastAsia="en-GB"/>
        </w:rPr>
        <w:t xml:space="preserve"> Figure </w:t>
      </w:r>
      <w:r w:rsidR="00610566">
        <w:rPr>
          <w:rFonts w:ascii="Times New Roman" w:eastAsia="Times New Roman" w:hAnsi="Times New Roman" w:cs="Times New Roman"/>
          <w:color w:val="000000"/>
          <w:sz w:val="24"/>
          <w:szCs w:val="24"/>
          <w:lang w:val="en-GB" w:eastAsia="en-GB"/>
        </w:rPr>
        <w:t>6</w:t>
      </w:r>
      <w:r>
        <w:rPr>
          <w:rFonts w:ascii="Times New Roman" w:eastAsia="Times New Roman" w:hAnsi="Times New Roman" w:cs="Times New Roman"/>
          <w:color w:val="000000"/>
          <w:sz w:val="24"/>
          <w:szCs w:val="24"/>
          <w:lang w:val="en-GB" w:eastAsia="en-GB"/>
        </w:rPr>
        <w:t xml:space="preserve"> </w:t>
      </w:r>
      <w:r w:rsidR="00BC70B7">
        <w:rPr>
          <w:rFonts w:ascii="Times New Roman" w:eastAsia="Times New Roman" w:hAnsi="Times New Roman" w:cs="Times New Roman"/>
          <w:color w:val="000000"/>
          <w:sz w:val="24"/>
          <w:szCs w:val="24"/>
          <w:lang w:val="en-GB" w:eastAsia="en-GB"/>
        </w:rPr>
        <w:t xml:space="preserve">illustrates the slow </w:t>
      </w:r>
      <w:r w:rsidR="003D466F">
        <w:rPr>
          <w:rFonts w:ascii="Times New Roman" w:eastAsia="Times New Roman" w:hAnsi="Times New Roman" w:cs="Times New Roman"/>
          <w:color w:val="000000"/>
          <w:sz w:val="24"/>
          <w:szCs w:val="24"/>
          <w:lang w:val="en-GB" w:eastAsia="en-GB"/>
        </w:rPr>
        <w:t>diffusion</w:t>
      </w:r>
      <w:r w:rsidR="00BC70B7">
        <w:rPr>
          <w:rFonts w:ascii="Times New Roman" w:eastAsia="Times New Roman" w:hAnsi="Times New Roman" w:cs="Times New Roman"/>
          <w:color w:val="000000"/>
          <w:sz w:val="24"/>
          <w:szCs w:val="24"/>
          <w:lang w:val="en-GB" w:eastAsia="en-GB"/>
        </w:rPr>
        <w:t xml:space="preserve"> of </w:t>
      </w:r>
      <w:r w:rsidR="003D5436">
        <w:rPr>
          <w:rFonts w:ascii="Times New Roman" w:eastAsia="Times New Roman" w:hAnsi="Times New Roman" w:cs="Times New Roman"/>
          <w:color w:val="000000"/>
          <w:sz w:val="24"/>
          <w:szCs w:val="24"/>
          <w:lang w:val="en-GB" w:eastAsia="en-GB"/>
        </w:rPr>
        <w:t>such kn</w:t>
      </w:r>
      <w:r w:rsidR="003D466F">
        <w:rPr>
          <w:rFonts w:ascii="Times New Roman" w:eastAsia="Times New Roman" w:hAnsi="Times New Roman" w:cs="Times New Roman"/>
          <w:color w:val="000000"/>
          <w:sz w:val="24"/>
          <w:szCs w:val="24"/>
          <w:lang w:val="en-GB" w:eastAsia="en-GB"/>
        </w:rPr>
        <w:t>owledge from high to low</w:t>
      </w:r>
      <w:r w:rsidR="00576CDD">
        <w:rPr>
          <w:rFonts w:ascii="Times New Roman" w:eastAsia="Times New Roman" w:hAnsi="Times New Roman" w:cs="Times New Roman"/>
          <w:color w:val="000000"/>
          <w:sz w:val="24"/>
          <w:szCs w:val="24"/>
          <w:lang w:val="en-GB" w:eastAsia="en-GB"/>
        </w:rPr>
        <w:t>-</w:t>
      </w:r>
      <w:r w:rsidR="003D466F">
        <w:rPr>
          <w:rFonts w:ascii="Times New Roman" w:eastAsia="Times New Roman" w:hAnsi="Times New Roman" w:cs="Times New Roman"/>
          <w:color w:val="000000"/>
          <w:sz w:val="24"/>
          <w:szCs w:val="24"/>
          <w:lang w:val="en-GB" w:eastAsia="en-GB"/>
        </w:rPr>
        <w:t>income economies. A</w:t>
      </w:r>
      <w:r>
        <w:rPr>
          <w:rFonts w:ascii="Times New Roman" w:eastAsia="Times New Roman" w:hAnsi="Times New Roman" w:cs="Times New Roman"/>
          <w:color w:val="000000"/>
          <w:sz w:val="24"/>
          <w:szCs w:val="24"/>
          <w:lang w:val="en-GB" w:eastAsia="en-GB"/>
        </w:rPr>
        <w:t xml:space="preserve">lthough breakthroughs in ART resulted in a jump in publications on the topic, it was not unit the mid-2000s that there was a growth in research on ART relating </w:t>
      </w:r>
      <w:r w:rsidR="003979E6">
        <w:rPr>
          <w:rFonts w:ascii="Times New Roman" w:eastAsia="Times New Roman" w:hAnsi="Times New Roman" w:cs="Times New Roman"/>
          <w:color w:val="000000"/>
          <w:sz w:val="24"/>
          <w:szCs w:val="24"/>
          <w:lang w:val="en-GB" w:eastAsia="en-GB"/>
        </w:rPr>
        <w:t xml:space="preserve">to </w:t>
      </w:r>
      <w:r>
        <w:rPr>
          <w:rFonts w:ascii="Times New Roman" w:eastAsia="Times New Roman" w:hAnsi="Times New Roman" w:cs="Times New Roman"/>
          <w:color w:val="000000"/>
          <w:sz w:val="24"/>
          <w:szCs w:val="24"/>
          <w:lang w:val="en-GB" w:eastAsia="en-GB"/>
        </w:rPr>
        <w:t>their application in Africa.</w:t>
      </w:r>
      <w:r w:rsidRPr="0025512C">
        <w:rPr>
          <w:rFonts w:ascii="Times New Roman" w:eastAsia="Times New Roman" w:hAnsi="Times New Roman" w:cs="Times New Roman"/>
          <w:color w:val="000000"/>
          <w:sz w:val="24"/>
          <w:szCs w:val="24"/>
          <w:lang w:val="en-GB" w:eastAsia="en-GB"/>
        </w:rPr>
        <w:t xml:space="preserve"> In addition, facilitating timely, equitable and affordable access to health products requires also overcoming constraints in the supply chain of inputs and the diffusion of knowledge to increase manufacturing capacity in multiple countries to harness technology and innovation for the common good.  </w:t>
      </w:r>
    </w:p>
    <w:p w14:paraId="76AFF173" w14:textId="76CF0E3C" w:rsidR="002702DC" w:rsidRPr="003979E6" w:rsidRDefault="002702DC" w:rsidP="002702DC">
      <w:pPr>
        <w:spacing w:after="155" w:line="476" w:lineRule="auto"/>
        <w:ind w:left="6" w:right="43" w:hanging="10"/>
        <w:jc w:val="both"/>
        <w:rPr>
          <w:rFonts w:ascii="Calibri" w:eastAsia="Calibri" w:hAnsi="Calibri" w:cs="Calibri"/>
          <w:b/>
          <w:bCs/>
          <w:color w:val="000000"/>
          <w:szCs w:val="24"/>
          <w:lang w:val="en-GB" w:eastAsia="en-GB"/>
        </w:rPr>
      </w:pPr>
      <w:r w:rsidRPr="003979E6">
        <w:rPr>
          <w:rFonts w:ascii="Times New Roman" w:eastAsia="Times New Roman" w:hAnsi="Times New Roman" w:cs="Times New Roman"/>
          <w:b/>
          <w:bCs/>
          <w:color w:val="000000"/>
          <w:sz w:val="24"/>
          <w:szCs w:val="24"/>
          <w:lang w:val="en-GB" w:eastAsia="en-GB"/>
        </w:rPr>
        <w:lastRenderedPageBreak/>
        <w:t xml:space="preserve">Figure </w:t>
      </w:r>
      <w:r w:rsidR="00EE5468" w:rsidRPr="003979E6">
        <w:rPr>
          <w:rFonts w:ascii="Times New Roman" w:eastAsia="Times New Roman" w:hAnsi="Times New Roman" w:cs="Times New Roman"/>
          <w:b/>
          <w:bCs/>
          <w:color w:val="000000"/>
          <w:sz w:val="24"/>
          <w:szCs w:val="24"/>
          <w:lang w:val="en-GB" w:eastAsia="en-GB"/>
        </w:rPr>
        <w:t>6</w:t>
      </w:r>
      <w:r w:rsidRPr="003979E6">
        <w:rPr>
          <w:rFonts w:ascii="Times New Roman" w:eastAsia="Times New Roman" w:hAnsi="Times New Roman" w:cs="Times New Roman"/>
          <w:b/>
          <w:bCs/>
          <w:color w:val="000000"/>
          <w:sz w:val="24"/>
          <w:szCs w:val="24"/>
          <w:lang w:val="en-GB" w:eastAsia="en-GB"/>
        </w:rPr>
        <w:t xml:space="preserve">: Scientific Publications on ART (1990-2021)  </w:t>
      </w:r>
    </w:p>
    <w:p w14:paraId="56CECCF3" w14:textId="77777777" w:rsidR="002702DC" w:rsidRDefault="002702DC" w:rsidP="002702DC">
      <w:r>
        <w:rPr>
          <w:noProof/>
          <w:lang w:val="en-GB" w:eastAsia="zh-CN"/>
        </w:rPr>
        <w:drawing>
          <wp:inline distT="0" distB="0" distL="0" distR="0" wp14:anchorId="73C23B1C" wp14:editId="7D62A125">
            <wp:extent cx="5527343" cy="2730500"/>
            <wp:effectExtent l="0" t="0" r="0" b="0"/>
            <wp:docPr id="3" name="Chart 3">
              <a:extLst xmlns:a="http://schemas.openxmlformats.org/drawingml/2006/main">
                <a:ext uri="{FF2B5EF4-FFF2-40B4-BE49-F238E27FC236}">
                  <a16:creationId xmlns:a16="http://schemas.microsoft.com/office/drawing/2014/main" id="{52D87185-41B2-40F4-AB97-FC8DD2D4A8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6997000" w14:textId="77777777" w:rsidR="002702DC" w:rsidRPr="0013545E" w:rsidRDefault="002702DC" w:rsidP="008639CA">
      <w:pPr>
        <w:spacing w:after="0" w:line="240" w:lineRule="auto"/>
        <w:ind w:right="43"/>
        <w:jc w:val="both"/>
        <w:rPr>
          <w:rFonts w:ascii="Times New Roman" w:eastAsia="Times New Roman" w:hAnsi="Times New Roman" w:cs="Times New Roman"/>
          <w:color w:val="000000"/>
          <w:lang w:val="en-GB" w:eastAsia="en-GB"/>
        </w:rPr>
      </w:pPr>
      <w:r w:rsidRPr="0013545E">
        <w:rPr>
          <w:rFonts w:ascii="Times New Roman" w:eastAsia="Times New Roman" w:hAnsi="Times New Roman" w:cs="Times New Roman"/>
          <w:color w:val="000000"/>
          <w:lang w:val="en-GB" w:eastAsia="en-GB"/>
        </w:rPr>
        <w:t xml:space="preserve">Notes: </w:t>
      </w:r>
      <w:r>
        <w:rPr>
          <w:rFonts w:ascii="Times New Roman" w:eastAsia="Times New Roman" w:hAnsi="Times New Roman" w:cs="Times New Roman"/>
          <w:color w:val="000000"/>
          <w:lang w:val="en-GB" w:eastAsia="en-GB"/>
        </w:rPr>
        <w:t>R</w:t>
      </w:r>
      <w:r w:rsidRPr="0013545E">
        <w:rPr>
          <w:rFonts w:ascii="Times New Roman" w:eastAsia="Times New Roman" w:hAnsi="Times New Roman" w:cs="Times New Roman"/>
          <w:color w:val="000000"/>
          <w:lang w:val="en-GB" w:eastAsia="en-GB"/>
        </w:rPr>
        <w:t xml:space="preserve">esults are based on citations search of the Web of Science database for scientific publications on </w:t>
      </w:r>
      <w:r>
        <w:rPr>
          <w:rFonts w:ascii="Times New Roman" w:eastAsia="Times New Roman" w:hAnsi="Times New Roman" w:cs="Times New Roman"/>
          <w:color w:val="000000"/>
          <w:lang w:val="en-GB" w:eastAsia="en-GB"/>
        </w:rPr>
        <w:t>Antiretroviral Therapies</w:t>
      </w:r>
      <w:r w:rsidRPr="0013545E">
        <w:rPr>
          <w:rFonts w:ascii="Times New Roman" w:eastAsia="Times New Roman" w:hAnsi="Times New Roman" w:cs="Times New Roman"/>
          <w:color w:val="000000"/>
          <w:lang w:val="en-GB" w:eastAsia="en-GB"/>
        </w:rPr>
        <w:t xml:space="preserve"> </w:t>
      </w:r>
      <w:r>
        <w:rPr>
          <w:rFonts w:ascii="Times New Roman" w:eastAsia="Times New Roman" w:hAnsi="Times New Roman" w:cs="Times New Roman"/>
          <w:color w:val="000000"/>
          <w:lang w:val="en-GB" w:eastAsia="en-GB"/>
        </w:rPr>
        <w:t xml:space="preserve">generally </w:t>
      </w:r>
      <w:r w:rsidRPr="0013545E">
        <w:rPr>
          <w:rFonts w:ascii="Times New Roman" w:eastAsia="Times New Roman" w:hAnsi="Times New Roman" w:cs="Times New Roman"/>
          <w:color w:val="000000"/>
          <w:lang w:val="en-GB" w:eastAsia="en-GB"/>
        </w:rPr>
        <w:t xml:space="preserve">and </w:t>
      </w:r>
      <w:r>
        <w:rPr>
          <w:rFonts w:ascii="Times New Roman" w:eastAsia="Times New Roman" w:hAnsi="Times New Roman" w:cs="Times New Roman"/>
          <w:color w:val="000000"/>
          <w:lang w:val="en-GB" w:eastAsia="en-GB"/>
        </w:rPr>
        <w:t xml:space="preserve">those relating specifically to Africa </w:t>
      </w:r>
    </w:p>
    <w:p w14:paraId="22E211D3" w14:textId="363A6680" w:rsidR="006C475F" w:rsidRDefault="002702DC" w:rsidP="008639CA">
      <w:pPr>
        <w:spacing w:after="0" w:line="240" w:lineRule="auto"/>
        <w:ind w:right="43"/>
        <w:jc w:val="both"/>
        <w:rPr>
          <w:rFonts w:ascii="Times New Roman" w:eastAsia="Times New Roman" w:hAnsi="Times New Roman" w:cs="Times New Roman"/>
          <w:color w:val="000000" w:themeColor="text1"/>
          <w:lang w:val="en-GB" w:eastAsia="en-GB"/>
        </w:rPr>
      </w:pPr>
      <w:r w:rsidRPr="1E71F37B">
        <w:rPr>
          <w:rFonts w:ascii="Times New Roman" w:eastAsia="Times New Roman" w:hAnsi="Times New Roman" w:cs="Times New Roman"/>
          <w:color w:val="000000" w:themeColor="text1"/>
          <w:lang w:val="en-GB" w:eastAsia="en-GB"/>
        </w:rPr>
        <w:t>Source: Web of Science</w:t>
      </w:r>
      <w:r w:rsidR="00151EDC">
        <w:rPr>
          <w:rFonts w:ascii="Times New Roman" w:eastAsia="Times New Roman" w:hAnsi="Times New Roman" w:cs="Times New Roman"/>
          <w:color w:val="000000" w:themeColor="text1"/>
          <w:lang w:val="en-GB" w:eastAsia="en-GB"/>
        </w:rPr>
        <w:t xml:space="preserve"> Core Collection</w:t>
      </w:r>
    </w:p>
    <w:p w14:paraId="797B022E" w14:textId="7F0F9C10" w:rsidR="006C475F" w:rsidRDefault="006C475F" w:rsidP="008639CA">
      <w:pPr>
        <w:spacing w:after="0" w:line="240" w:lineRule="auto"/>
        <w:ind w:right="43"/>
        <w:jc w:val="both"/>
        <w:rPr>
          <w:rFonts w:ascii="Times New Roman" w:eastAsia="Times New Roman" w:hAnsi="Times New Roman" w:cs="Times New Roman"/>
          <w:color w:val="000000" w:themeColor="text1"/>
          <w:lang w:val="en-GB" w:eastAsia="en-GB"/>
        </w:rPr>
      </w:pPr>
    </w:p>
    <w:p w14:paraId="6D8E79E8" w14:textId="77777777" w:rsidR="006C475F" w:rsidRDefault="006C475F" w:rsidP="006C475F">
      <w:pPr>
        <w:pStyle w:val="Titolo3"/>
      </w:pPr>
      <w:r>
        <w:rPr>
          <w:rFonts w:ascii="Times New Roman" w:eastAsia="Times New Roman" w:hAnsi="Times New Roman" w:cs="Times New Roman"/>
          <w:i/>
          <w:iCs/>
          <w:color w:val="000000" w:themeColor="text1"/>
          <w:lang w:val="en-GB"/>
        </w:rPr>
        <w:t>3</w:t>
      </w:r>
      <w:r w:rsidRPr="4D941774">
        <w:rPr>
          <w:rFonts w:ascii="Times New Roman" w:eastAsia="Times New Roman" w:hAnsi="Times New Roman" w:cs="Times New Roman"/>
          <w:i/>
          <w:iCs/>
          <w:color w:val="000000" w:themeColor="text1"/>
          <w:lang w:val="en-GB"/>
        </w:rPr>
        <w:t xml:space="preserve"> Natural Experiment 2: Environmental technologies for CFC Gases Under the Montréal Protocol and Low/Zero Emission Vehicles under TRIPS and the Paris Agreement </w:t>
      </w:r>
    </w:p>
    <w:p w14:paraId="0DE7AA5A" w14:textId="77777777" w:rsidR="006C475F" w:rsidRDefault="006C475F" w:rsidP="006C475F">
      <w:pPr>
        <w:keepNext/>
        <w:keepLines/>
        <w:spacing w:after="163" w:line="475" w:lineRule="exact"/>
        <w:ind w:left="10" w:hanging="10"/>
        <w:jc w:val="both"/>
        <w:rPr>
          <w:rFonts w:ascii="Times New Roman" w:eastAsia="Times New Roman" w:hAnsi="Times New Roman" w:cs="Times New Roman"/>
          <w:color w:val="000000" w:themeColor="text1"/>
          <w:sz w:val="24"/>
          <w:szCs w:val="24"/>
          <w:lang w:val="en-GB"/>
        </w:rPr>
      </w:pPr>
    </w:p>
    <w:p w14:paraId="0B7EF5EC" w14:textId="77777777" w:rsidR="006C475F" w:rsidRPr="006C475F" w:rsidRDefault="006C475F" w:rsidP="006C475F">
      <w:pPr>
        <w:keepNext/>
        <w:keepLines/>
        <w:spacing w:after="163" w:line="475" w:lineRule="exact"/>
        <w:ind w:left="10" w:hanging="10"/>
        <w:jc w:val="both"/>
        <w:rPr>
          <w:rFonts w:ascii="Times New Roman" w:eastAsia="Times New Roman" w:hAnsi="Times New Roman" w:cs="Times New Roman"/>
          <w:color w:val="000000" w:themeColor="text1"/>
          <w:sz w:val="24"/>
          <w:szCs w:val="24"/>
          <w:lang w:val="en-GB" w:eastAsia="en-GB"/>
        </w:rPr>
      </w:pPr>
      <w:r w:rsidRPr="4D941774">
        <w:rPr>
          <w:rFonts w:ascii="Times New Roman" w:eastAsia="Times New Roman" w:hAnsi="Times New Roman" w:cs="Times New Roman"/>
          <w:color w:val="000000" w:themeColor="text1"/>
          <w:sz w:val="24"/>
          <w:szCs w:val="24"/>
          <w:lang w:val="en-GB"/>
        </w:rPr>
        <w:t xml:space="preserve">In </w:t>
      </w:r>
      <w:r>
        <w:rPr>
          <w:rFonts w:ascii="Times New Roman" w:eastAsia="Times New Roman" w:hAnsi="Times New Roman" w:cs="Times New Roman"/>
          <w:color w:val="000000" w:themeColor="text1"/>
          <w:sz w:val="24"/>
          <w:szCs w:val="24"/>
          <w:lang w:val="en-GB"/>
        </w:rPr>
        <w:t xml:space="preserve">our second natural experiment case study </w:t>
      </w:r>
      <w:r w:rsidRPr="4D941774">
        <w:rPr>
          <w:rFonts w:ascii="Times New Roman" w:eastAsia="Times New Roman" w:hAnsi="Times New Roman" w:cs="Times New Roman"/>
          <w:color w:val="000000" w:themeColor="text1"/>
          <w:sz w:val="24"/>
          <w:szCs w:val="24"/>
          <w:lang w:val="en-GB"/>
        </w:rPr>
        <w:t xml:space="preserve">we compare the diffusion of two environmental advancements: the reduction and near elimination of CFC gases and the diffusion of low/zero emission vehicles to replace pure ICE vehicles. </w:t>
      </w:r>
    </w:p>
    <w:p w14:paraId="20AD0D31" w14:textId="77777777" w:rsidR="006C475F" w:rsidRDefault="006C475F" w:rsidP="006C475F">
      <w:pPr>
        <w:pStyle w:val="Titolo4"/>
        <w:rPr>
          <w:rFonts w:ascii="Times New Roman" w:eastAsia="Times New Roman" w:hAnsi="Times New Roman" w:cs="Times New Roman"/>
          <w:color w:val="000000" w:themeColor="text1"/>
          <w:sz w:val="24"/>
          <w:szCs w:val="24"/>
          <w:lang w:val="en-GB"/>
        </w:rPr>
      </w:pPr>
    </w:p>
    <w:p w14:paraId="29DFDBF5" w14:textId="77777777" w:rsidR="006C475F" w:rsidRDefault="006C475F" w:rsidP="006C475F">
      <w:pPr>
        <w:pStyle w:val="Titolo4"/>
        <w:spacing w:line="480" w:lineRule="auto"/>
      </w:pPr>
      <w:r w:rsidRPr="4D941774">
        <w:rPr>
          <w:rFonts w:ascii="Times New Roman" w:eastAsia="Times New Roman" w:hAnsi="Times New Roman" w:cs="Times New Roman"/>
          <w:color w:val="000000" w:themeColor="text1"/>
          <w:sz w:val="24"/>
          <w:szCs w:val="24"/>
          <w:lang w:val="en-GB"/>
        </w:rPr>
        <w:t xml:space="preserve">4.3.1 IPR and CFC Gases: the Montréal Protocol </w:t>
      </w:r>
    </w:p>
    <w:p w14:paraId="2C4613BE" w14:textId="77777777" w:rsidR="006C475F" w:rsidRDefault="006C475F" w:rsidP="006C475F">
      <w:pPr>
        <w:spacing w:after="0" w:line="480" w:lineRule="auto"/>
        <w:ind w:right="43"/>
        <w:jc w:val="both"/>
        <w:rPr>
          <w:rFonts w:ascii="Times New Roman" w:eastAsia="Times New Roman" w:hAnsi="Times New Roman" w:cs="Times New Roman"/>
          <w:color w:val="000000" w:themeColor="text1"/>
          <w:sz w:val="24"/>
          <w:szCs w:val="24"/>
          <w:lang w:val="en-GB"/>
        </w:rPr>
      </w:pPr>
      <w:r w:rsidRPr="4D941774">
        <w:rPr>
          <w:rFonts w:ascii="Times New Roman" w:eastAsia="Times New Roman" w:hAnsi="Times New Roman" w:cs="Times New Roman"/>
          <w:color w:val="000000" w:themeColor="text1"/>
          <w:sz w:val="24"/>
          <w:szCs w:val="24"/>
          <w:lang w:val="en-GB"/>
        </w:rPr>
        <w:t>The Montr</w:t>
      </w:r>
      <w:r w:rsidRPr="4D941774">
        <w:rPr>
          <w:rFonts w:ascii="Calibri" w:eastAsia="Calibri" w:hAnsi="Calibri" w:cs="Calibri"/>
          <w:color w:val="000000" w:themeColor="text1"/>
          <w:lang w:val="en-GB"/>
        </w:rPr>
        <w:t>é</w:t>
      </w:r>
      <w:r w:rsidRPr="4D941774">
        <w:rPr>
          <w:rFonts w:ascii="Times New Roman" w:eastAsia="Times New Roman" w:hAnsi="Times New Roman" w:cs="Times New Roman"/>
          <w:color w:val="000000" w:themeColor="text1"/>
          <w:sz w:val="24"/>
          <w:szCs w:val="24"/>
          <w:lang w:val="en-GB"/>
        </w:rPr>
        <w:t>al Protocol (MP) introduced in 1987 is the only Environmental Protocol ratified by all 198 UN Member states and is widely regarded as the most successful.  The agreement required developed countries to cut CFC gas consumption by 50 per cent between the baseline reference year (1986) and June 1999. In the event</w:t>
      </w:r>
      <w:r>
        <w:rPr>
          <w:rFonts w:ascii="Times New Roman" w:eastAsia="Times New Roman" w:hAnsi="Times New Roman" w:cs="Times New Roman"/>
          <w:color w:val="000000" w:themeColor="text1"/>
          <w:sz w:val="24"/>
          <w:szCs w:val="24"/>
          <w:lang w:val="en-GB"/>
        </w:rPr>
        <w:t>,</w:t>
      </w:r>
      <w:r w:rsidRPr="4D941774">
        <w:rPr>
          <w:rFonts w:ascii="Times New Roman" w:eastAsia="Times New Roman" w:hAnsi="Times New Roman" w:cs="Times New Roman"/>
          <w:color w:val="000000" w:themeColor="text1"/>
          <w:sz w:val="24"/>
          <w:szCs w:val="24"/>
          <w:lang w:val="en-GB"/>
        </w:rPr>
        <w:t xml:space="preserve"> the 50 per cent target was met by 1991/2, around 8 years ahead of schedule</w:t>
      </w:r>
      <w:r>
        <w:rPr>
          <w:rFonts w:ascii="Times New Roman" w:eastAsia="Times New Roman" w:hAnsi="Times New Roman" w:cs="Times New Roman"/>
          <w:color w:val="000000" w:themeColor="text1"/>
          <w:sz w:val="24"/>
          <w:szCs w:val="24"/>
          <w:lang w:val="en-GB"/>
        </w:rPr>
        <w:t xml:space="preserve"> – see Figure 7</w:t>
      </w:r>
      <w:r w:rsidRPr="4D941774">
        <w:rPr>
          <w:rFonts w:ascii="Times New Roman" w:eastAsia="Times New Roman" w:hAnsi="Times New Roman" w:cs="Times New Roman"/>
          <w:color w:val="000000" w:themeColor="text1"/>
          <w:sz w:val="24"/>
          <w:szCs w:val="24"/>
          <w:lang w:val="en-GB"/>
        </w:rPr>
        <w:t>.  The success of the MP is due to a number of factors: (</w:t>
      </w:r>
      <w:proofErr w:type="spellStart"/>
      <w:r w:rsidRPr="4D941774">
        <w:rPr>
          <w:rFonts w:ascii="Times New Roman" w:eastAsia="Times New Roman" w:hAnsi="Times New Roman" w:cs="Times New Roman"/>
          <w:color w:val="000000" w:themeColor="text1"/>
          <w:sz w:val="24"/>
          <w:szCs w:val="24"/>
          <w:lang w:val="en-GB"/>
        </w:rPr>
        <w:t>i</w:t>
      </w:r>
      <w:proofErr w:type="spellEnd"/>
      <w:r w:rsidRPr="4D941774">
        <w:rPr>
          <w:rFonts w:ascii="Times New Roman" w:eastAsia="Times New Roman" w:hAnsi="Times New Roman" w:cs="Times New Roman"/>
          <w:color w:val="000000" w:themeColor="text1"/>
          <w:sz w:val="24"/>
          <w:szCs w:val="24"/>
          <w:lang w:val="en-GB"/>
        </w:rPr>
        <w:t>) binding deadlines to phase out the most polluting CFCs; (ii) a robust system for measuring controlled CFC consumption by country; (iii) a multilateral fund that included flexible instruments and incentives to encourage cooperative research and diffusion of</w:t>
      </w:r>
      <w:r>
        <w:rPr>
          <w:rFonts w:ascii="Times New Roman" w:eastAsia="Times New Roman" w:hAnsi="Times New Roman" w:cs="Times New Roman"/>
          <w:color w:val="000000" w:themeColor="text1"/>
          <w:sz w:val="24"/>
          <w:szCs w:val="24"/>
          <w:lang w:val="en-GB"/>
        </w:rPr>
        <w:t xml:space="preserve"> </w:t>
      </w:r>
      <w:r w:rsidRPr="4D941774">
        <w:rPr>
          <w:rFonts w:ascii="Times New Roman" w:eastAsia="Times New Roman" w:hAnsi="Times New Roman" w:cs="Times New Roman"/>
          <w:color w:val="000000" w:themeColor="text1"/>
          <w:sz w:val="24"/>
          <w:szCs w:val="24"/>
          <w:lang w:val="en-GB"/>
        </w:rPr>
        <w:lastRenderedPageBreak/>
        <w:t>replacements</w:t>
      </w:r>
      <w:r>
        <w:rPr>
          <w:rFonts w:ascii="Times New Roman" w:eastAsia="Times New Roman" w:hAnsi="Times New Roman" w:cs="Times New Roman"/>
          <w:color w:val="000000" w:themeColor="text1"/>
          <w:sz w:val="24"/>
          <w:szCs w:val="24"/>
          <w:lang w:val="en-GB"/>
        </w:rPr>
        <w:t xml:space="preserve"> </w:t>
      </w:r>
      <w:r w:rsidR="2A271BF7" w:rsidRPr="4D941774">
        <w:rPr>
          <w:rFonts w:ascii="Times New Roman" w:eastAsia="Times New Roman" w:hAnsi="Times New Roman" w:cs="Times New Roman"/>
          <w:color w:val="000000" w:themeColor="text1"/>
          <w:sz w:val="24"/>
          <w:szCs w:val="24"/>
          <w:lang w:val="en-GB"/>
        </w:rPr>
        <w:t xml:space="preserve">for controlled CFC gases; and (iv) explicit recognition of the differences between developed and developing countries (De Sombre, 2000: 49), who were given longer to adjust and financial and technical support. Initially, key players in the industry were sceptical about committing to the Protocol’s cooperative regulatory framework </w:t>
      </w:r>
      <w:r w:rsidR="2A271BF7" w:rsidRPr="00D97E37">
        <w:rPr>
          <w:rFonts w:ascii="Times New Roman" w:eastAsia="Times New Roman" w:hAnsi="Times New Roman" w:cs="Times New Roman"/>
          <w:color w:val="000000" w:themeColor="text1"/>
          <w:sz w:val="24"/>
          <w:szCs w:val="24"/>
          <w:lang w:val="en-GB"/>
        </w:rPr>
        <w:t xml:space="preserve">however, alternatives were diffused within 5 years and controlled CFC emissions in developed countries were more than halved before falling to zero as shown in Figure </w:t>
      </w:r>
      <w:r w:rsidR="008033A1">
        <w:rPr>
          <w:rFonts w:ascii="Times New Roman" w:eastAsia="Times New Roman" w:hAnsi="Times New Roman" w:cs="Times New Roman"/>
          <w:color w:val="000000" w:themeColor="text1"/>
          <w:sz w:val="24"/>
          <w:szCs w:val="24"/>
          <w:lang w:val="en-GB"/>
        </w:rPr>
        <w:t>7</w:t>
      </w:r>
      <w:r w:rsidR="2A271BF7" w:rsidRPr="00D97E37">
        <w:rPr>
          <w:rFonts w:ascii="Times New Roman" w:eastAsia="Times New Roman" w:hAnsi="Times New Roman" w:cs="Times New Roman"/>
          <w:color w:val="000000" w:themeColor="text1"/>
          <w:sz w:val="24"/>
          <w:szCs w:val="24"/>
          <w:lang w:val="en-GB"/>
        </w:rPr>
        <w:t>.</w:t>
      </w:r>
      <w:r w:rsidR="00FB2EB7">
        <w:rPr>
          <w:rFonts w:ascii="Times New Roman" w:eastAsia="Times New Roman" w:hAnsi="Times New Roman" w:cs="Times New Roman"/>
          <w:color w:val="000000" w:themeColor="text1"/>
          <w:sz w:val="24"/>
          <w:szCs w:val="24"/>
          <w:lang w:val="en-GB"/>
        </w:rPr>
        <w:t xml:space="preserve"> </w:t>
      </w:r>
    </w:p>
    <w:p w14:paraId="43F90C88" w14:textId="77777777" w:rsidR="006C475F" w:rsidRDefault="006C475F" w:rsidP="006C475F">
      <w:pPr>
        <w:spacing w:after="0" w:line="480" w:lineRule="auto"/>
        <w:ind w:right="43"/>
        <w:jc w:val="both"/>
        <w:rPr>
          <w:rFonts w:ascii="Times New Roman" w:eastAsia="Times New Roman" w:hAnsi="Times New Roman" w:cs="Times New Roman"/>
          <w:color w:val="000000" w:themeColor="text1"/>
          <w:sz w:val="24"/>
          <w:szCs w:val="24"/>
          <w:lang w:val="en-GB"/>
        </w:rPr>
      </w:pPr>
    </w:p>
    <w:p w14:paraId="1854A4A4" w14:textId="5C2B3424" w:rsidR="003979E6" w:rsidRDefault="00FB2EB7" w:rsidP="006C475F">
      <w:pPr>
        <w:spacing w:after="0" w:line="480" w:lineRule="auto"/>
        <w:ind w:right="43"/>
        <w:jc w:val="both"/>
        <w:rPr>
          <w:rFonts w:ascii="Times New Roman" w:eastAsia="Times New Roman" w:hAnsi="Times New Roman" w:cs="Times New Roman"/>
          <w:color w:val="000000" w:themeColor="text1"/>
          <w:sz w:val="24"/>
          <w:szCs w:val="24"/>
          <w:lang w:val="en-GB"/>
        </w:rPr>
      </w:pPr>
      <w:r w:rsidRPr="4D941774">
        <w:rPr>
          <w:rFonts w:ascii="Times New Roman" w:eastAsia="Times New Roman" w:hAnsi="Times New Roman" w:cs="Times New Roman"/>
          <w:color w:val="000000" w:themeColor="text1"/>
          <w:sz w:val="24"/>
          <w:szCs w:val="24"/>
          <w:lang w:val="en-GB"/>
        </w:rPr>
        <w:t xml:space="preserve">Under the MP over US$3.9 billion was invested in a </w:t>
      </w:r>
      <w:r w:rsidRPr="4D941774">
        <w:rPr>
          <w:rFonts w:ascii="Times New Roman" w:eastAsia="Times New Roman" w:hAnsi="Times New Roman" w:cs="Times New Roman"/>
          <w:i/>
          <w:iCs/>
          <w:color w:val="000000" w:themeColor="text1"/>
          <w:sz w:val="24"/>
          <w:szCs w:val="24"/>
          <w:lang w:val="en-GB"/>
        </w:rPr>
        <w:t xml:space="preserve">Multilateral Fund for the Implementation of the Montréal </w:t>
      </w:r>
      <w:r w:rsidRPr="757D9BEC">
        <w:rPr>
          <w:rFonts w:ascii="Times New Roman" w:eastAsia="Times New Roman" w:hAnsi="Times New Roman" w:cs="Times New Roman"/>
          <w:i/>
          <w:iCs/>
          <w:color w:val="000000" w:themeColor="text1"/>
          <w:sz w:val="24"/>
          <w:szCs w:val="24"/>
          <w:lang w:val="en-GB"/>
        </w:rPr>
        <w:t xml:space="preserve">Protocol </w:t>
      </w:r>
      <w:r w:rsidRPr="757D9BEC">
        <w:rPr>
          <w:rFonts w:ascii="Times New Roman" w:eastAsia="Times New Roman" w:hAnsi="Times New Roman" w:cs="Times New Roman"/>
          <w:color w:val="000000" w:themeColor="text1"/>
          <w:sz w:val="24"/>
          <w:szCs w:val="24"/>
          <w:lang w:val="en-GB"/>
        </w:rPr>
        <w:t>established</w:t>
      </w:r>
      <w:r w:rsidRPr="4D941774">
        <w:rPr>
          <w:rFonts w:ascii="Times New Roman" w:eastAsia="Times New Roman" w:hAnsi="Times New Roman" w:cs="Times New Roman"/>
          <w:color w:val="000000" w:themeColor="text1"/>
          <w:sz w:val="24"/>
          <w:szCs w:val="24"/>
          <w:lang w:val="en-GB"/>
        </w:rPr>
        <w:t xml:space="preserve"> in 1991 to provide technological assistance supported by strong links between the science base and industry. The Multilateral Fund covered the cost of patents and licensing fees for new technologies and products to replace CFC gases, thus speeding diffusion (UNEP, 2016) by effectively removing IPR-based obstacles.</w:t>
      </w:r>
    </w:p>
    <w:p w14:paraId="3204CBF2" w14:textId="601A0836" w:rsidR="00DF16F2" w:rsidRDefault="2A271BF7" w:rsidP="00DF16F2">
      <w:pPr>
        <w:keepNext/>
        <w:keepLines/>
        <w:spacing w:after="163" w:line="257" w:lineRule="exact"/>
      </w:pPr>
      <w:r w:rsidRPr="4D941774">
        <w:rPr>
          <w:rFonts w:ascii="Times New Roman" w:eastAsia="Times New Roman" w:hAnsi="Times New Roman" w:cs="Times New Roman"/>
          <w:color w:val="000000" w:themeColor="text1"/>
          <w:sz w:val="24"/>
          <w:szCs w:val="24"/>
          <w:lang w:val="en-GB"/>
        </w:rPr>
        <w:lastRenderedPageBreak/>
        <w:t xml:space="preserve"> </w:t>
      </w:r>
      <w:r w:rsidR="00DF16F2" w:rsidRPr="4D941774">
        <w:rPr>
          <w:rFonts w:ascii="Times New Roman" w:eastAsia="Times New Roman" w:hAnsi="Times New Roman" w:cs="Times New Roman"/>
          <w:b/>
          <w:bCs/>
          <w:color w:val="000000" w:themeColor="text1"/>
          <w:sz w:val="24"/>
          <w:szCs w:val="24"/>
          <w:lang w:val="en-GB"/>
        </w:rPr>
        <w:t xml:space="preserve">Figure </w:t>
      </w:r>
      <w:r w:rsidR="008033A1">
        <w:rPr>
          <w:rFonts w:ascii="Times New Roman" w:eastAsia="Times New Roman" w:hAnsi="Times New Roman" w:cs="Times New Roman"/>
          <w:b/>
          <w:bCs/>
          <w:color w:val="000000" w:themeColor="text1"/>
          <w:sz w:val="24"/>
          <w:szCs w:val="24"/>
          <w:lang w:val="en-GB"/>
        </w:rPr>
        <w:t>7</w:t>
      </w:r>
      <w:r w:rsidR="00DF16F2" w:rsidRPr="4D941774">
        <w:rPr>
          <w:rFonts w:ascii="Times New Roman" w:eastAsia="Times New Roman" w:hAnsi="Times New Roman" w:cs="Times New Roman"/>
          <w:b/>
          <w:bCs/>
          <w:color w:val="000000" w:themeColor="text1"/>
          <w:sz w:val="24"/>
          <w:szCs w:val="24"/>
          <w:lang w:val="en-GB"/>
        </w:rPr>
        <w:t xml:space="preserve"> Consumption of Controlled Substances under the 1987 Montréal Protocol </w:t>
      </w:r>
    </w:p>
    <w:p w14:paraId="3EE4C63E" w14:textId="49BAC47B" w:rsidR="00194A8D" w:rsidRPr="00C66DFC" w:rsidRDefault="00C66DFC" w:rsidP="4D941774">
      <w:pPr>
        <w:keepNext/>
        <w:keepLines/>
        <w:spacing w:after="163" w:line="257" w:lineRule="exact"/>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lang w:val="en-GB"/>
        </w:rPr>
        <w:t>Source: UNEP Ozone Secretariat</w:t>
      </w:r>
      <w:r w:rsidR="006F1E82">
        <w:rPr>
          <w:rFonts w:ascii="Times New Roman" w:eastAsia="Times New Roman" w:hAnsi="Times New Roman" w:cs="Times New Roman"/>
          <w:color w:val="000000" w:themeColor="text1"/>
          <w:sz w:val="20"/>
          <w:szCs w:val="20"/>
          <w:lang w:val="en-GB"/>
        </w:rPr>
        <w:t xml:space="preserve"> (2021).</w:t>
      </w:r>
    </w:p>
    <w:p w14:paraId="0A8E541C" w14:textId="0D301605" w:rsidR="003979E6" w:rsidRDefault="005E1F2D" w:rsidP="00FB2EB7">
      <w:pPr>
        <w:keepNext/>
        <w:keepLines/>
        <w:spacing w:after="163" w:line="257" w:lineRule="exact"/>
      </w:pPr>
      <w:r w:rsidRPr="00061546">
        <w:rPr>
          <w:noProof/>
        </w:rPr>
        <w:drawing>
          <wp:anchor distT="0" distB="0" distL="114300" distR="114300" simplePos="0" relativeHeight="251660288" behindDoc="0" locked="0" layoutInCell="1" allowOverlap="1" wp14:anchorId="1C3692A9" wp14:editId="1BC7B391">
            <wp:simplePos x="0" y="0"/>
            <wp:positionH relativeFrom="column">
              <wp:posOffset>0</wp:posOffset>
            </wp:positionH>
            <wp:positionV relativeFrom="paragraph">
              <wp:posOffset>-266700</wp:posOffset>
            </wp:positionV>
            <wp:extent cx="5727700" cy="3096895"/>
            <wp:effectExtent l="0" t="0" r="6350" b="8255"/>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5727700" cy="3096895"/>
                    </a:xfrm>
                    <a:prstGeom prst="rect">
                      <a:avLst/>
                    </a:prstGeom>
                  </pic:spPr>
                </pic:pic>
              </a:graphicData>
            </a:graphic>
          </wp:anchor>
        </w:drawing>
      </w:r>
    </w:p>
    <w:p w14:paraId="1FB0554B" w14:textId="65C28084" w:rsidR="003979E6" w:rsidRDefault="2A271BF7" w:rsidP="4D941774">
      <w:pPr>
        <w:keepNext/>
        <w:keepLines/>
        <w:spacing w:after="163" w:line="475" w:lineRule="exact"/>
        <w:ind w:left="10" w:hanging="10"/>
        <w:jc w:val="both"/>
      </w:pPr>
      <w:r w:rsidRPr="4D941774">
        <w:rPr>
          <w:rFonts w:ascii="Times New Roman" w:eastAsia="Times New Roman" w:hAnsi="Times New Roman" w:cs="Times New Roman"/>
          <w:color w:val="000000" w:themeColor="text1"/>
          <w:sz w:val="24"/>
          <w:szCs w:val="24"/>
          <w:lang w:val="en-GB"/>
        </w:rPr>
        <w:t>A central take-away point from this case study is that while prior to regulation key players in the industry resisted regulation</w:t>
      </w:r>
      <w:r w:rsidR="00C30A56">
        <w:rPr>
          <w:rFonts w:ascii="Times New Roman" w:eastAsia="Times New Roman" w:hAnsi="Times New Roman" w:cs="Times New Roman"/>
          <w:color w:val="000000" w:themeColor="text1"/>
          <w:sz w:val="24"/>
          <w:szCs w:val="24"/>
          <w:lang w:val="en-GB"/>
        </w:rPr>
        <w:t xml:space="preserve">, for example, </w:t>
      </w:r>
      <w:r w:rsidRPr="4D941774">
        <w:rPr>
          <w:rFonts w:ascii="Times New Roman" w:eastAsia="Times New Roman" w:hAnsi="Times New Roman" w:cs="Times New Roman"/>
          <w:color w:val="000000" w:themeColor="text1"/>
          <w:sz w:val="24"/>
          <w:szCs w:val="24"/>
          <w:lang w:val="en-GB"/>
        </w:rPr>
        <w:t>Du Pont</w:t>
      </w:r>
      <w:r w:rsidR="00C30A56">
        <w:rPr>
          <w:rFonts w:ascii="Times New Roman" w:eastAsia="Times New Roman" w:hAnsi="Times New Roman" w:cs="Times New Roman"/>
          <w:color w:val="000000" w:themeColor="text1"/>
          <w:sz w:val="24"/>
          <w:szCs w:val="24"/>
          <w:lang w:val="en-GB"/>
        </w:rPr>
        <w:t xml:space="preserve"> (</w:t>
      </w:r>
      <w:r w:rsidRPr="4D941774">
        <w:rPr>
          <w:rFonts w:ascii="Times New Roman" w:eastAsia="Times New Roman" w:hAnsi="Times New Roman" w:cs="Times New Roman"/>
          <w:color w:val="000000" w:themeColor="text1"/>
          <w:sz w:val="24"/>
          <w:szCs w:val="24"/>
          <w:lang w:val="en-GB"/>
        </w:rPr>
        <w:t xml:space="preserve">Moore 1990), the MP successfully delivered many targets within 5 years by effectively removing the brake on diffusion emanating from patent fees, and by encouraging knowledge sharing and technology transfer via Articles 9 and 10 of the Protocol.  After 1995/6 most remaining CFC production was in developing countries who were given a longer time frame as well as technology and knowledge transfer support to help them eliminate CFC gases. The work of the MP is </w:t>
      </w:r>
      <w:r w:rsidR="001C6FB6">
        <w:rPr>
          <w:rFonts w:ascii="Times New Roman" w:eastAsia="Times New Roman" w:hAnsi="Times New Roman" w:cs="Times New Roman"/>
          <w:color w:val="000000" w:themeColor="text1"/>
          <w:sz w:val="24"/>
          <w:szCs w:val="24"/>
          <w:lang w:val="en-GB"/>
        </w:rPr>
        <w:t xml:space="preserve">ongoing </w:t>
      </w:r>
      <w:r w:rsidRPr="4D941774">
        <w:rPr>
          <w:rFonts w:ascii="Times New Roman" w:eastAsia="Times New Roman" w:hAnsi="Times New Roman" w:cs="Times New Roman"/>
          <w:color w:val="000000" w:themeColor="text1"/>
          <w:sz w:val="24"/>
          <w:szCs w:val="24"/>
          <w:lang w:val="en-GB"/>
        </w:rPr>
        <w:t>as some of the replacements for controlled CFC gases emit GHG</w:t>
      </w:r>
      <w:r w:rsidR="001C6FB6">
        <w:rPr>
          <w:rFonts w:ascii="Times New Roman" w:eastAsia="Times New Roman" w:hAnsi="Times New Roman" w:cs="Times New Roman"/>
          <w:color w:val="000000" w:themeColor="text1"/>
          <w:sz w:val="24"/>
          <w:szCs w:val="24"/>
          <w:lang w:val="en-GB"/>
        </w:rPr>
        <w:t>s</w:t>
      </w:r>
      <w:r w:rsidRPr="4D941774">
        <w:rPr>
          <w:rFonts w:ascii="Times New Roman" w:eastAsia="Times New Roman" w:hAnsi="Times New Roman" w:cs="Times New Roman"/>
          <w:color w:val="000000" w:themeColor="text1"/>
          <w:sz w:val="24"/>
          <w:szCs w:val="24"/>
          <w:lang w:val="en-GB"/>
        </w:rPr>
        <w:t xml:space="preserve"> and regulation is </w:t>
      </w:r>
      <w:r w:rsidR="001C6FB6">
        <w:rPr>
          <w:rFonts w:ascii="Times New Roman" w:eastAsia="Times New Roman" w:hAnsi="Times New Roman" w:cs="Times New Roman"/>
          <w:color w:val="000000" w:themeColor="text1"/>
          <w:sz w:val="24"/>
          <w:szCs w:val="24"/>
          <w:lang w:val="en-GB"/>
        </w:rPr>
        <w:t xml:space="preserve">evolving </w:t>
      </w:r>
      <w:r w:rsidRPr="4D941774">
        <w:rPr>
          <w:rFonts w:ascii="Times New Roman" w:eastAsia="Times New Roman" w:hAnsi="Times New Roman" w:cs="Times New Roman"/>
          <w:color w:val="000000" w:themeColor="text1"/>
          <w:sz w:val="24"/>
          <w:szCs w:val="24"/>
          <w:lang w:val="en-GB"/>
        </w:rPr>
        <w:t>to find solutions that protect the Ozone layer and reduce GHG emissions. Nevertheless, the MP provides useful guidance on policies to protect CPRs.</w:t>
      </w:r>
    </w:p>
    <w:p w14:paraId="37DCFFD2" w14:textId="77777777" w:rsidR="008033A1" w:rsidRDefault="008033A1" w:rsidP="4D941774">
      <w:pPr>
        <w:keepNext/>
        <w:keepLines/>
        <w:spacing w:after="163" w:line="264" w:lineRule="exact"/>
        <w:ind w:left="10" w:hanging="10"/>
        <w:rPr>
          <w:rFonts w:ascii="Times New Roman" w:eastAsia="Times New Roman" w:hAnsi="Times New Roman" w:cs="Times New Roman"/>
          <w:i/>
          <w:iCs/>
          <w:color w:val="000000" w:themeColor="text1"/>
          <w:sz w:val="24"/>
          <w:szCs w:val="24"/>
          <w:lang w:val="en-GB"/>
        </w:rPr>
      </w:pPr>
    </w:p>
    <w:p w14:paraId="10E92575" w14:textId="77777777" w:rsidR="005F7E33" w:rsidRPr="00E24628" w:rsidRDefault="005F7E33" w:rsidP="4D941774">
      <w:pPr>
        <w:keepNext/>
        <w:keepLines/>
        <w:spacing w:after="163" w:line="264" w:lineRule="exact"/>
        <w:ind w:left="10" w:hanging="10"/>
        <w:rPr>
          <w:rFonts w:ascii="Times New Roman" w:eastAsia="Times New Roman" w:hAnsi="Times New Roman" w:cs="Times New Roman"/>
          <w:color w:val="000000" w:themeColor="text1"/>
          <w:sz w:val="24"/>
          <w:szCs w:val="24"/>
          <w:lang w:val="en-GB"/>
        </w:rPr>
      </w:pPr>
    </w:p>
    <w:p w14:paraId="764BB3F6" w14:textId="77777777" w:rsidR="005F7E33" w:rsidRDefault="005F7E33" w:rsidP="4D941774">
      <w:pPr>
        <w:keepNext/>
        <w:keepLines/>
        <w:spacing w:after="163" w:line="264" w:lineRule="exact"/>
        <w:ind w:left="10" w:hanging="10"/>
        <w:rPr>
          <w:rFonts w:ascii="Times New Roman" w:eastAsia="Times New Roman" w:hAnsi="Times New Roman" w:cs="Times New Roman"/>
          <w:i/>
          <w:iCs/>
          <w:color w:val="000000" w:themeColor="text1"/>
          <w:sz w:val="24"/>
          <w:szCs w:val="24"/>
          <w:lang w:val="en-GB"/>
        </w:rPr>
      </w:pPr>
    </w:p>
    <w:p w14:paraId="347F288B" w14:textId="77777777" w:rsidR="005F7E33" w:rsidRDefault="005F7E33" w:rsidP="4D941774">
      <w:pPr>
        <w:keepNext/>
        <w:keepLines/>
        <w:spacing w:after="163" w:line="264" w:lineRule="exact"/>
        <w:ind w:left="10" w:hanging="10"/>
        <w:rPr>
          <w:rFonts w:ascii="Times New Roman" w:eastAsia="Times New Roman" w:hAnsi="Times New Roman" w:cs="Times New Roman"/>
          <w:i/>
          <w:iCs/>
          <w:color w:val="000000" w:themeColor="text1"/>
          <w:sz w:val="24"/>
          <w:szCs w:val="24"/>
          <w:lang w:val="en-GB"/>
        </w:rPr>
      </w:pPr>
    </w:p>
    <w:p w14:paraId="65158398" w14:textId="77777777" w:rsidR="005F7E33" w:rsidRDefault="005F7E33" w:rsidP="4D941774">
      <w:pPr>
        <w:keepNext/>
        <w:keepLines/>
        <w:spacing w:after="163" w:line="264" w:lineRule="exact"/>
        <w:ind w:left="10" w:hanging="10"/>
        <w:rPr>
          <w:rFonts w:ascii="Times New Roman" w:eastAsia="Times New Roman" w:hAnsi="Times New Roman" w:cs="Times New Roman"/>
          <w:i/>
          <w:iCs/>
          <w:color w:val="000000" w:themeColor="text1"/>
          <w:sz w:val="24"/>
          <w:szCs w:val="24"/>
          <w:lang w:val="en-GB"/>
        </w:rPr>
      </w:pPr>
    </w:p>
    <w:p w14:paraId="425E1120" w14:textId="77777777" w:rsidR="005F7E33" w:rsidRDefault="005F7E33" w:rsidP="4D941774">
      <w:pPr>
        <w:keepNext/>
        <w:keepLines/>
        <w:spacing w:after="163" w:line="264" w:lineRule="exact"/>
        <w:ind w:left="10" w:hanging="10"/>
        <w:rPr>
          <w:rFonts w:ascii="Times New Roman" w:eastAsia="Times New Roman" w:hAnsi="Times New Roman" w:cs="Times New Roman"/>
          <w:i/>
          <w:iCs/>
          <w:color w:val="000000" w:themeColor="text1"/>
          <w:sz w:val="24"/>
          <w:szCs w:val="24"/>
          <w:lang w:val="en-GB"/>
        </w:rPr>
      </w:pPr>
    </w:p>
    <w:p w14:paraId="4968B3B1" w14:textId="77777777" w:rsidR="005F7E33" w:rsidRDefault="005F7E33" w:rsidP="4D941774">
      <w:pPr>
        <w:keepNext/>
        <w:keepLines/>
        <w:spacing w:after="163" w:line="264" w:lineRule="exact"/>
        <w:ind w:left="10" w:hanging="10"/>
        <w:rPr>
          <w:rFonts w:ascii="Times New Roman" w:eastAsia="Times New Roman" w:hAnsi="Times New Roman" w:cs="Times New Roman"/>
          <w:i/>
          <w:iCs/>
          <w:color w:val="000000" w:themeColor="text1"/>
          <w:sz w:val="24"/>
          <w:szCs w:val="24"/>
          <w:lang w:val="en-GB"/>
        </w:rPr>
      </w:pPr>
    </w:p>
    <w:p w14:paraId="4C520961" w14:textId="77777777" w:rsidR="005F7E33" w:rsidRDefault="005F7E33" w:rsidP="4D941774">
      <w:pPr>
        <w:keepNext/>
        <w:keepLines/>
        <w:spacing w:after="163" w:line="264" w:lineRule="exact"/>
        <w:ind w:left="10" w:hanging="10"/>
        <w:rPr>
          <w:rFonts w:ascii="Times New Roman" w:eastAsia="Times New Roman" w:hAnsi="Times New Roman" w:cs="Times New Roman"/>
          <w:i/>
          <w:iCs/>
          <w:color w:val="000000" w:themeColor="text1"/>
          <w:sz w:val="24"/>
          <w:szCs w:val="24"/>
          <w:lang w:val="en-GB"/>
        </w:rPr>
      </w:pPr>
    </w:p>
    <w:p w14:paraId="4E2EE1AF" w14:textId="50C262B8" w:rsidR="003979E6" w:rsidRDefault="3D0427DE" w:rsidP="4D941774">
      <w:pPr>
        <w:keepNext/>
        <w:keepLines/>
        <w:spacing w:after="163" w:line="264" w:lineRule="exact"/>
        <w:ind w:left="10" w:hanging="10"/>
      </w:pPr>
      <w:r w:rsidRPr="159B6F78">
        <w:rPr>
          <w:rFonts w:ascii="Times New Roman" w:eastAsia="Times New Roman" w:hAnsi="Times New Roman" w:cs="Times New Roman"/>
          <w:i/>
          <w:iCs/>
          <w:color w:val="000000" w:themeColor="text1"/>
          <w:sz w:val="24"/>
          <w:szCs w:val="24"/>
          <w:lang w:val="en-GB"/>
        </w:rPr>
        <w:lastRenderedPageBreak/>
        <w:t xml:space="preserve">4.3.2 Low/Zero Emission Vehicles in the absence of a binding UN Protocol  </w:t>
      </w:r>
      <w:r w:rsidRPr="159B6F78">
        <w:rPr>
          <w:rFonts w:ascii="Times New Roman" w:eastAsia="Times New Roman" w:hAnsi="Times New Roman" w:cs="Times New Roman"/>
          <w:color w:val="000000" w:themeColor="text1"/>
          <w:sz w:val="24"/>
          <w:szCs w:val="24"/>
          <w:lang w:val="en-GB"/>
        </w:rPr>
        <w:t xml:space="preserve"> </w:t>
      </w:r>
    </w:p>
    <w:p w14:paraId="3DC94FA5" w14:textId="4EEB6D23" w:rsidR="003979E6" w:rsidRDefault="2A271BF7" w:rsidP="005F7E33">
      <w:pPr>
        <w:pStyle w:val="Titolo2"/>
        <w:spacing w:before="0" w:line="240" w:lineRule="auto"/>
        <w:rPr>
          <w:rFonts w:ascii="Times New Roman" w:eastAsia="Times New Roman" w:hAnsi="Times New Roman" w:cs="Times New Roman"/>
          <w:i/>
          <w:iCs/>
          <w:color w:val="000000" w:themeColor="text1"/>
          <w:sz w:val="24"/>
          <w:szCs w:val="24"/>
          <w:lang w:val="en-GB"/>
        </w:rPr>
      </w:pPr>
      <w:r w:rsidRPr="4D941774">
        <w:rPr>
          <w:rFonts w:ascii="Times New Roman" w:eastAsia="Times New Roman" w:hAnsi="Times New Roman" w:cs="Times New Roman"/>
          <w:i/>
          <w:iCs/>
          <w:color w:val="000000" w:themeColor="text1"/>
          <w:sz w:val="24"/>
          <w:szCs w:val="24"/>
          <w:lang w:val="en-GB"/>
        </w:rPr>
        <w:t xml:space="preserve">The Case of Electric Vehicles </w:t>
      </w:r>
    </w:p>
    <w:p w14:paraId="38C6A963" w14:textId="385D145B" w:rsidR="005F7E33" w:rsidRDefault="005F7E33" w:rsidP="005F7E33">
      <w:pPr>
        <w:rPr>
          <w:lang w:val="en-GB"/>
        </w:rPr>
      </w:pPr>
    </w:p>
    <w:p w14:paraId="3AA2E357" w14:textId="77777777" w:rsidR="005F7E33" w:rsidRDefault="005F7E33" w:rsidP="005F7E33">
      <w:pPr>
        <w:keepNext/>
        <w:keepLines/>
        <w:spacing w:after="0" w:line="240" w:lineRule="auto"/>
        <w:ind w:left="10" w:hanging="10"/>
        <w:jc w:val="both"/>
        <w:rPr>
          <w:rFonts w:ascii="Times New Roman" w:eastAsia="Times New Roman" w:hAnsi="Times New Roman" w:cs="Times New Roman"/>
          <w:color w:val="000000" w:themeColor="text1"/>
          <w:sz w:val="24"/>
          <w:szCs w:val="24"/>
          <w:lang w:val="en-GB"/>
        </w:rPr>
      </w:pPr>
    </w:p>
    <w:p w14:paraId="2A5A155B" w14:textId="023EB498" w:rsidR="003979E6" w:rsidRDefault="7A64E1AB" w:rsidP="005F7E33">
      <w:pPr>
        <w:keepNext/>
        <w:keepLines/>
        <w:spacing w:after="0" w:line="480" w:lineRule="auto"/>
        <w:ind w:left="14" w:hanging="14"/>
        <w:jc w:val="both"/>
      </w:pPr>
      <w:r w:rsidRPr="008033A1">
        <w:rPr>
          <w:rFonts w:ascii="Times New Roman" w:eastAsia="Times New Roman" w:hAnsi="Times New Roman" w:cs="Times New Roman"/>
          <w:color w:val="000000" w:themeColor="text1"/>
          <w:sz w:val="24"/>
          <w:szCs w:val="24"/>
          <w:lang w:val="en-GB"/>
        </w:rPr>
        <w:t>T</w:t>
      </w:r>
      <w:r w:rsidR="3D0427DE" w:rsidRPr="008033A1">
        <w:rPr>
          <w:rFonts w:ascii="Times New Roman" w:eastAsia="Times New Roman" w:hAnsi="Times New Roman" w:cs="Times New Roman"/>
          <w:color w:val="000000" w:themeColor="text1"/>
          <w:sz w:val="24"/>
          <w:szCs w:val="24"/>
          <w:lang w:val="en-GB"/>
        </w:rPr>
        <w:t xml:space="preserve">he </w:t>
      </w:r>
      <w:r w:rsidR="008033A1">
        <w:rPr>
          <w:rFonts w:ascii="Times New Roman" w:eastAsia="Times New Roman" w:hAnsi="Times New Roman" w:cs="Times New Roman"/>
          <w:color w:val="000000" w:themeColor="text1"/>
          <w:sz w:val="24"/>
          <w:szCs w:val="24"/>
          <w:lang w:val="en-GB"/>
        </w:rPr>
        <w:t>diffusion</w:t>
      </w:r>
      <w:r w:rsidR="3D0427DE" w:rsidRPr="008033A1">
        <w:rPr>
          <w:rFonts w:ascii="Times New Roman" w:eastAsia="Times New Roman" w:hAnsi="Times New Roman" w:cs="Times New Roman"/>
          <w:color w:val="000000" w:themeColor="text1"/>
          <w:sz w:val="24"/>
          <w:szCs w:val="24"/>
          <w:lang w:val="en-GB"/>
        </w:rPr>
        <w:t xml:space="preserve"> </w:t>
      </w:r>
      <w:r w:rsidR="00C30A56">
        <w:rPr>
          <w:rFonts w:ascii="Times New Roman" w:eastAsia="Times New Roman" w:hAnsi="Times New Roman" w:cs="Times New Roman"/>
          <w:color w:val="000000" w:themeColor="text1"/>
          <w:sz w:val="24"/>
          <w:szCs w:val="24"/>
          <w:lang w:val="en-GB"/>
        </w:rPr>
        <w:t xml:space="preserve">of </w:t>
      </w:r>
      <w:r w:rsidR="00EB3011">
        <w:rPr>
          <w:rFonts w:ascii="Times New Roman" w:eastAsia="Times New Roman" w:hAnsi="Times New Roman" w:cs="Times New Roman"/>
          <w:color w:val="000000" w:themeColor="text1"/>
          <w:sz w:val="24"/>
          <w:szCs w:val="24"/>
          <w:lang w:val="en-GB"/>
        </w:rPr>
        <w:t>BEV and PHEV</w:t>
      </w:r>
      <w:r w:rsidR="00C30A56">
        <w:rPr>
          <w:rFonts w:ascii="Times New Roman" w:eastAsia="Times New Roman" w:hAnsi="Times New Roman" w:cs="Times New Roman"/>
          <w:color w:val="000000" w:themeColor="text1"/>
          <w:sz w:val="24"/>
          <w:szCs w:val="24"/>
          <w:lang w:val="en-GB"/>
        </w:rPr>
        <w:t xml:space="preserve"> presents rather differently – see Figure 8 which shows that in 2019 only Norway had a share</w:t>
      </w:r>
      <w:r w:rsidR="00EB3011">
        <w:rPr>
          <w:rFonts w:ascii="Times New Roman" w:eastAsia="Times New Roman" w:hAnsi="Times New Roman" w:cs="Times New Roman"/>
          <w:color w:val="000000" w:themeColor="text1"/>
          <w:sz w:val="24"/>
          <w:szCs w:val="24"/>
          <w:lang w:val="en-GB"/>
        </w:rPr>
        <w:t xml:space="preserve"> </w:t>
      </w:r>
      <w:proofErr w:type="gramStart"/>
      <w:r w:rsidR="00EB3011">
        <w:rPr>
          <w:rFonts w:ascii="Times New Roman" w:eastAsia="Times New Roman" w:hAnsi="Times New Roman" w:cs="Times New Roman"/>
          <w:color w:val="000000" w:themeColor="text1"/>
          <w:sz w:val="24"/>
          <w:szCs w:val="24"/>
          <w:lang w:val="en-GB"/>
        </w:rPr>
        <w:t>in excess of</w:t>
      </w:r>
      <w:proofErr w:type="gramEnd"/>
      <w:r w:rsidR="00EB3011">
        <w:rPr>
          <w:rFonts w:ascii="Times New Roman" w:eastAsia="Times New Roman" w:hAnsi="Times New Roman" w:cs="Times New Roman"/>
          <w:color w:val="000000" w:themeColor="text1"/>
          <w:sz w:val="24"/>
          <w:szCs w:val="24"/>
          <w:lang w:val="en-GB"/>
        </w:rPr>
        <w:t xml:space="preserve"> 5%.  This is </w:t>
      </w:r>
      <w:r w:rsidR="00C30A56">
        <w:rPr>
          <w:rFonts w:ascii="Times New Roman" w:eastAsia="Times New Roman" w:hAnsi="Times New Roman" w:cs="Times New Roman"/>
          <w:color w:val="000000" w:themeColor="text1"/>
          <w:sz w:val="24"/>
          <w:szCs w:val="24"/>
          <w:lang w:val="en-GB"/>
        </w:rPr>
        <w:t>d</w:t>
      </w:r>
      <w:r w:rsidR="3D0427DE" w:rsidRPr="008033A1">
        <w:rPr>
          <w:rFonts w:ascii="Times New Roman" w:eastAsia="Times New Roman" w:hAnsi="Times New Roman" w:cs="Times New Roman"/>
          <w:color w:val="000000" w:themeColor="text1"/>
          <w:sz w:val="24"/>
          <w:szCs w:val="24"/>
          <w:lang w:val="en-GB"/>
        </w:rPr>
        <w:t xml:space="preserve">ue to </w:t>
      </w:r>
      <w:proofErr w:type="gramStart"/>
      <w:r w:rsidR="3D0427DE" w:rsidRPr="008033A1">
        <w:rPr>
          <w:rFonts w:ascii="Times New Roman" w:eastAsia="Times New Roman" w:hAnsi="Times New Roman" w:cs="Times New Roman"/>
          <w:color w:val="000000" w:themeColor="text1"/>
          <w:sz w:val="24"/>
          <w:szCs w:val="24"/>
          <w:lang w:val="en-GB"/>
        </w:rPr>
        <w:t>a number of</w:t>
      </w:r>
      <w:proofErr w:type="gramEnd"/>
      <w:r w:rsidR="3D0427DE" w:rsidRPr="008033A1">
        <w:rPr>
          <w:rFonts w:ascii="Times New Roman" w:eastAsia="Times New Roman" w:hAnsi="Times New Roman" w:cs="Times New Roman"/>
          <w:color w:val="000000" w:themeColor="text1"/>
          <w:sz w:val="24"/>
          <w:szCs w:val="24"/>
          <w:lang w:val="en-GB"/>
        </w:rPr>
        <w:t xml:space="preserve"> factors including: (1) their higher cost</w:t>
      </w:r>
      <w:r w:rsidR="008033A1">
        <w:rPr>
          <w:rFonts w:ascii="Times New Roman" w:eastAsia="Times New Roman" w:hAnsi="Times New Roman" w:cs="Times New Roman"/>
          <w:color w:val="000000" w:themeColor="text1"/>
          <w:sz w:val="24"/>
          <w:szCs w:val="24"/>
          <w:lang w:val="en-GB"/>
        </w:rPr>
        <w:t>, partly associated with scale effects</w:t>
      </w:r>
      <w:r w:rsidR="3D0427DE" w:rsidRPr="008033A1">
        <w:rPr>
          <w:rFonts w:ascii="Times New Roman" w:eastAsia="Times New Roman" w:hAnsi="Times New Roman" w:cs="Times New Roman"/>
          <w:color w:val="000000" w:themeColor="text1"/>
          <w:sz w:val="24"/>
          <w:szCs w:val="24"/>
          <w:lang w:val="en-GB"/>
        </w:rPr>
        <w:t xml:space="preserve">; (2) their shorter driving range; (3) the required charging time; (4) the need for charging infrastructure; and </w:t>
      </w:r>
      <w:r w:rsidR="00C30A56">
        <w:rPr>
          <w:rFonts w:ascii="Times New Roman" w:eastAsia="Times New Roman" w:hAnsi="Times New Roman" w:cs="Times New Roman"/>
          <w:color w:val="000000" w:themeColor="text1"/>
          <w:sz w:val="24"/>
          <w:szCs w:val="24"/>
          <w:lang w:val="en-GB"/>
        </w:rPr>
        <w:t>(</w:t>
      </w:r>
      <w:r w:rsidR="3D0427DE" w:rsidRPr="008033A1">
        <w:rPr>
          <w:rFonts w:ascii="Times New Roman" w:eastAsia="Times New Roman" w:hAnsi="Times New Roman" w:cs="Times New Roman"/>
          <w:color w:val="000000" w:themeColor="text1"/>
          <w:sz w:val="24"/>
          <w:szCs w:val="24"/>
          <w:lang w:val="en-GB"/>
        </w:rPr>
        <w:t xml:space="preserve">5) the failure to internalise the negative effects of internal combustion vehicles through policy interventions (Barton and </w:t>
      </w:r>
      <w:proofErr w:type="spellStart"/>
      <w:r w:rsidR="3D0427DE" w:rsidRPr="008033A1">
        <w:rPr>
          <w:rFonts w:ascii="Times New Roman" w:eastAsia="Times New Roman" w:hAnsi="Times New Roman" w:cs="Times New Roman"/>
          <w:color w:val="000000" w:themeColor="text1"/>
          <w:sz w:val="24"/>
          <w:szCs w:val="24"/>
          <w:lang w:val="en-GB"/>
        </w:rPr>
        <w:t>Schütte</w:t>
      </w:r>
      <w:proofErr w:type="spellEnd"/>
      <w:r w:rsidR="3D0427DE" w:rsidRPr="008033A1">
        <w:rPr>
          <w:rFonts w:ascii="Times New Roman" w:eastAsia="Times New Roman" w:hAnsi="Times New Roman" w:cs="Times New Roman"/>
          <w:color w:val="000000" w:themeColor="text1"/>
          <w:sz w:val="24"/>
          <w:szCs w:val="24"/>
          <w:lang w:val="en-GB"/>
        </w:rPr>
        <w:t xml:space="preserve">, 2017: 150-151).  </w:t>
      </w:r>
    </w:p>
    <w:p w14:paraId="6B9DA84E" w14:textId="77777777" w:rsidR="006F3466" w:rsidRDefault="006F3466" w:rsidP="4D941774">
      <w:pPr>
        <w:pStyle w:val="Titolo1"/>
        <w:rPr>
          <w:rFonts w:ascii="Times New Roman" w:eastAsia="Times New Roman" w:hAnsi="Times New Roman" w:cs="Times New Roman"/>
          <w:b/>
          <w:bCs/>
          <w:color w:val="000000" w:themeColor="text1"/>
          <w:sz w:val="24"/>
          <w:szCs w:val="24"/>
          <w:highlight w:val="yellow"/>
          <w:lang w:val="en-GB"/>
        </w:rPr>
      </w:pPr>
    </w:p>
    <w:p w14:paraId="74193141" w14:textId="3E82FACE" w:rsidR="003979E6" w:rsidRPr="00AA0A3E" w:rsidRDefault="2A271BF7" w:rsidP="4D941774">
      <w:pPr>
        <w:pStyle w:val="Titolo1"/>
        <w:rPr>
          <w:rFonts w:ascii="Times New Roman" w:eastAsia="Times New Roman" w:hAnsi="Times New Roman" w:cs="Times New Roman"/>
          <w:b/>
          <w:bCs/>
          <w:color w:val="000000" w:themeColor="text1"/>
          <w:sz w:val="24"/>
          <w:szCs w:val="24"/>
          <w:lang w:val="en-GB"/>
        </w:rPr>
      </w:pPr>
      <w:r w:rsidRPr="008033A1">
        <w:rPr>
          <w:rFonts w:ascii="Times New Roman" w:eastAsia="Times New Roman" w:hAnsi="Times New Roman" w:cs="Times New Roman"/>
          <w:b/>
          <w:bCs/>
          <w:color w:val="000000" w:themeColor="text1"/>
          <w:sz w:val="24"/>
          <w:szCs w:val="24"/>
          <w:lang w:val="en-GB"/>
        </w:rPr>
        <w:t xml:space="preserve">Figure </w:t>
      </w:r>
      <w:r w:rsidR="008033A1" w:rsidRPr="008033A1">
        <w:rPr>
          <w:rFonts w:ascii="Times New Roman" w:eastAsia="Times New Roman" w:hAnsi="Times New Roman" w:cs="Times New Roman"/>
          <w:b/>
          <w:bCs/>
          <w:color w:val="000000" w:themeColor="text1"/>
          <w:sz w:val="24"/>
          <w:szCs w:val="24"/>
          <w:lang w:val="en-GB"/>
        </w:rPr>
        <w:t>8</w:t>
      </w:r>
      <w:r w:rsidRPr="008033A1">
        <w:rPr>
          <w:rFonts w:ascii="Times New Roman" w:eastAsia="Times New Roman" w:hAnsi="Times New Roman" w:cs="Times New Roman"/>
          <w:b/>
          <w:bCs/>
          <w:color w:val="000000" w:themeColor="text1"/>
          <w:sz w:val="24"/>
          <w:szCs w:val="24"/>
          <w:lang w:val="en-GB"/>
        </w:rPr>
        <w:t xml:space="preserve">: Market share (%) of electric vehicles (BEV and PHEV) in selected developed </w:t>
      </w:r>
      <w:r w:rsidR="008D1E74" w:rsidRPr="008033A1">
        <w:rPr>
          <w:rFonts w:ascii="Times New Roman" w:eastAsia="Times New Roman" w:hAnsi="Times New Roman" w:cs="Times New Roman"/>
          <w:b/>
          <w:bCs/>
          <w:color w:val="000000" w:themeColor="text1"/>
          <w:sz w:val="24"/>
          <w:szCs w:val="24"/>
          <w:lang w:val="en-GB"/>
        </w:rPr>
        <w:t xml:space="preserve">and </w:t>
      </w:r>
      <w:r w:rsidR="00E31C5B" w:rsidRPr="008033A1">
        <w:rPr>
          <w:rFonts w:ascii="Times New Roman" w:eastAsia="Times New Roman" w:hAnsi="Times New Roman" w:cs="Times New Roman"/>
          <w:b/>
          <w:bCs/>
          <w:color w:val="000000" w:themeColor="text1"/>
          <w:sz w:val="24"/>
          <w:szCs w:val="24"/>
          <w:lang w:val="en-GB"/>
        </w:rPr>
        <w:t>China</w:t>
      </w:r>
      <w:r w:rsidRPr="008033A1">
        <w:rPr>
          <w:rFonts w:ascii="Times New Roman" w:eastAsia="Times New Roman" w:hAnsi="Times New Roman" w:cs="Times New Roman"/>
          <w:b/>
          <w:bCs/>
          <w:color w:val="000000" w:themeColor="text1"/>
          <w:sz w:val="24"/>
          <w:szCs w:val="24"/>
          <w:lang w:val="en-GB"/>
        </w:rPr>
        <w:t xml:space="preserve"> (2010-2019) </w:t>
      </w:r>
    </w:p>
    <w:p w14:paraId="1F689B9B" w14:textId="77777777" w:rsidR="008D1E74" w:rsidRDefault="008D1E74" w:rsidP="008D1E74">
      <w:pPr>
        <w:rPr>
          <w:lang w:val="en-GB"/>
        </w:rPr>
      </w:pPr>
    </w:p>
    <w:p w14:paraId="570F7925" w14:textId="3D8F455A" w:rsidR="003979E6" w:rsidRDefault="008D1E74" w:rsidP="006F3466">
      <w:pPr>
        <w:rPr>
          <w:rFonts w:ascii="Times New Roman" w:eastAsia="Times New Roman" w:hAnsi="Times New Roman" w:cs="Times New Roman"/>
          <w:color w:val="000000" w:themeColor="text1"/>
          <w:lang w:val="en-GB"/>
        </w:rPr>
      </w:pPr>
      <w:r>
        <w:rPr>
          <w:noProof/>
        </w:rPr>
        <w:drawing>
          <wp:inline distT="0" distB="0" distL="0" distR="0" wp14:anchorId="38B46955" wp14:editId="395B0356">
            <wp:extent cx="5731510" cy="2887980"/>
            <wp:effectExtent l="0" t="0" r="2540" b="7620"/>
            <wp:docPr id="11" name="Chart 11">
              <a:extLst xmlns:a="http://schemas.openxmlformats.org/drawingml/2006/main">
                <a:ext uri="{FF2B5EF4-FFF2-40B4-BE49-F238E27FC236}">
                  <a16:creationId xmlns:a16="http://schemas.microsoft.com/office/drawing/2014/main" id="{454E719E-EDE0-42D9-A10C-8D25ACD70E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2A271BF7" w:rsidRPr="4D941774">
        <w:rPr>
          <w:rFonts w:ascii="Times New Roman" w:eastAsia="Times New Roman" w:hAnsi="Times New Roman" w:cs="Times New Roman"/>
          <w:color w:val="000000" w:themeColor="text1"/>
          <w:sz w:val="24"/>
          <w:szCs w:val="24"/>
          <w:highlight w:val="yellow"/>
          <w:lang w:val="en-GB"/>
        </w:rPr>
        <w:t xml:space="preserve"> </w:t>
      </w:r>
      <w:r w:rsidR="2A271BF7" w:rsidRPr="008033A1">
        <w:rPr>
          <w:rFonts w:ascii="Times New Roman" w:eastAsia="Times New Roman" w:hAnsi="Times New Roman" w:cs="Times New Roman"/>
          <w:color w:val="000000" w:themeColor="text1"/>
          <w:lang w:val="en-GB"/>
        </w:rPr>
        <w:t xml:space="preserve">Source: Data adapted from </w:t>
      </w:r>
      <w:proofErr w:type="gramStart"/>
      <w:r w:rsidR="2A271BF7" w:rsidRPr="008033A1">
        <w:rPr>
          <w:rFonts w:ascii="Times New Roman" w:eastAsia="Times New Roman" w:hAnsi="Times New Roman" w:cs="Times New Roman"/>
          <w:color w:val="000000" w:themeColor="text1"/>
          <w:lang w:val="en-GB"/>
        </w:rPr>
        <w:t>IEA(</w:t>
      </w:r>
      <w:proofErr w:type="gramEnd"/>
      <w:r w:rsidR="2A271BF7" w:rsidRPr="008033A1">
        <w:rPr>
          <w:rFonts w:ascii="Times New Roman" w:eastAsia="Times New Roman" w:hAnsi="Times New Roman" w:cs="Times New Roman"/>
          <w:color w:val="000000" w:themeColor="text1"/>
          <w:lang w:val="en-GB"/>
        </w:rPr>
        <w:t xml:space="preserve">2020: 250) </w:t>
      </w:r>
    </w:p>
    <w:p w14:paraId="3C6456D3" w14:textId="7063C147" w:rsidR="006F3466" w:rsidRDefault="006F3466" w:rsidP="006F3466">
      <w:pPr>
        <w:rPr>
          <w:rFonts w:ascii="Times New Roman" w:eastAsia="Times New Roman" w:hAnsi="Times New Roman" w:cs="Times New Roman"/>
          <w:color w:val="000000" w:themeColor="text1"/>
          <w:lang w:val="en-GB"/>
        </w:rPr>
      </w:pPr>
    </w:p>
    <w:p w14:paraId="7BBBDE39" w14:textId="5B4B8511" w:rsidR="00AD0931" w:rsidRDefault="3D0427DE" w:rsidP="00DF16F2">
      <w:pPr>
        <w:keepNext/>
        <w:keepLines/>
        <w:spacing w:after="163" w:line="480" w:lineRule="exact"/>
        <w:jc w:val="both"/>
        <w:rPr>
          <w:rFonts w:ascii="Times New Roman" w:eastAsia="Times New Roman" w:hAnsi="Times New Roman" w:cs="Times New Roman"/>
          <w:color w:val="000000" w:themeColor="text1"/>
          <w:sz w:val="24"/>
          <w:szCs w:val="24"/>
          <w:lang w:val="en-GB"/>
        </w:rPr>
      </w:pPr>
      <w:r w:rsidRPr="159B6F78">
        <w:rPr>
          <w:rFonts w:ascii="Times New Roman" w:eastAsia="Times New Roman" w:hAnsi="Times New Roman" w:cs="Times New Roman"/>
          <w:color w:val="000000" w:themeColor="text1"/>
          <w:sz w:val="24"/>
          <w:szCs w:val="24"/>
          <w:lang w:val="en-GB"/>
        </w:rPr>
        <w:lastRenderedPageBreak/>
        <w:t xml:space="preserve">Figure </w:t>
      </w:r>
      <w:r w:rsidR="102389CC" w:rsidRPr="159B6F78">
        <w:rPr>
          <w:rFonts w:ascii="Times New Roman" w:eastAsia="Times New Roman" w:hAnsi="Times New Roman" w:cs="Times New Roman"/>
          <w:color w:val="000000" w:themeColor="text1"/>
          <w:sz w:val="24"/>
          <w:szCs w:val="24"/>
          <w:lang w:val="en-GB"/>
        </w:rPr>
        <w:t>9</w:t>
      </w:r>
      <w:r w:rsidRPr="159B6F78">
        <w:rPr>
          <w:rFonts w:ascii="Times New Roman" w:eastAsia="Times New Roman" w:hAnsi="Times New Roman" w:cs="Times New Roman"/>
          <w:color w:val="000000" w:themeColor="text1"/>
          <w:sz w:val="24"/>
          <w:szCs w:val="24"/>
          <w:lang w:val="en-GB"/>
        </w:rPr>
        <w:t xml:space="preserve"> provides data on the shares of EVs for 55 countries in 2022 (January-July).  The aggregate global share of all 4 types of EV </w:t>
      </w:r>
      <w:r w:rsidR="00CC36BB">
        <w:rPr>
          <w:rFonts w:ascii="Times New Roman" w:eastAsia="Times New Roman" w:hAnsi="Times New Roman" w:cs="Times New Roman"/>
          <w:color w:val="000000" w:themeColor="text1"/>
          <w:sz w:val="24"/>
          <w:szCs w:val="24"/>
          <w:lang w:val="en-GB"/>
        </w:rPr>
        <w:t xml:space="preserve">(including FHEVs and MHEVs) </w:t>
      </w:r>
      <w:r w:rsidRPr="159B6F78">
        <w:rPr>
          <w:rFonts w:ascii="Times New Roman" w:eastAsia="Times New Roman" w:hAnsi="Times New Roman" w:cs="Times New Roman"/>
          <w:color w:val="000000" w:themeColor="text1"/>
          <w:sz w:val="24"/>
          <w:szCs w:val="24"/>
          <w:lang w:val="en-GB"/>
        </w:rPr>
        <w:t xml:space="preserve">now stands at 23 per cent, a significant improvement on the figure of </w:t>
      </w:r>
      <w:r w:rsidR="00EB3011">
        <w:rPr>
          <w:rFonts w:ascii="Times New Roman" w:eastAsia="Times New Roman" w:hAnsi="Times New Roman" w:cs="Times New Roman"/>
          <w:color w:val="000000" w:themeColor="text1"/>
          <w:sz w:val="24"/>
          <w:szCs w:val="24"/>
          <w:lang w:val="en-GB"/>
        </w:rPr>
        <w:t>10</w:t>
      </w:r>
      <w:r w:rsidRPr="159B6F78">
        <w:rPr>
          <w:rFonts w:ascii="Times New Roman" w:eastAsia="Times New Roman" w:hAnsi="Times New Roman" w:cs="Times New Roman"/>
          <w:color w:val="000000" w:themeColor="text1"/>
          <w:sz w:val="24"/>
          <w:szCs w:val="24"/>
          <w:lang w:val="en-GB"/>
        </w:rPr>
        <w:t xml:space="preserve">% in 2019, but there is wide cross-country variation, from Malaysia at less than 1 per cent to Norway at over 83 per cent.  Norway heads the graph because it has set the tightest timeline (2025 – just 3 years away) for the phase out of petrol and diesel ICEs. In fact, </w:t>
      </w:r>
      <w:proofErr w:type="gramStart"/>
      <w:r w:rsidRPr="159B6F78">
        <w:rPr>
          <w:rFonts w:ascii="Times New Roman" w:eastAsia="Times New Roman" w:hAnsi="Times New Roman" w:cs="Times New Roman"/>
          <w:color w:val="000000" w:themeColor="text1"/>
          <w:sz w:val="24"/>
          <w:szCs w:val="24"/>
          <w:lang w:val="en-GB"/>
        </w:rPr>
        <w:t>all of</w:t>
      </w:r>
      <w:proofErr w:type="gramEnd"/>
      <w:r w:rsidRPr="159B6F78">
        <w:rPr>
          <w:rFonts w:ascii="Times New Roman" w:eastAsia="Times New Roman" w:hAnsi="Times New Roman" w:cs="Times New Roman"/>
          <w:color w:val="000000" w:themeColor="text1"/>
          <w:sz w:val="24"/>
          <w:szCs w:val="24"/>
          <w:lang w:val="en-GB"/>
        </w:rPr>
        <w:t xml:space="preserve"> the nations in the top-ten in Figure </w:t>
      </w:r>
      <w:r w:rsidR="4EA3F89B" w:rsidRPr="159B6F78">
        <w:rPr>
          <w:rFonts w:ascii="Times New Roman" w:eastAsia="Times New Roman" w:hAnsi="Times New Roman" w:cs="Times New Roman"/>
          <w:color w:val="000000" w:themeColor="text1"/>
          <w:sz w:val="24"/>
          <w:szCs w:val="24"/>
          <w:lang w:val="en-GB"/>
        </w:rPr>
        <w:t>9</w:t>
      </w:r>
      <w:r w:rsidRPr="159B6F78">
        <w:rPr>
          <w:rFonts w:ascii="Times New Roman" w:eastAsia="Times New Roman" w:hAnsi="Times New Roman" w:cs="Times New Roman"/>
          <w:color w:val="000000" w:themeColor="text1"/>
          <w:sz w:val="24"/>
          <w:szCs w:val="24"/>
          <w:lang w:val="en-GB"/>
        </w:rPr>
        <w:t xml:space="preserve"> have set </w:t>
      </w:r>
      <w:r w:rsidRPr="159B6F78">
        <w:rPr>
          <w:rFonts w:ascii="Times New Roman" w:eastAsia="Times New Roman" w:hAnsi="Times New Roman" w:cs="Times New Roman"/>
          <w:i/>
          <w:iCs/>
          <w:color w:val="000000" w:themeColor="text1"/>
          <w:sz w:val="24"/>
          <w:szCs w:val="24"/>
          <w:lang w:val="en-GB"/>
        </w:rPr>
        <w:t>clear and near</w:t>
      </w:r>
      <w:r w:rsidRPr="159B6F78">
        <w:rPr>
          <w:rFonts w:ascii="Times New Roman" w:eastAsia="Times New Roman" w:hAnsi="Times New Roman" w:cs="Times New Roman"/>
          <w:color w:val="000000" w:themeColor="text1"/>
          <w:sz w:val="24"/>
          <w:szCs w:val="24"/>
          <w:lang w:val="en-GB"/>
        </w:rPr>
        <w:t xml:space="preserve"> dates for achieving 100% sales of EVs, confirming the power of a binding deadline.  However, a key difference between the MP which set an internationally agreed timeline for the phase out of controlled CFC gases and the case of electric vehicles is that there is no internationally agreed protocol.  As a result, countries have progressed at very different rates even within the broad groupings of developed and developing countries.  For example, it is noticeable that the US is languishing in the bottom third of the table notwithstanding the regulatory lead taken by the state of California on emissions standards. A further difference between the CFC/MP case and the EV case is that the phase out of petrol and diesel cars and the diffusion of EVs has been unsupported by a multi-billion, multilateral fund to transfer technology and pay patent licencing fees, to help bridge the gap across countries.</w:t>
      </w:r>
      <w:r w:rsidR="00CC36BB">
        <w:rPr>
          <w:rFonts w:ascii="Times New Roman" w:eastAsia="Times New Roman" w:hAnsi="Times New Roman" w:cs="Times New Roman"/>
          <w:color w:val="000000" w:themeColor="text1"/>
          <w:sz w:val="24"/>
          <w:szCs w:val="24"/>
          <w:lang w:val="en-GB"/>
        </w:rPr>
        <w:t xml:space="preserve">  </w:t>
      </w:r>
    </w:p>
    <w:p w14:paraId="172A6B2C" w14:textId="3012D209" w:rsidR="00DF16F2" w:rsidRPr="00CC36BB" w:rsidRDefault="006B1119" w:rsidP="00DF16F2">
      <w:pPr>
        <w:keepNext/>
        <w:keepLines/>
        <w:spacing w:after="163" w:line="480" w:lineRule="exact"/>
        <w:jc w:val="both"/>
        <w:rPr>
          <w:rFonts w:ascii="Times New Roman" w:eastAsia="Times New Roman" w:hAnsi="Times New Roman" w:cs="Times New Roman"/>
          <w:color w:val="000000" w:themeColor="text1"/>
          <w:sz w:val="24"/>
          <w:szCs w:val="24"/>
          <w:lang w:val="en-GB"/>
        </w:rPr>
      </w:pPr>
      <w:r w:rsidRPr="4D941774">
        <w:rPr>
          <w:rFonts w:ascii="Times New Roman" w:eastAsia="Times New Roman" w:hAnsi="Times New Roman" w:cs="Times New Roman"/>
          <w:color w:val="000000" w:themeColor="text1"/>
          <w:sz w:val="24"/>
          <w:szCs w:val="24"/>
          <w:lang w:val="en-GB"/>
        </w:rPr>
        <w:t>This leads us to the question of patents.  As discussed in section 3, Tesla announced a patent pledge in 2015</w:t>
      </w:r>
      <w:r>
        <w:rPr>
          <w:rFonts w:ascii="Times New Roman" w:eastAsia="Times New Roman" w:hAnsi="Times New Roman" w:cs="Times New Roman"/>
          <w:color w:val="000000" w:themeColor="text1"/>
          <w:sz w:val="24"/>
          <w:szCs w:val="24"/>
          <w:lang w:val="en-GB"/>
        </w:rPr>
        <w:t>,</w:t>
      </w:r>
      <w:r w:rsidRPr="4D941774">
        <w:rPr>
          <w:rFonts w:ascii="Times New Roman" w:eastAsia="Times New Roman" w:hAnsi="Times New Roman" w:cs="Times New Roman"/>
          <w:color w:val="000000" w:themeColor="text1"/>
          <w:sz w:val="24"/>
          <w:szCs w:val="24"/>
          <w:lang w:val="en-GB"/>
        </w:rPr>
        <w:t xml:space="preserve"> </w:t>
      </w:r>
      <w:r>
        <w:rPr>
          <w:rFonts w:ascii="Times New Roman" w:eastAsia="Times New Roman" w:hAnsi="Times New Roman" w:cs="Times New Roman"/>
          <w:color w:val="000000" w:themeColor="text1"/>
          <w:sz w:val="24"/>
          <w:szCs w:val="24"/>
          <w:lang w:val="en-GB"/>
        </w:rPr>
        <w:t xml:space="preserve">while </w:t>
      </w:r>
      <w:r w:rsidRPr="4D941774">
        <w:rPr>
          <w:rFonts w:ascii="Times New Roman" w:eastAsia="Times New Roman" w:hAnsi="Times New Roman" w:cs="Times New Roman"/>
          <w:color w:val="000000" w:themeColor="text1"/>
          <w:sz w:val="24"/>
          <w:szCs w:val="24"/>
          <w:lang w:val="en-GB"/>
        </w:rPr>
        <w:t xml:space="preserve">in 2019 Toyota (the leader in terms </w:t>
      </w:r>
      <w:r w:rsidR="00F96A37">
        <w:rPr>
          <w:rFonts w:ascii="Times New Roman" w:eastAsia="Times New Roman" w:hAnsi="Times New Roman" w:cs="Times New Roman"/>
          <w:color w:val="000000" w:themeColor="text1"/>
          <w:sz w:val="24"/>
          <w:szCs w:val="24"/>
          <w:lang w:val="en-GB"/>
        </w:rPr>
        <w:t xml:space="preserve">of </w:t>
      </w:r>
      <w:r w:rsidRPr="4D941774">
        <w:rPr>
          <w:rFonts w:ascii="Times New Roman" w:eastAsia="Times New Roman" w:hAnsi="Times New Roman" w:cs="Times New Roman"/>
          <w:color w:val="000000" w:themeColor="text1"/>
          <w:sz w:val="24"/>
          <w:szCs w:val="24"/>
          <w:lang w:val="en-GB"/>
        </w:rPr>
        <w:t xml:space="preserve">BEV and </w:t>
      </w:r>
      <w:r w:rsidR="00F96A37">
        <w:rPr>
          <w:rFonts w:ascii="Times New Roman" w:eastAsia="Times New Roman" w:hAnsi="Times New Roman" w:cs="Times New Roman"/>
          <w:color w:val="000000" w:themeColor="text1"/>
          <w:sz w:val="24"/>
          <w:szCs w:val="24"/>
          <w:lang w:val="en-GB"/>
        </w:rPr>
        <w:t>H</w:t>
      </w:r>
      <w:r w:rsidRPr="4D941774">
        <w:rPr>
          <w:rFonts w:ascii="Times New Roman" w:eastAsia="Times New Roman" w:hAnsi="Times New Roman" w:cs="Times New Roman"/>
          <w:color w:val="000000" w:themeColor="text1"/>
          <w:sz w:val="24"/>
          <w:szCs w:val="24"/>
          <w:lang w:val="en-GB"/>
        </w:rPr>
        <w:t xml:space="preserve">EV R&amp;D over the past 30 years via a MITI-led programme) agreed to waive the licence fee on 24,000 EV-related patents. Tesla’s patent pledge is a hub and spoke arrangement (Tesla benefits from the right to use the patents of any company using its patents), while Toyota’s </w:t>
      </w:r>
      <w:r>
        <w:rPr>
          <w:rFonts w:ascii="Times New Roman" w:eastAsia="Times New Roman" w:hAnsi="Times New Roman" w:cs="Times New Roman"/>
          <w:color w:val="000000" w:themeColor="text1"/>
          <w:sz w:val="24"/>
          <w:szCs w:val="24"/>
          <w:lang w:val="en-GB"/>
        </w:rPr>
        <w:t>royalty</w:t>
      </w:r>
      <w:r w:rsidRPr="4D941774">
        <w:rPr>
          <w:rFonts w:ascii="Times New Roman" w:eastAsia="Times New Roman" w:hAnsi="Times New Roman" w:cs="Times New Roman"/>
          <w:color w:val="000000" w:themeColor="text1"/>
          <w:sz w:val="24"/>
          <w:szCs w:val="24"/>
          <w:lang w:val="en-GB"/>
        </w:rPr>
        <w:t xml:space="preserve"> waiver, supported by a fee-based technical assistance programme is a unilateral patent waiver.  At the time of the waiver some 50 companies were paying royalty fees to Toyota (FT, 2019) which raises the question of why Toyota would give up this revenue stream.  Our analysis in section 3 indicates that Toyota stands to gain in at least 2 ways. Firstly, via a reduction in battery prices as economies of scale are realised in the supply chain, reducing costs and making it easier for EVs to compete with ICE vehicles (pecuniary economies of scale). And secondly, by the expansion</w:t>
      </w:r>
      <w:r>
        <w:rPr>
          <w:rFonts w:ascii="Times New Roman" w:eastAsia="Times New Roman" w:hAnsi="Times New Roman" w:cs="Times New Roman"/>
          <w:color w:val="000000" w:themeColor="text1"/>
          <w:sz w:val="24"/>
          <w:szCs w:val="24"/>
          <w:lang w:val="en-GB"/>
        </w:rPr>
        <w:t xml:space="preserve"> </w:t>
      </w:r>
      <w:r w:rsidRPr="4D941774">
        <w:rPr>
          <w:rFonts w:ascii="Times New Roman" w:eastAsia="Times New Roman" w:hAnsi="Times New Roman" w:cs="Times New Roman"/>
          <w:color w:val="000000" w:themeColor="text1"/>
          <w:sz w:val="24"/>
          <w:szCs w:val="24"/>
          <w:lang w:val="en-GB"/>
        </w:rPr>
        <w:t>of charging networks as EV sales increase (network externalities). Of course, Toyota may also</w:t>
      </w:r>
    </w:p>
    <w:p w14:paraId="083934B4" w14:textId="515E243E" w:rsidR="003979E6" w:rsidRDefault="003979E6" w:rsidP="4D941774">
      <w:pPr>
        <w:keepNext/>
        <w:keepLines/>
        <w:spacing w:after="163" w:line="480" w:lineRule="exact"/>
        <w:jc w:val="both"/>
      </w:pPr>
    </w:p>
    <w:p w14:paraId="684D95D1" w14:textId="571D7F5E" w:rsidR="003979E6" w:rsidRDefault="00DF16F2" w:rsidP="4D941774">
      <w:pPr>
        <w:keepNext/>
        <w:keepLines/>
        <w:spacing w:after="163" w:line="264" w:lineRule="exact"/>
        <w:ind w:left="10" w:hanging="10"/>
      </w:pPr>
      <w:r>
        <w:rPr>
          <w:noProof/>
        </w:rPr>
        <w:lastRenderedPageBreak/>
        <w:drawing>
          <wp:anchor distT="0" distB="0" distL="114300" distR="114300" simplePos="0" relativeHeight="251659264" behindDoc="0" locked="0" layoutInCell="1" allowOverlap="1" wp14:anchorId="38437717" wp14:editId="1DC19B8C">
            <wp:simplePos x="0" y="0"/>
            <wp:positionH relativeFrom="margin">
              <wp:align>left</wp:align>
            </wp:positionH>
            <wp:positionV relativeFrom="paragraph">
              <wp:posOffset>353695</wp:posOffset>
            </wp:positionV>
            <wp:extent cx="5758453" cy="6549899"/>
            <wp:effectExtent l="0" t="0" r="0" b="3810"/>
            <wp:wrapTopAndBottom/>
            <wp:docPr id="906090205" name="Picture 90609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5758453" cy="6549899"/>
                    </a:xfrm>
                    <a:prstGeom prst="rect">
                      <a:avLst/>
                    </a:prstGeom>
                  </pic:spPr>
                </pic:pic>
              </a:graphicData>
            </a:graphic>
          </wp:anchor>
        </w:drawing>
      </w:r>
      <w:r w:rsidR="3D0427DE" w:rsidRPr="159B6F78">
        <w:rPr>
          <w:rFonts w:ascii="Times New Roman" w:eastAsia="Times New Roman" w:hAnsi="Times New Roman" w:cs="Times New Roman"/>
          <w:b/>
          <w:bCs/>
          <w:color w:val="000000" w:themeColor="text1"/>
          <w:sz w:val="24"/>
          <w:szCs w:val="24"/>
          <w:lang w:val="en-GB"/>
        </w:rPr>
        <w:t xml:space="preserve">Figure </w:t>
      </w:r>
      <w:r w:rsidR="2AE50DA2" w:rsidRPr="159B6F78">
        <w:rPr>
          <w:rFonts w:ascii="Times New Roman" w:eastAsia="Times New Roman" w:hAnsi="Times New Roman" w:cs="Times New Roman"/>
          <w:b/>
          <w:bCs/>
          <w:color w:val="000000" w:themeColor="text1"/>
          <w:sz w:val="24"/>
          <w:szCs w:val="24"/>
          <w:lang w:val="en-GB"/>
        </w:rPr>
        <w:t>9</w:t>
      </w:r>
      <w:r w:rsidR="3D0427DE" w:rsidRPr="159B6F78">
        <w:rPr>
          <w:rFonts w:ascii="Times New Roman" w:eastAsia="Times New Roman" w:hAnsi="Times New Roman" w:cs="Times New Roman"/>
          <w:b/>
          <w:bCs/>
          <w:color w:val="000000" w:themeColor="text1"/>
          <w:sz w:val="24"/>
          <w:szCs w:val="24"/>
          <w:lang w:val="en-GB"/>
        </w:rPr>
        <w:t xml:space="preserve"> Market Shares of </w:t>
      </w:r>
      <w:r w:rsidR="009D289E">
        <w:rPr>
          <w:rFonts w:ascii="Times New Roman" w:eastAsia="Times New Roman" w:hAnsi="Times New Roman" w:cs="Times New Roman"/>
          <w:b/>
          <w:bCs/>
          <w:color w:val="000000" w:themeColor="text1"/>
          <w:sz w:val="24"/>
          <w:szCs w:val="24"/>
          <w:lang w:val="en-GB"/>
        </w:rPr>
        <w:t xml:space="preserve">New </w:t>
      </w:r>
      <w:r w:rsidR="3D0427DE" w:rsidRPr="159B6F78">
        <w:rPr>
          <w:rFonts w:ascii="Times New Roman" w:eastAsia="Times New Roman" w:hAnsi="Times New Roman" w:cs="Times New Roman"/>
          <w:b/>
          <w:bCs/>
          <w:color w:val="000000" w:themeColor="text1"/>
          <w:sz w:val="24"/>
          <w:szCs w:val="24"/>
          <w:lang w:val="en-GB"/>
        </w:rPr>
        <w:t>BEV, PHEV, Full-HEV and Mild-HEV Vehicles, 2022</w:t>
      </w:r>
    </w:p>
    <w:p w14:paraId="3C2E576F" w14:textId="5141F572" w:rsidR="00DF16F2" w:rsidRDefault="00DF16F2" w:rsidP="00DF16F2">
      <w:pPr>
        <w:keepNext/>
        <w:keepLines/>
        <w:spacing w:after="163" w:line="240" w:lineRule="exact"/>
      </w:pPr>
      <w:r w:rsidRPr="006F1E82">
        <w:rPr>
          <w:rFonts w:ascii="Times New Roman" w:eastAsia="Times New Roman" w:hAnsi="Times New Roman" w:cs="Times New Roman"/>
          <w:color w:val="000000" w:themeColor="text1"/>
          <w:sz w:val="20"/>
          <w:szCs w:val="20"/>
          <w:highlight w:val="yellow"/>
          <w:lang w:val="en-GB"/>
        </w:rPr>
        <w:t xml:space="preserve">Source: </w:t>
      </w:r>
      <w:r w:rsidR="006B06F9" w:rsidRPr="006F1E82">
        <w:rPr>
          <w:rFonts w:ascii="Times New Roman" w:eastAsia="Times New Roman" w:hAnsi="Times New Roman" w:cs="Times New Roman"/>
          <w:color w:val="000000" w:themeColor="text1"/>
          <w:sz w:val="20"/>
          <w:szCs w:val="20"/>
          <w:highlight w:val="yellow"/>
          <w:lang w:val="en-GB"/>
        </w:rPr>
        <w:t xml:space="preserve">Data from </w:t>
      </w:r>
      <w:r w:rsidRPr="006F1E82">
        <w:rPr>
          <w:rFonts w:ascii="Times New Roman" w:eastAsia="Times New Roman" w:hAnsi="Times New Roman" w:cs="Times New Roman"/>
          <w:color w:val="000000" w:themeColor="text1"/>
          <w:sz w:val="20"/>
          <w:szCs w:val="20"/>
          <w:highlight w:val="yellow"/>
          <w:lang w:val="en-GB"/>
        </w:rPr>
        <w:t>EV Volumes</w:t>
      </w:r>
      <w:r w:rsidRPr="4D941774">
        <w:rPr>
          <w:rFonts w:ascii="Times New Roman" w:eastAsia="Times New Roman" w:hAnsi="Times New Roman" w:cs="Times New Roman"/>
          <w:color w:val="000000" w:themeColor="text1"/>
          <w:sz w:val="20"/>
          <w:szCs w:val="20"/>
          <w:lang w:val="en-GB"/>
        </w:rPr>
        <w:t xml:space="preserve"> </w:t>
      </w:r>
    </w:p>
    <w:p w14:paraId="19FDE270" w14:textId="1FFCE6D9" w:rsidR="003979E6" w:rsidRDefault="003979E6" w:rsidP="00DF16F2">
      <w:pPr>
        <w:keepNext/>
        <w:keepLines/>
        <w:spacing w:after="163" w:line="240" w:lineRule="exact"/>
      </w:pPr>
    </w:p>
    <w:p w14:paraId="47C7E85B" w14:textId="77777777" w:rsidR="00E24628" w:rsidRDefault="00E24628" w:rsidP="006B1119">
      <w:pPr>
        <w:keepNext/>
        <w:keepLines/>
        <w:spacing w:after="163" w:line="480" w:lineRule="exact"/>
        <w:jc w:val="both"/>
        <w:rPr>
          <w:rFonts w:ascii="Times New Roman" w:eastAsia="Times New Roman" w:hAnsi="Times New Roman" w:cs="Times New Roman"/>
          <w:color w:val="000000" w:themeColor="text1"/>
          <w:sz w:val="24"/>
          <w:szCs w:val="24"/>
          <w:lang w:val="en-GB"/>
        </w:rPr>
      </w:pPr>
    </w:p>
    <w:p w14:paraId="1AC02DEE" w14:textId="7608B9AC" w:rsidR="006B1119" w:rsidRPr="00CC36BB" w:rsidRDefault="006B1119" w:rsidP="006B1119">
      <w:pPr>
        <w:keepNext/>
        <w:keepLines/>
        <w:spacing w:after="163" w:line="480" w:lineRule="exact"/>
        <w:jc w:val="both"/>
        <w:rPr>
          <w:rFonts w:ascii="Times New Roman" w:eastAsia="Times New Roman" w:hAnsi="Times New Roman" w:cs="Times New Roman"/>
          <w:color w:val="000000" w:themeColor="text1"/>
          <w:sz w:val="24"/>
          <w:szCs w:val="24"/>
          <w:lang w:val="en-GB"/>
        </w:rPr>
      </w:pPr>
      <w:r w:rsidRPr="4D941774">
        <w:rPr>
          <w:rFonts w:ascii="Times New Roman" w:eastAsia="Times New Roman" w:hAnsi="Times New Roman" w:cs="Times New Roman"/>
          <w:color w:val="000000" w:themeColor="text1"/>
          <w:sz w:val="24"/>
          <w:szCs w:val="24"/>
          <w:lang w:val="en-GB"/>
        </w:rPr>
        <w:t>benefit in terms of corporate social responsibility by meeting its stated objective: “</w:t>
      </w:r>
      <w:r w:rsidRPr="4D941774">
        <w:rPr>
          <w:rFonts w:ascii="Times New Roman" w:eastAsia="Times New Roman" w:hAnsi="Times New Roman" w:cs="Times New Roman"/>
          <w:color w:val="333333"/>
          <w:sz w:val="24"/>
          <w:szCs w:val="24"/>
          <w:lang w:val="en-GB"/>
        </w:rPr>
        <w:t>to further promote the widespread use of electrified vehicles.” (Toyota, 2019).</w:t>
      </w:r>
    </w:p>
    <w:p w14:paraId="50043BE0" w14:textId="5D7C5049" w:rsidR="003979E6" w:rsidRDefault="3D0427DE" w:rsidP="4D941774">
      <w:pPr>
        <w:keepNext/>
        <w:keepLines/>
        <w:spacing w:after="163" w:line="480" w:lineRule="exact"/>
        <w:jc w:val="both"/>
      </w:pPr>
      <w:r w:rsidRPr="159B6F78">
        <w:rPr>
          <w:rFonts w:ascii="Times New Roman" w:eastAsia="Times New Roman" w:hAnsi="Times New Roman" w:cs="Times New Roman"/>
          <w:color w:val="333333"/>
          <w:sz w:val="24"/>
          <w:szCs w:val="24"/>
          <w:lang w:val="en-GB"/>
        </w:rPr>
        <w:lastRenderedPageBreak/>
        <w:t>Figure</w:t>
      </w:r>
      <w:r w:rsidR="4AFF839F" w:rsidRPr="159B6F78">
        <w:rPr>
          <w:rFonts w:ascii="Times New Roman" w:eastAsia="Times New Roman" w:hAnsi="Times New Roman" w:cs="Times New Roman"/>
          <w:color w:val="333333"/>
          <w:sz w:val="24"/>
          <w:szCs w:val="24"/>
          <w:lang w:val="en-GB"/>
        </w:rPr>
        <w:t xml:space="preserve"> </w:t>
      </w:r>
      <w:r w:rsidRPr="159B6F78">
        <w:rPr>
          <w:rFonts w:ascii="Times New Roman" w:eastAsia="Times New Roman" w:hAnsi="Times New Roman" w:cs="Times New Roman"/>
          <w:color w:val="333333"/>
          <w:sz w:val="24"/>
          <w:szCs w:val="24"/>
          <w:lang w:val="en-GB"/>
        </w:rPr>
        <w:t>1</w:t>
      </w:r>
      <w:r w:rsidR="53C90437" w:rsidRPr="159B6F78">
        <w:rPr>
          <w:rFonts w:ascii="Times New Roman" w:eastAsia="Times New Roman" w:hAnsi="Times New Roman" w:cs="Times New Roman"/>
          <w:color w:val="333333"/>
          <w:sz w:val="24"/>
          <w:szCs w:val="24"/>
          <w:lang w:val="en-GB"/>
        </w:rPr>
        <w:t>0</w:t>
      </w:r>
      <w:r w:rsidRPr="159B6F78">
        <w:rPr>
          <w:rFonts w:ascii="Times New Roman" w:eastAsia="Times New Roman" w:hAnsi="Times New Roman" w:cs="Times New Roman"/>
          <w:color w:val="333333"/>
          <w:sz w:val="24"/>
          <w:szCs w:val="24"/>
          <w:lang w:val="en-GB"/>
        </w:rPr>
        <w:t xml:space="preserve"> shows </w:t>
      </w:r>
      <w:r w:rsidR="00283C23">
        <w:rPr>
          <w:rFonts w:ascii="Times New Roman" w:eastAsia="Times New Roman" w:hAnsi="Times New Roman" w:cs="Times New Roman"/>
          <w:color w:val="333333"/>
          <w:sz w:val="24"/>
          <w:szCs w:val="24"/>
          <w:lang w:val="en-GB"/>
        </w:rPr>
        <w:t xml:space="preserve">the </w:t>
      </w:r>
      <w:r w:rsidRPr="159B6F78">
        <w:rPr>
          <w:rFonts w:ascii="Times New Roman" w:eastAsia="Times New Roman" w:hAnsi="Times New Roman" w:cs="Times New Roman"/>
          <w:color w:val="333333"/>
          <w:sz w:val="24"/>
          <w:szCs w:val="24"/>
          <w:lang w:val="en-GB"/>
        </w:rPr>
        <w:t xml:space="preserve">price of </w:t>
      </w:r>
      <w:r w:rsidR="7961CA88" w:rsidRPr="159B6F78">
        <w:rPr>
          <w:rFonts w:ascii="Times New Roman" w:eastAsia="Times New Roman" w:hAnsi="Times New Roman" w:cs="Times New Roman"/>
          <w:color w:val="333333"/>
          <w:sz w:val="24"/>
          <w:szCs w:val="24"/>
          <w:lang w:val="en-GB"/>
        </w:rPr>
        <w:t xml:space="preserve">lithium-ion </w:t>
      </w:r>
      <w:r w:rsidR="00F96A37">
        <w:rPr>
          <w:rFonts w:ascii="Times New Roman" w:eastAsia="Times New Roman" w:hAnsi="Times New Roman" w:cs="Times New Roman"/>
          <w:color w:val="333333"/>
          <w:sz w:val="24"/>
          <w:szCs w:val="24"/>
          <w:lang w:val="en-GB"/>
        </w:rPr>
        <w:t xml:space="preserve">batteries </w:t>
      </w:r>
      <w:r w:rsidRPr="159B6F78">
        <w:rPr>
          <w:rFonts w:ascii="Times New Roman" w:eastAsia="Times New Roman" w:hAnsi="Times New Roman" w:cs="Times New Roman"/>
          <w:color w:val="333333"/>
          <w:sz w:val="24"/>
          <w:szCs w:val="24"/>
          <w:lang w:val="en-GB"/>
        </w:rPr>
        <w:t xml:space="preserve">used in EVs </w:t>
      </w:r>
      <w:r w:rsidR="683D0721" w:rsidRPr="159B6F78">
        <w:rPr>
          <w:rFonts w:ascii="Times New Roman" w:eastAsia="Times New Roman" w:hAnsi="Times New Roman" w:cs="Times New Roman"/>
          <w:color w:val="333333"/>
          <w:sz w:val="24"/>
          <w:szCs w:val="24"/>
          <w:lang w:val="en-GB"/>
        </w:rPr>
        <w:t xml:space="preserve">and </w:t>
      </w:r>
      <w:r w:rsidR="00283C23">
        <w:rPr>
          <w:rFonts w:ascii="Times New Roman" w:eastAsia="Times New Roman" w:hAnsi="Times New Roman" w:cs="Times New Roman"/>
          <w:color w:val="333333"/>
          <w:sz w:val="24"/>
          <w:szCs w:val="24"/>
          <w:lang w:val="en-GB"/>
        </w:rPr>
        <w:t xml:space="preserve">its relationship to </w:t>
      </w:r>
      <w:r w:rsidR="683D0721" w:rsidRPr="159B6F78">
        <w:rPr>
          <w:rFonts w:ascii="Times New Roman" w:eastAsia="Times New Roman" w:hAnsi="Times New Roman" w:cs="Times New Roman"/>
          <w:color w:val="333333"/>
          <w:sz w:val="24"/>
          <w:szCs w:val="24"/>
          <w:lang w:val="en-GB"/>
        </w:rPr>
        <w:t>market size.</w:t>
      </w:r>
      <w:r w:rsidRPr="159B6F78">
        <w:rPr>
          <w:rFonts w:ascii="Times New Roman" w:eastAsia="Times New Roman" w:hAnsi="Times New Roman" w:cs="Times New Roman"/>
          <w:color w:val="333333"/>
          <w:sz w:val="24"/>
          <w:szCs w:val="24"/>
          <w:lang w:val="en-GB"/>
        </w:rPr>
        <w:t xml:space="preserve"> As can be seen</w:t>
      </w:r>
      <w:r w:rsidR="00283C23">
        <w:rPr>
          <w:rFonts w:ascii="Times New Roman" w:eastAsia="Times New Roman" w:hAnsi="Times New Roman" w:cs="Times New Roman"/>
          <w:color w:val="333333"/>
          <w:sz w:val="24"/>
          <w:szCs w:val="24"/>
          <w:lang w:val="en-GB"/>
        </w:rPr>
        <w:t>,</w:t>
      </w:r>
      <w:r w:rsidRPr="159B6F78">
        <w:rPr>
          <w:rFonts w:ascii="Times New Roman" w:eastAsia="Times New Roman" w:hAnsi="Times New Roman" w:cs="Times New Roman"/>
          <w:color w:val="333333"/>
          <w:sz w:val="24"/>
          <w:szCs w:val="24"/>
          <w:lang w:val="en-GB"/>
        </w:rPr>
        <w:t xml:space="preserve"> there has been a significant </w:t>
      </w:r>
      <w:r w:rsidR="00283C23">
        <w:rPr>
          <w:rFonts w:ascii="Times New Roman" w:eastAsia="Times New Roman" w:hAnsi="Times New Roman" w:cs="Times New Roman"/>
          <w:color w:val="333333"/>
          <w:sz w:val="24"/>
          <w:szCs w:val="24"/>
          <w:lang w:val="en-GB"/>
        </w:rPr>
        <w:t xml:space="preserve">price </w:t>
      </w:r>
      <w:r w:rsidRPr="159B6F78">
        <w:rPr>
          <w:rFonts w:ascii="Times New Roman" w:eastAsia="Times New Roman" w:hAnsi="Times New Roman" w:cs="Times New Roman"/>
          <w:color w:val="333333"/>
          <w:sz w:val="24"/>
          <w:szCs w:val="24"/>
          <w:lang w:val="en-GB"/>
        </w:rPr>
        <w:t xml:space="preserve">fall associated with the rise in sales consistent with </w:t>
      </w:r>
      <w:r w:rsidR="00F96A37">
        <w:rPr>
          <w:rFonts w:ascii="Times New Roman" w:eastAsia="Times New Roman" w:hAnsi="Times New Roman" w:cs="Times New Roman"/>
          <w:color w:val="333333"/>
          <w:sz w:val="24"/>
          <w:szCs w:val="24"/>
          <w:lang w:val="en-GB"/>
        </w:rPr>
        <w:t xml:space="preserve">pecuniary </w:t>
      </w:r>
      <w:r w:rsidRPr="159B6F78">
        <w:rPr>
          <w:rFonts w:ascii="Times New Roman" w:eastAsia="Times New Roman" w:hAnsi="Times New Roman" w:cs="Times New Roman"/>
          <w:color w:val="333333"/>
          <w:sz w:val="24"/>
          <w:szCs w:val="24"/>
          <w:lang w:val="en-GB"/>
        </w:rPr>
        <w:t xml:space="preserve">economies of scale in the supply chain. At the same time there have been significant increases in the extent of EV charging networks consistent with positive gains in network externalities, though networks are still underdeveloped in </w:t>
      </w:r>
      <w:r w:rsidRPr="00276389">
        <w:rPr>
          <w:rFonts w:ascii="Times New Roman" w:eastAsia="Times New Roman" w:hAnsi="Times New Roman" w:cs="Times New Roman"/>
          <w:color w:val="333333"/>
          <w:sz w:val="24"/>
          <w:szCs w:val="24"/>
          <w:lang w:val="en-GB"/>
        </w:rPr>
        <w:t>all</w:t>
      </w:r>
      <w:r w:rsidRPr="159B6F78">
        <w:rPr>
          <w:rFonts w:ascii="Times New Roman" w:eastAsia="Times New Roman" w:hAnsi="Times New Roman" w:cs="Times New Roman"/>
          <w:color w:val="333333"/>
          <w:sz w:val="24"/>
          <w:szCs w:val="24"/>
          <w:lang w:val="en-GB"/>
        </w:rPr>
        <w:t xml:space="preserve"> countries.</w:t>
      </w:r>
    </w:p>
    <w:p w14:paraId="1C18415A" w14:textId="0E936984" w:rsidR="003979E6" w:rsidRPr="006F3466" w:rsidRDefault="2999315D" w:rsidP="159B6F78">
      <w:pPr>
        <w:keepNext/>
        <w:keepLines/>
        <w:spacing w:after="163" w:line="480" w:lineRule="exact"/>
        <w:jc w:val="both"/>
        <w:rPr>
          <w:rFonts w:ascii="Times New Roman" w:eastAsia="Times New Roman" w:hAnsi="Times New Roman" w:cs="Times New Roman"/>
          <w:b/>
          <w:bCs/>
          <w:color w:val="000000" w:themeColor="text1"/>
          <w:sz w:val="24"/>
          <w:szCs w:val="24"/>
          <w:lang w:val="en-GB"/>
        </w:rPr>
      </w:pPr>
      <w:r w:rsidRPr="006F3466">
        <w:rPr>
          <w:rFonts w:ascii="Times New Roman" w:eastAsia="Times New Roman" w:hAnsi="Times New Roman" w:cs="Times New Roman"/>
          <w:b/>
          <w:bCs/>
          <w:color w:val="000000" w:themeColor="text1"/>
          <w:sz w:val="24"/>
          <w:szCs w:val="24"/>
          <w:lang w:val="en-GB"/>
        </w:rPr>
        <w:t>Figure1</w:t>
      </w:r>
      <w:r w:rsidR="506D545D" w:rsidRPr="006F3466">
        <w:rPr>
          <w:rFonts w:ascii="Times New Roman" w:eastAsia="Times New Roman" w:hAnsi="Times New Roman" w:cs="Times New Roman"/>
          <w:b/>
          <w:bCs/>
          <w:color w:val="000000" w:themeColor="text1"/>
          <w:sz w:val="24"/>
          <w:szCs w:val="24"/>
          <w:lang w:val="en-GB"/>
        </w:rPr>
        <w:t>0</w:t>
      </w:r>
      <w:r w:rsidRPr="006F3466">
        <w:rPr>
          <w:rFonts w:ascii="Times New Roman" w:eastAsia="Times New Roman" w:hAnsi="Times New Roman" w:cs="Times New Roman"/>
          <w:b/>
          <w:bCs/>
          <w:color w:val="000000" w:themeColor="text1"/>
          <w:sz w:val="24"/>
          <w:szCs w:val="24"/>
          <w:lang w:val="en-GB"/>
        </w:rPr>
        <w:t xml:space="preserve"> Representative Price and Market Size of Lithium-ion Battery Cells</w:t>
      </w:r>
      <w:r w:rsidR="00DF16F2" w:rsidRPr="006F3466">
        <w:rPr>
          <w:b/>
          <w:bCs/>
          <w:noProof/>
        </w:rPr>
        <w:drawing>
          <wp:anchor distT="0" distB="0" distL="114300" distR="114300" simplePos="0" relativeHeight="251658240" behindDoc="0" locked="0" layoutInCell="1" allowOverlap="1" wp14:anchorId="43BCFE27" wp14:editId="336C7D40">
            <wp:simplePos x="0" y="0"/>
            <wp:positionH relativeFrom="margin">
              <wp:align>left</wp:align>
            </wp:positionH>
            <wp:positionV relativeFrom="paragraph">
              <wp:posOffset>622935</wp:posOffset>
            </wp:positionV>
            <wp:extent cx="4572000" cy="3067050"/>
            <wp:effectExtent l="0" t="0" r="0" b="0"/>
            <wp:wrapTopAndBottom/>
            <wp:docPr id="648031029" name="Picture 64803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4572000" cy="3067050"/>
                    </a:xfrm>
                    <a:prstGeom prst="rect">
                      <a:avLst/>
                    </a:prstGeom>
                  </pic:spPr>
                </pic:pic>
              </a:graphicData>
            </a:graphic>
          </wp:anchor>
        </w:drawing>
      </w:r>
    </w:p>
    <w:p w14:paraId="705A72E2" w14:textId="77777777" w:rsidR="00DF16F2" w:rsidRPr="00DF16F2" w:rsidRDefault="00DF16F2" w:rsidP="00DF16F2">
      <w:pPr>
        <w:keepNext/>
        <w:keepLines/>
        <w:spacing w:after="163" w:line="480" w:lineRule="exact"/>
        <w:jc w:val="both"/>
        <w:rPr>
          <w:rFonts w:ascii="Times New Roman" w:eastAsia="Times New Roman" w:hAnsi="Times New Roman" w:cs="Times New Roman"/>
          <w:color w:val="000000" w:themeColor="text1"/>
          <w:lang w:val="en-GB"/>
        </w:rPr>
      </w:pPr>
      <w:r w:rsidRPr="159B6F78">
        <w:rPr>
          <w:rFonts w:ascii="Times New Roman" w:eastAsia="Times New Roman" w:hAnsi="Times New Roman" w:cs="Times New Roman"/>
          <w:color w:val="333333"/>
          <w:sz w:val="24"/>
          <w:szCs w:val="24"/>
          <w:lang w:val="en-GB"/>
        </w:rPr>
        <w:t xml:space="preserve">Source: </w:t>
      </w:r>
      <w:r w:rsidRPr="00D97E37">
        <w:rPr>
          <w:rFonts w:ascii="Times New Roman" w:eastAsia="Times New Roman" w:hAnsi="Times New Roman" w:cs="Times New Roman"/>
          <w:color w:val="000000" w:themeColor="text1"/>
          <w:lang w:val="en-GB"/>
        </w:rPr>
        <w:t xml:space="preserve">Ziegler and </w:t>
      </w:r>
      <w:proofErr w:type="spellStart"/>
      <w:r w:rsidRPr="00D97E37">
        <w:rPr>
          <w:rFonts w:ascii="Times New Roman" w:eastAsia="Times New Roman" w:hAnsi="Times New Roman" w:cs="Times New Roman"/>
          <w:color w:val="000000" w:themeColor="text1"/>
          <w:lang w:val="en-GB"/>
        </w:rPr>
        <w:t>Trancik</w:t>
      </w:r>
      <w:proofErr w:type="spellEnd"/>
      <w:r w:rsidRPr="00D97E37">
        <w:rPr>
          <w:rFonts w:ascii="Times New Roman" w:eastAsia="Times New Roman" w:hAnsi="Times New Roman" w:cs="Times New Roman"/>
          <w:color w:val="000000" w:themeColor="text1"/>
          <w:lang w:val="en-GB"/>
        </w:rPr>
        <w:t xml:space="preserve"> (2021b)</w:t>
      </w:r>
    </w:p>
    <w:p w14:paraId="6784F57F" w14:textId="2502E2A5" w:rsidR="003979E6" w:rsidRDefault="3D0427DE" w:rsidP="159B6F78">
      <w:pPr>
        <w:keepNext/>
        <w:keepLines/>
        <w:spacing w:after="163" w:line="480" w:lineRule="exact"/>
        <w:jc w:val="both"/>
        <w:rPr>
          <w:rFonts w:ascii="Times New Roman" w:eastAsia="Times New Roman" w:hAnsi="Times New Roman" w:cs="Times New Roman"/>
          <w:color w:val="333333"/>
          <w:sz w:val="24"/>
          <w:szCs w:val="24"/>
          <w:lang w:val="en-GB"/>
        </w:rPr>
      </w:pPr>
      <w:r w:rsidRPr="159B6F78">
        <w:rPr>
          <w:rFonts w:ascii="Times New Roman" w:eastAsia="Times New Roman" w:hAnsi="Times New Roman" w:cs="Times New Roman"/>
          <w:color w:val="333333"/>
          <w:sz w:val="24"/>
          <w:szCs w:val="24"/>
          <w:lang w:val="en-GB"/>
        </w:rPr>
        <w:t>To explore the effect of the Toyota patent waiver we also look at the sales o</w:t>
      </w:r>
      <w:r w:rsidR="008102A2">
        <w:rPr>
          <w:rFonts w:ascii="Times New Roman" w:eastAsia="Times New Roman" w:hAnsi="Times New Roman" w:cs="Times New Roman"/>
          <w:color w:val="333333"/>
          <w:sz w:val="24"/>
          <w:szCs w:val="24"/>
          <w:lang w:val="en-GB"/>
        </w:rPr>
        <w:t>f</w:t>
      </w:r>
      <w:r w:rsidRPr="159B6F78">
        <w:rPr>
          <w:rFonts w:ascii="Times New Roman" w:eastAsia="Times New Roman" w:hAnsi="Times New Roman" w:cs="Times New Roman"/>
          <w:color w:val="333333"/>
          <w:sz w:val="24"/>
          <w:szCs w:val="24"/>
          <w:lang w:val="en-GB"/>
        </w:rPr>
        <w:t xml:space="preserve"> non-Toyota EVs compared to Toyota EVs before and after the waiver and test for structural breaks in each group as well as conducting difference in difference analysis.  Figure 1</w:t>
      </w:r>
      <w:r w:rsidR="00283C23">
        <w:rPr>
          <w:rFonts w:ascii="Times New Roman" w:eastAsia="Times New Roman" w:hAnsi="Times New Roman" w:cs="Times New Roman"/>
          <w:color w:val="333333"/>
          <w:sz w:val="24"/>
          <w:szCs w:val="24"/>
          <w:lang w:val="en-GB"/>
        </w:rPr>
        <w:t>1</w:t>
      </w:r>
      <w:r w:rsidRPr="159B6F78">
        <w:rPr>
          <w:rFonts w:ascii="Times New Roman" w:eastAsia="Times New Roman" w:hAnsi="Times New Roman" w:cs="Times New Roman"/>
          <w:color w:val="333333"/>
          <w:sz w:val="24"/>
          <w:szCs w:val="24"/>
          <w:lang w:val="en-GB"/>
        </w:rPr>
        <w:t xml:space="preserve"> shows that there is a clear change in trend for non-Toyota global sales of EVs from April 2020 onwards.  To test for a structural break</w:t>
      </w:r>
      <w:r w:rsidR="110B1D59" w:rsidRPr="159B6F78">
        <w:rPr>
          <w:rFonts w:ascii="Times New Roman" w:eastAsia="Times New Roman" w:hAnsi="Times New Roman" w:cs="Times New Roman"/>
          <w:color w:val="333333"/>
          <w:sz w:val="24"/>
          <w:szCs w:val="24"/>
          <w:lang w:val="en-GB"/>
        </w:rPr>
        <w:t>,</w:t>
      </w:r>
      <w:r w:rsidRPr="159B6F78">
        <w:rPr>
          <w:rFonts w:ascii="Times New Roman" w:eastAsia="Times New Roman" w:hAnsi="Times New Roman" w:cs="Times New Roman"/>
          <w:color w:val="333333"/>
          <w:sz w:val="24"/>
          <w:szCs w:val="24"/>
          <w:lang w:val="en-GB"/>
        </w:rPr>
        <w:t xml:space="preserve"> we ran a regression of non-Toyota sales against a time trend and the </w:t>
      </w:r>
      <w:r w:rsidR="008102A2">
        <w:rPr>
          <w:rFonts w:ascii="Times New Roman" w:eastAsia="Times New Roman" w:hAnsi="Times New Roman" w:cs="Times New Roman"/>
          <w:color w:val="333333"/>
          <w:sz w:val="24"/>
          <w:szCs w:val="24"/>
          <w:lang w:val="en-GB"/>
        </w:rPr>
        <w:t xml:space="preserve">US </w:t>
      </w:r>
      <w:r w:rsidRPr="159B6F78">
        <w:rPr>
          <w:rFonts w:ascii="Times New Roman" w:eastAsia="Times New Roman" w:hAnsi="Times New Roman" w:cs="Times New Roman"/>
          <w:color w:val="333333"/>
          <w:sz w:val="24"/>
          <w:szCs w:val="24"/>
          <w:lang w:val="en-GB"/>
        </w:rPr>
        <w:t xml:space="preserve">price of gasoline and then ran a CUSUM test.  The results confirmed a significant structural break in </w:t>
      </w:r>
      <w:r w:rsidRPr="00932218">
        <w:rPr>
          <w:rFonts w:ascii="Times New Roman" w:eastAsia="Times New Roman" w:hAnsi="Times New Roman" w:cs="Times New Roman"/>
          <w:color w:val="333333"/>
          <w:sz w:val="24"/>
          <w:szCs w:val="24"/>
          <w:lang w:val="en-GB"/>
        </w:rPr>
        <w:t>April 2020</w:t>
      </w:r>
      <w:r w:rsidRPr="159B6F78">
        <w:rPr>
          <w:rFonts w:ascii="Times New Roman" w:eastAsia="Times New Roman" w:hAnsi="Times New Roman" w:cs="Times New Roman"/>
          <w:color w:val="333333"/>
          <w:sz w:val="24"/>
          <w:szCs w:val="24"/>
          <w:lang w:val="en-GB"/>
        </w:rPr>
        <w:t xml:space="preserve"> one year after the Toyota waiver</w:t>
      </w:r>
      <w:r w:rsidR="4C8C69C7" w:rsidRPr="159B6F78">
        <w:rPr>
          <w:rFonts w:ascii="Times New Roman" w:eastAsia="Times New Roman" w:hAnsi="Times New Roman" w:cs="Times New Roman"/>
          <w:color w:val="333333"/>
          <w:sz w:val="24"/>
          <w:szCs w:val="24"/>
          <w:lang w:val="en-GB"/>
        </w:rPr>
        <w:t>,</w:t>
      </w:r>
      <w:r w:rsidRPr="159B6F78">
        <w:rPr>
          <w:rFonts w:ascii="Times New Roman" w:eastAsia="Times New Roman" w:hAnsi="Times New Roman" w:cs="Times New Roman"/>
          <w:color w:val="333333"/>
          <w:sz w:val="24"/>
          <w:szCs w:val="24"/>
          <w:lang w:val="en-GB"/>
        </w:rPr>
        <w:t xml:space="preserve"> which </w:t>
      </w:r>
      <w:r w:rsidR="00283C23">
        <w:rPr>
          <w:rFonts w:ascii="Times New Roman" w:eastAsia="Times New Roman" w:hAnsi="Times New Roman" w:cs="Times New Roman"/>
          <w:color w:val="333333"/>
          <w:sz w:val="24"/>
          <w:szCs w:val="24"/>
          <w:lang w:val="en-GB"/>
        </w:rPr>
        <w:t xml:space="preserve">roughly </w:t>
      </w:r>
      <w:r w:rsidRPr="159B6F78">
        <w:rPr>
          <w:rFonts w:ascii="Times New Roman" w:eastAsia="Times New Roman" w:hAnsi="Times New Roman" w:cs="Times New Roman"/>
          <w:color w:val="333333"/>
          <w:sz w:val="24"/>
          <w:szCs w:val="24"/>
          <w:lang w:val="en-GB"/>
        </w:rPr>
        <w:t xml:space="preserve">coincides with the time taken to expand production plants in the vehicles industry. Carrying out the same test for Toyota global sales revealed no significant structural break.  </w:t>
      </w:r>
      <w:r w:rsidRPr="00E66CF1">
        <w:rPr>
          <w:rFonts w:ascii="Times New Roman" w:eastAsia="Times New Roman" w:hAnsi="Times New Roman" w:cs="Times New Roman"/>
          <w:color w:val="333333"/>
          <w:sz w:val="24"/>
          <w:szCs w:val="24"/>
          <w:lang w:val="en-GB"/>
        </w:rPr>
        <w:t>Figure 1</w:t>
      </w:r>
      <w:r w:rsidR="00BA71E2" w:rsidRPr="00E66CF1">
        <w:rPr>
          <w:rFonts w:ascii="Times New Roman" w:eastAsia="Times New Roman" w:hAnsi="Times New Roman" w:cs="Times New Roman"/>
          <w:color w:val="333333"/>
          <w:sz w:val="24"/>
          <w:szCs w:val="24"/>
          <w:lang w:val="en-GB"/>
        </w:rPr>
        <w:t>1</w:t>
      </w:r>
      <w:r w:rsidRPr="159B6F78">
        <w:rPr>
          <w:rFonts w:ascii="Times New Roman" w:eastAsia="Times New Roman" w:hAnsi="Times New Roman" w:cs="Times New Roman"/>
          <w:color w:val="333333"/>
          <w:sz w:val="24"/>
          <w:szCs w:val="24"/>
          <w:lang w:val="en-GB"/>
        </w:rPr>
        <w:t xml:space="preserve"> shows a very modest upward trend for Toyota sales post April 2020.</w:t>
      </w:r>
    </w:p>
    <w:p w14:paraId="7CB50A10" w14:textId="77777777" w:rsidR="00DF16F2" w:rsidRDefault="00DF16F2" w:rsidP="4D941774">
      <w:pPr>
        <w:keepNext/>
        <w:keepLines/>
        <w:spacing w:after="163" w:line="257" w:lineRule="exact"/>
        <w:rPr>
          <w:rFonts w:ascii="Times New Roman" w:eastAsia="Times New Roman" w:hAnsi="Times New Roman" w:cs="Times New Roman"/>
          <w:b/>
          <w:bCs/>
          <w:color w:val="000000" w:themeColor="text1"/>
          <w:sz w:val="24"/>
          <w:szCs w:val="24"/>
          <w:lang w:val="en-GB"/>
        </w:rPr>
      </w:pPr>
    </w:p>
    <w:p w14:paraId="1837DC4A" w14:textId="47A65258" w:rsidR="00DF16F2" w:rsidRPr="00DF16F2" w:rsidRDefault="00DF16F2" w:rsidP="00DF16F2">
      <w:pPr>
        <w:keepNext/>
        <w:keepLines/>
        <w:spacing w:after="163" w:line="257" w:lineRule="exact"/>
      </w:pPr>
      <w:r>
        <w:rPr>
          <w:noProof/>
        </w:rPr>
        <w:lastRenderedPageBreak/>
        <w:drawing>
          <wp:anchor distT="0" distB="0" distL="114300" distR="114300" simplePos="0" relativeHeight="251662336" behindDoc="0" locked="0" layoutInCell="1" allowOverlap="1" wp14:anchorId="675FA642" wp14:editId="002B6586">
            <wp:simplePos x="0" y="0"/>
            <wp:positionH relativeFrom="margin">
              <wp:align>left</wp:align>
            </wp:positionH>
            <wp:positionV relativeFrom="paragraph">
              <wp:posOffset>367030</wp:posOffset>
            </wp:positionV>
            <wp:extent cx="5508625" cy="3075305"/>
            <wp:effectExtent l="0" t="0" r="3175" b="0"/>
            <wp:wrapTopAndBottom/>
            <wp:docPr id="2046805515" name="Picture 2046805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5550832" cy="3099214"/>
                    </a:xfrm>
                    <a:prstGeom prst="rect">
                      <a:avLst/>
                    </a:prstGeom>
                  </pic:spPr>
                </pic:pic>
              </a:graphicData>
            </a:graphic>
            <wp14:sizeRelH relativeFrom="margin">
              <wp14:pctWidth>0</wp14:pctWidth>
            </wp14:sizeRelH>
            <wp14:sizeRelV relativeFrom="margin">
              <wp14:pctHeight>0</wp14:pctHeight>
            </wp14:sizeRelV>
          </wp:anchor>
        </w:drawing>
      </w:r>
      <w:r w:rsidR="2A271BF7" w:rsidRPr="4D941774">
        <w:rPr>
          <w:rFonts w:ascii="Times New Roman" w:eastAsia="Times New Roman" w:hAnsi="Times New Roman" w:cs="Times New Roman"/>
          <w:b/>
          <w:bCs/>
          <w:color w:val="000000" w:themeColor="text1"/>
          <w:sz w:val="24"/>
          <w:szCs w:val="24"/>
          <w:lang w:val="en-GB"/>
        </w:rPr>
        <w:t>Figure 1</w:t>
      </w:r>
      <w:r w:rsidR="00283C23">
        <w:rPr>
          <w:rFonts w:ascii="Times New Roman" w:eastAsia="Times New Roman" w:hAnsi="Times New Roman" w:cs="Times New Roman"/>
          <w:b/>
          <w:bCs/>
          <w:color w:val="000000" w:themeColor="text1"/>
          <w:sz w:val="24"/>
          <w:szCs w:val="24"/>
          <w:lang w:val="en-GB"/>
        </w:rPr>
        <w:t>1</w:t>
      </w:r>
      <w:r w:rsidR="2A271BF7" w:rsidRPr="4D941774">
        <w:rPr>
          <w:rFonts w:ascii="Times New Roman" w:eastAsia="Times New Roman" w:hAnsi="Times New Roman" w:cs="Times New Roman"/>
          <w:b/>
          <w:bCs/>
          <w:color w:val="000000" w:themeColor="text1"/>
          <w:sz w:val="24"/>
          <w:szCs w:val="24"/>
          <w:lang w:val="en-GB"/>
        </w:rPr>
        <w:t xml:space="preserve"> Global Sales of </w:t>
      </w:r>
      <w:r w:rsidR="00276389">
        <w:rPr>
          <w:rFonts w:ascii="Times New Roman" w:eastAsia="Times New Roman" w:hAnsi="Times New Roman" w:cs="Times New Roman"/>
          <w:b/>
          <w:bCs/>
          <w:color w:val="000000" w:themeColor="text1"/>
          <w:sz w:val="24"/>
          <w:szCs w:val="24"/>
          <w:lang w:val="en-GB"/>
        </w:rPr>
        <w:t>EV vehicles (</w:t>
      </w:r>
      <w:r w:rsidR="2A271BF7" w:rsidRPr="4D941774">
        <w:rPr>
          <w:rFonts w:ascii="Times New Roman" w:eastAsia="Times New Roman" w:hAnsi="Times New Roman" w:cs="Times New Roman"/>
          <w:b/>
          <w:bCs/>
          <w:color w:val="000000" w:themeColor="text1"/>
          <w:sz w:val="24"/>
          <w:szCs w:val="24"/>
          <w:lang w:val="en-GB"/>
        </w:rPr>
        <w:t>HEV, PHEV, BEV, FCEV</w:t>
      </w:r>
      <w:r w:rsidR="00276389">
        <w:rPr>
          <w:rFonts w:ascii="Times New Roman" w:eastAsia="Times New Roman" w:hAnsi="Times New Roman" w:cs="Times New Roman"/>
          <w:b/>
          <w:bCs/>
          <w:color w:val="000000" w:themeColor="text1"/>
          <w:sz w:val="24"/>
          <w:szCs w:val="24"/>
          <w:lang w:val="en-GB"/>
        </w:rPr>
        <w:t>)</w:t>
      </w:r>
      <w:r w:rsidR="2A271BF7" w:rsidRPr="4D941774">
        <w:rPr>
          <w:rFonts w:ascii="Times New Roman" w:eastAsia="Times New Roman" w:hAnsi="Times New Roman" w:cs="Times New Roman"/>
          <w:b/>
          <w:bCs/>
          <w:color w:val="000000" w:themeColor="text1"/>
          <w:sz w:val="24"/>
          <w:szCs w:val="24"/>
          <w:lang w:val="en-GB"/>
        </w:rPr>
        <w:t xml:space="preserve"> by Toyota and by All Manufacturers </w:t>
      </w:r>
      <w:r w:rsidR="2A271BF7" w:rsidRPr="4D941774">
        <w:rPr>
          <w:rFonts w:ascii="Times New Roman" w:eastAsia="Times New Roman" w:hAnsi="Times New Roman" w:cs="Times New Roman"/>
          <w:b/>
          <w:bCs/>
          <w:i/>
          <w:iCs/>
          <w:color w:val="000000" w:themeColor="text1"/>
          <w:sz w:val="24"/>
          <w:szCs w:val="24"/>
          <w:lang w:val="en-GB"/>
        </w:rPr>
        <w:t>less</w:t>
      </w:r>
      <w:r w:rsidR="2A271BF7" w:rsidRPr="4D941774">
        <w:rPr>
          <w:rFonts w:ascii="Times New Roman" w:eastAsia="Times New Roman" w:hAnsi="Times New Roman" w:cs="Times New Roman"/>
          <w:b/>
          <w:bCs/>
          <w:color w:val="000000" w:themeColor="text1"/>
          <w:sz w:val="24"/>
          <w:szCs w:val="24"/>
          <w:lang w:val="en-GB"/>
        </w:rPr>
        <w:t xml:space="preserve"> Toyota sales</w:t>
      </w:r>
    </w:p>
    <w:p w14:paraId="7B00D612" w14:textId="6A0403A2" w:rsidR="003979E6" w:rsidRDefault="2A271BF7" w:rsidP="4D941774">
      <w:pPr>
        <w:keepNext/>
        <w:keepLines/>
        <w:spacing w:after="163" w:line="400" w:lineRule="exact"/>
        <w:jc w:val="both"/>
      </w:pPr>
      <w:r w:rsidRPr="4D941774">
        <w:rPr>
          <w:rFonts w:ascii="Times New Roman" w:eastAsia="Times New Roman" w:hAnsi="Times New Roman" w:cs="Times New Roman"/>
          <w:color w:val="333333"/>
          <w:sz w:val="20"/>
          <w:szCs w:val="20"/>
          <w:lang w:val="en-GB"/>
        </w:rPr>
        <w:t>Data source: EV Volumes</w:t>
      </w:r>
    </w:p>
    <w:p w14:paraId="69535C0D" w14:textId="77777777" w:rsidR="00283C23" w:rsidRDefault="00283C23" w:rsidP="0011771B">
      <w:pPr>
        <w:keepNext/>
        <w:keepLines/>
        <w:spacing w:after="240" w:line="480" w:lineRule="exact"/>
        <w:jc w:val="both"/>
        <w:rPr>
          <w:rFonts w:ascii="Times New Roman" w:eastAsia="Times New Roman" w:hAnsi="Times New Roman" w:cs="Times New Roman"/>
          <w:color w:val="333333"/>
          <w:sz w:val="24"/>
          <w:szCs w:val="24"/>
          <w:lang w:val="en-GB"/>
        </w:rPr>
      </w:pPr>
    </w:p>
    <w:p w14:paraId="7A4FB604" w14:textId="0D53DB8B" w:rsidR="0011771B" w:rsidRDefault="3D0427DE" w:rsidP="0011771B">
      <w:pPr>
        <w:keepNext/>
        <w:keepLines/>
        <w:spacing w:after="240" w:line="480" w:lineRule="exact"/>
        <w:jc w:val="both"/>
        <w:rPr>
          <w:rFonts w:ascii="Times New Roman" w:eastAsia="Times New Roman" w:hAnsi="Times New Roman" w:cs="Times New Roman"/>
          <w:color w:val="333333"/>
          <w:sz w:val="24"/>
          <w:szCs w:val="24"/>
          <w:lang w:val="en-GB"/>
        </w:rPr>
      </w:pPr>
      <w:r w:rsidRPr="159B6F78">
        <w:rPr>
          <w:rFonts w:ascii="Times New Roman" w:eastAsia="Times New Roman" w:hAnsi="Times New Roman" w:cs="Times New Roman"/>
          <w:color w:val="333333"/>
          <w:sz w:val="24"/>
          <w:szCs w:val="24"/>
          <w:lang w:val="en-GB"/>
        </w:rPr>
        <w:t>Prior to April 2020 Toyota and the rest of the market followed approximately parallel trends satisfying one of the necessary preliminary conditions for difference</w:t>
      </w:r>
      <w:r w:rsidR="2B15FB2E" w:rsidRPr="159B6F78">
        <w:rPr>
          <w:rFonts w:ascii="Times New Roman" w:eastAsia="Times New Roman" w:hAnsi="Times New Roman" w:cs="Times New Roman"/>
          <w:color w:val="333333"/>
          <w:sz w:val="24"/>
          <w:szCs w:val="24"/>
          <w:lang w:val="en-GB"/>
        </w:rPr>
        <w:t>-</w:t>
      </w:r>
      <w:r w:rsidRPr="159B6F78">
        <w:rPr>
          <w:rFonts w:ascii="Times New Roman" w:eastAsia="Times New Roman" w:hAnsi="Times New Roman" w:cs="Times New Roman"/>
          <w:color w:val="333333"/>
          <w:sz w:val="24"/>
          <w:szCs w:val="24"/>
          <w:lang w:val="en-GB"/>
        </w:rPr>
        <w:t>in</w:t>
      </w:r>
      <w:r w:rsidR="0A563296" w:rsidRPr="159B6F78">
        <w:rPr>
          <w:rFonts w:ascii="Times New Roman" w:eastAsia="Times New Roman" w:hAnsi="Times New Roman" w:cs="Times New Roman"/>
          <w:color w:val="333333"/>
          <w:sz w:val="24"/>
          <w:szCs w:val="24"/>
          <w:lang w:val="en-GB"/>
        </w:rPr>
        <w:t>-</w:t>
      </w:r>
      <w:r w:rsidRPr="159B6F78">
        <w:rPr>
          <w:rFonts w:ascii="Times New Roman" w:eastAsia="Times New Roman" w:hAnsi="Times New Roman" w:cs="Times New Roman"/>
          <w:color w:val="333333"/>
          <w:sz w:val="24"/>
          <w:szCs w:val="24"/>
          <w:lang w:val="en-GB"/>
        </w:rPr>
        <w:t xml:space="preserve">difference analysis. To conduct this </w:t>
      </w:r>
      <w:proofErr w:type="gramStart"/>
      <w:r w:rsidRPr="159B6F78">
        <w:rPr>
          <w:rFonts w:ascii="Times New Roman" w:eastAsia="Times New Roman" w:hAnsi="Times New Roman" w:cs="Times New Roman"/>
          <w:color w:val="333333"/>
          <w:sz w:val="24"/>
          <w:szCs w:val="24"/>
          <w:lang w:val="en-GB"/>
        </w:rPr>
        <w:t>analysis</w:t>
      </w:r>
      <w:proofErr w:type="gramEnd"/>
      <w:r w:rsidRPr="159B6F78">
        <w:rPr>
          <w:rFonts w:ascii="Times New Roman" w:eastAsia="Times New Roman" w:hAnsi="Times New Roman" w:cs="Times New Roman"/>
          <w:color w:val="333333"/>
          <w:sz w:val="24"/>
          <w:szCs w:val="24"/>
          <w:lang w:val="en-GB"/>
        </w:rPr>
        <w:t xml:space="preserve"> we treat ‘global suppliers of EVs excluding Toyota’ as the Treatment Group, as they </w:t>
      </w:r>
      <w:r w:rsidR="00283C23">
        <w:rPr>
          <w:rFonts w:ascii="Times New Roman" w:eastAsia="Times New Roman" w:hAnsi="Times New Roman" w:cs="Times New Roman"/>
          <w:color w:val="333333"/>
          <w:sz w:val="24"/>
          <w:szCs w:val="24"/>
          <w:lang w:val="en-GB"/>
        </w:rPr>
        <w:t>stand to</w:t>
      </w:r>
      <w:r w:rsidRPr="159B6F78">
        <w:rPr>
          <w:rFonts w:ascii="Times New Roman" w:eastAsia="Times New Roman" w:hAnsi="Times New Roman" w:cs="Times New Roman"/>
          <w:color w:val="333333"/>
          <w:sz w:val="24"/>
          <w:szCs w:val="24"/>
          <w:lang w:val="en-GB"/>
        </w:rPr>
        <w:t xml:space="preserve"> benefit </w:t>
      </w:r>
      <w:r w:rsidR="00283C23">
        <w:rPr>
          <w:rFonts w:ascii="Times New Roman" w:eastAsia="Times New Roman" w:hAnsi="Times New Roman" w:cs="Times New Roman"/>
          <w:color w:val="333333"/>
          <w:sz w:val="24"/>
          <w:szCs w:val="24"/>
          <w:lang w:val="en-GB"/>
        </w:rPr>
        <w:t xml:space="preserve">directly </w:t>
      </w:r>
      <w:r w:rsidRPr="159B6F78">
        <w:rPr>
          <w:rFonts w:ascii="Times New Roman" w:eastAsia="Times New Roman" w:hAnsi="Times New Roman" w:cs="Times New Roman"/>
          <w:color w:val="333333"/>
          <w:sz w:val="24"/>
          <w:szCs w:val="24"/>
          <w:lang w:val="en-GB"/>
        </w:rPr>
        <w:t>from the patent waiver, and Toyota as the Control Group.  We carried out difference</w:t>
      </w:r>
      <w:r w:rsidR="0457EDD4" w:rsidRPr="159B6F78">
        <w:rPr>
          <w:rFonts w:ascii="Times New Roman" w:eastAsia="Times New Roman" w:hAnsi="Times New Roman" w:cs="Times New Roman"/>
          <w:color w:val="333333"/>
          <w:sz w:val="24"/>
          <w:szCs w:val="24"/>
          <w:lang w:val="en-GB"/>
        </w:rPr>
        <w:t>-</w:t>
      </w:r>
      <w:r w:rsidRPr="159B6F78">
        <w:rPr>
          <w:rFonts w:ascii="Times New Roman" w:eastAsia="Times New Roman" w:hAnsi="Times New Roman" w:cs="Times New Roman"/>
          <w:color w:val="333333"/>
          <w:sz w:val="24"/>
          <w:szCs w:val="24"/>
          <w:lang w:val="en-GB"/>
        </w:rPr>
        <w:t>in</w:t>
      </w:r>
      <w:r w:rsidR="7751591E" w:rsidRPr="159B6F78">
        <w:rPr>
          <w:rFonts w:ascii="Times New Roman" w:eastAsia="Times New Roman" w:hAnsi="Times New Roman" w:cs="Times New Roman"/>
          <w:color w:val="333333"/>
          <w:sz w:val="24"/>
          <w:szCs w:val="24"/>
          <w:lang w:val="en-GB"/>
        </w:rPr>
        <w:t>-</w:t>
      </w:r>
      <w:r w:rsidRPr="159B6F78">
        <w:rPr>
          <w:rFonts w:ascii="Times New Roman" w:eastAsia="Times New Roman" w:hAnsi="Times New Roman" w:cs="Times New Roman"/>
          <w:color w:val="333333"/>
          <w:sz w:val="24"/>
          <w:szCs w:val="24"/>
          <w:lang w:val="en-GB"/>
        </w:rPr>
        <w:t>difference (</w:t>
      </w:r>
      <w:proofErr w:type="spellStart"/>
      <w:r w:rsidRPr="159B6F78">
        <w:rPr>
          <w:rFonts w:ascii="Times New Roman" w:eastAsia="Times New Roman" w:hAnsi="Times New Roman" w:cs="Times New Roman"/>
          <w:color w:val="333333"/>
          <w:sz w:val="24"/>
          <w:szCs w:val="24"/>
          <w:lang w:val="en-GB"/>
        </w:rPr>
        <w:t>DiD</w:t>
      </w:r>
      <w:proofErr w:type="spellEnd"/>
      <w:r w:rsidRPr="159B6F78">
        <w:rPr>
          <w:rFonts w:ascii="Times New Roman" w:eastAsia="Times New Roman" w:hAnsi="Times New Roman" w:cs="Times New Roman"/>
          <w:color w:val="333333"/>
          <w:sz w:val="24"/>
          <w:szCs w:val="24"/>
          <w:lang w:val="en-GB"/>
        </w:rPr>
        <w:t>) analysis for the Treatment Group and the Control Group, pre and post</w:t>
      </w:r>
      <w:r w:rsidR="008102A2">
        <w:rPr>
          <w:rFonts w:ascii="Times New Roman" w:eastAsia="Times New Roman" w:hAnsi="Times New Roman" w:cs="Times New Roman"/>
          <w:color w:val="333333"/>
          <w:sz w:val="24"/>
          <w:szCs w:val="24"/>
          <w:lang w:val="en-GB"/>
        </w:rPr>
        <w:t xml:space="preserve"> </w:t>
      </w:r>
      <w:r w:rsidR="00283C23">
        <w:rPr>
          <w:rFonts w:ascii="Times New Roman" w:eastAsia="Times New Roman" w:hAnsi="Times New Roman" w:cs="Times New Roman"/>
          <w:color w:val="333333"/>
          <w:sz w:val="24"/>
          <w:szCs w:val="24"/>
          <w:lang w:val="en-GB"/>
        </w:rPr>
        <w:t xml:space="preserve">the April 2019 </w:t>
      </w:r>
      <w:r w:rsidRPr="159B6F78">
        <w:rPr>
          <w:rFonts w:ascii="Times New Roman" w:eastAsia="Times New Roman" w:hAnsi="Times New Roman" w:cs="Times New Roman"/>
          <w:color w:val="333333"/>
          <w:sz w:val="24"/>
          <w:szCs w:val="24"/>
          <w:lang w:val="en-GB"/>
        </w:rPr>
        <w:t xml:space="preserve">patent waiver.  </w:t>
      </w:r>
      <w:r w:rsidR="76E07922" w:rsidRPr="159B6F78">
        <w:rPr>
          <w:rFonts w:ascii="Times New Roman" w:eastAsia="Times New Roman" w:hAnsi="Times New Roman" w:cs="Times New Roman"/>
          <w:color w:val="333333"/>
          <w:sz w:val="24"/>
          <w:szCs w:val="24"/>
          <w:lang w:val="en-GB"/>
        </w:rPr>
        <w:t xml:space="preserve">Because of production lags we also conducted the </w:t>
      </w:r>
      <w:proofErr w:type="spellStart"/>
      <w:r w:rsidR="76E07922" w:rsidRPr="159B6F78">
        <w:rPr>
          <w:rFonts w:ascii="Times New Roman" w:eastAsia="Times New Roman" w:hAnsi="Times New Roman" w:cs="Times New Roman"/>
          <w:color w:val="333333"/>
          <w:sz w:val="24"/>
          <w:szCs w:val="24"/>
          <w:lang w:val="en-GB"/>
        </w:rPr>
        <w:t>DiD</w:t>
      </w:r>
      <w:proofErr w:type="spellEnd"/>
      <w:r w:rsidR="76E07922" w:rsidRPr="159B6F78">
        <w:rPr>
          <w:rFonts w:ascii="Times New Roman" w:eastAsia="Times New Roman" w:hAnsi="Times New Roman" w:cs="Times New Roman"/>
          <w:color w:val="333333"/>
          <w:sz w:val="24"/>
          <w:szCs w:val="24"/>
          <w:lang w:val="en-GB"/>
        </w:rPr>
        <w:t xml:space="preserve"> analysis pre</w:t>
      </w:r>
      <w:r w:rsidR="008102A2">
        <w:rPr>
          <w:rFonts w:ascii="Times New Roman" w:eastAsia="Times New Roman" w:hAnsi="Times New Roman" w:cs="Times New Roman"/>
          <w:color w:val="333333"/>
          <w:sz w:val="24"/>
          <w:szCs w:val="24"/>
          <w:lang w:val="en-GB"/>
        </w:rPr>
        <w:t>-</w:t>
      </w:r>
      <w:r w:rsidR="76E07922" w:rsidRPr="159B6F78">
        <w:rPr>
          <w:rFonts w:ascii="Times New Roman" w:eastAsia="Times New Roman" w:hAnsi="Times New Roman" w:cs="Times New Roman"/>
          <w:color w:val="333333"/>
          <w:sz w:val="24"/>
          <w:szCs w:val="24"/>
          <w:lang w:val="en-GB"/>
        </w:rPr>
        <w:t xml:space="preserve">and </w:t>
      </w:r>
      <w:proofErr w:type="spellStart"/>
      <w:r w:rsidR="76E07922" w:rsidRPr="159B6F78">
        <w:rPr>
          <w:rFonts w:ascii="Times New Roman" w:eastAsia="Times New Roman" w:hAnsi="Times New Roman" w:cs="Times New Roman"/>
          <w:color w:val="333333"/>
          <w:sz w:val="24"/>
          <w:szCs w:val="24"/>
          <w:lang w:val="en-GB"/>
        </w:rPr>
        <w:t>post April</w:t>
      </w:r>
      <w:proofErr w:type="spellEnd"/>
      <w:r w:rsidR="76E07922" w:rsidRPr="159B6F78">
        <w:rPr>
          <w:rFonts w:ascii="Times New Roman" w:eastAsia="Times New Roman" w:hAnsi="Times New Roman" w:cs="Times New Roman"/>
          <w:color w:val="333333"/>
          <w:sz w:val="24"/>
          <w:szCs w:val="24"/>
          <w:lang w:val="en-GB"/>
        </w:rPr>
        <w:t xml:space="preserve"> 2020</w:t>
      </w:r>
      <w:r w:rsidR="00934481">
        <w:rPr>
          <w:rFonts w:ascii="Times New Roman" w:eastAsia="Times New Roman" w:hAnsi="Times New Roman" w:cs="Times New Roman"/>
          <w:color w:val="333333"/>
          <w:sz w:val="24"/>
          <w:szCs w:val="24"/>
          <w:lang w:val="en-GB"/>
        </w:rPr>
        <w:t>:</w:t>
      </w:r>
      <w:r w:rsidR="008102A2">
        <w:rPr>
          <w:rFonts w:ascii="Times New Roman" w:eastAsia="Times New Roman" w:hAnsi="Times New Roman" w:cs="Times New Roman"/>
          <w:color w:val="333333"/>
          <w:sz w:val="24"/>
          <w:szCs w:val="24"/>
          <w:lang w:val="en-GB"/>
        </w:rPr>
        <w:t xml:space="preserve"> </w:t>
      </w:r>
      <w:r w:rsidR="76E07922" w:rsidRPr="159B6F78">
        <w:rPr>
          <w:rFonts w:ascii="Times New Roman" w:eastAsia="Times New Roman" w:hAnsi="Times New Roman" w:cs="Times New Roman"/>
          <w:color w:val="333333"/>
          <w:sz w:val="24"/>
          <w:szCs w:val="24"/>
          <w:lang w:val="en-GB"/>
        </w:rPr>
        <w:t xml:space="preserve">the main results </w:t>
      </w:r>
      <w:r w:rsidR="008102A2">
        <w:rPr>
          <w:rFonts w:ascii="Times New Roman" w:eastAsia="Times New Roman" w:hAnsi="Times New Roman" w:cs="Times New Roman"/>
          <w:color w:val="333333"/>
          <w:sz w:val="24"/>
          <w:szCs w:val="24"/>
          <w:lang w:val="en-GB"/>
        </w:rPr>
        <w:t>were</w:t>
      </w:r>
      <w:r w:rsidR="76E07922" w:rsidRPr="159B6F78">
        <w:rPr>
          <w:rFonts w:ascii="Times New Roman" w:eastAsia="Times New Roman" w:hAnsi="Times New Roman" w:cs="Times New Roman"/>
          <w:color w:val="333333"/>
          <w:sz w:val="24"/>
          <w:szCs w:val="24"/>
          <w:lang w:val="en-GB"/>
        </w:rPr>
        <w:t xml:space="preserve"> unchanged. We estimate the following equation:</w:t>
      </w:r>
    </w:p>
    <w:p w14:paraId="6CC768E9" w14:textId="77777777" w:rsidR="0011771B" w:rsidRDefault="00000000" w:rsidP="0011771B">
      <w:pPr>
        <w:rPr>
          <w:rFonts w:eastAsiaTheme="minorEastAsia"/>
        </w:rPr>
      </w:pPr>
      <m:oMathPara>
        <m:oMath>
          <m:sSub>
            <m:sSubPr>
              <m:ctrlPr>
                <w:rPr>
                  <w:rFonts w:ascii="Cambria Math" w:hAnsi="Cambria Math"/>
                  <w:i/>
                  <w:sz w:val="24"/>
                  <w:szCs w:val="24"/>
                  <w:lang w:val="en-GB"/>
                </w:rPr>
              </m:ctrlPr>
            </m:sSubPr>
            <m:e>
              <m:r>
                <w:rPr>
                  <w:rFonts w:ascii="Cambria Math" w:hAnsi="Cambria Math"/>
                </w:rPr>
                <m:t>S</m:t>
              </m:r>
            </m:e>
            <m:sub>
              <m:r>
                <w:rPr>
                  <w:rFonts w:ascii="Cambria Math" w:hAnsi="Cambria Math"/>
                </w:rPr>
                <m:t xml:space="preserve">idt  </m:t>
              </m:r>
            </m:sub>
          </m:sSub>
          <m:r>
            <w:rPr>
              <w:rFonts w:ascii="Cambria Math" w:hAnsi="Cambria Math"/>
            </w:rPr>
            <m:t xml:space="preserve">= α+ </m:t>
          </m:r>
          <m:sSub>
            <m:sSubPr>
              <m:ctrlPr>
                <w:rPr>
                  <w:rFonts w:ascii="Cambria Math" w:hAnsi="Cambria Math"/>
                  <w:i/>
                  <w:sz w:val="24"/>
                  <w:szCs w:val="24"/>
                  <w:lang w:val="en-GB"/>
                </w:rPr>
              </m:ctrlPr>
            </m:sSubPr>
            <m:e>
              <m:r>
                <w:rPr>
                  <w:rFonts w:ascii="Cambria Math" w:hAnsi="Cambria Math"/>
                </w:rPr>
                <m:t>β</m:t>
              </m:r>
            </m:e>
            <m:sub>
              <m:r>
                <w:rPr>
                  <w:rFonts w:ascii="Cambria Math" w:hAnsi="Cambria Math"/>
                </w:rPr>
                <m:t>1</m:t>
              </m:r>
            </m:sub>
          </m:sSub>
          <m:r>
            <w:rPr>
              <w:rFonts w:ascii="Cambria Math" w:hAnsi="Cambria Math"/>
            </w:rPr>
            <m:t xml:space="preserve"> </m:t>
          </m:r>
          <m:sSub>
            <m:sSubPr>
              <m:ctrlPr>
                <w:rPr>
                  <w:rFonts w:ascii="Cambria Math" w:hAnsi="Cambria Math"/>
                  <w:i/>
                  <w:sz w:val="24"/>
                  <w:szCs w:val="24"/>
                  <w:lang w:val="en-GB"/>
                </w:rPr>
              </m:ctrlPr>
            </m:sSubPr>
            <m:e>
              <m:r>
                <w:rPr>
                  <w:rFonts w:ascii="Cambria Math" w:hAnsi="Cambria Math"/>
                </w:rPr>
                <m:t>W</m:t>
              </m:r>
            </m:e>
            <m:sub>
              <m:r>
                <w:rPr>
                  <w:rFonts w:ascii="Cambria Math" w:hAnsi="Cambria Math"/>
                </w:rPr>
                <m:t>d</m:t>
              </m:r>
            </m:sub>
          </m:sSub>
          <m:r>
            <w:rPr>
              <w:rFonts w:ascii="Cambria Math" w:hAnsi="Cambria Math"/>
            </w:rPr>
            <m:t xml:space="preserve">+ </m:t>
          </m:r>
          <m:sSub>
            <m:sSubPr>
              <m:ctrlPr>
                <w:rPr>
                  <w:rFonts w:ascii="Cambria Math" w:hAnsi="Cambria Math"/>
                  <w:i/>
                  <w:sz w:val="24"/>
                  <w:szCs w:val="24"/>
                  <w:lang w:val="en-GB"/>
                </w:rPr>
              </m:ctrlPr>
            </m:sSubPr>
            <m:e>
              <m:r>
                <w:rPr>
                  <w:rFonts w:ascii="Cambria Math" w:hAnsi="Cambria Math"/>
                </w:rPr>
                <m:t>β</m:t>
              </m:r>
            </m:e>
            <m:sub>
              <m:r>
                <w:rPr>
                  <w:rFonts w:ascii="Cambria Math" w:hAnsi="Cambria Math"/>
                </w:rPr>
                <m:t>2</m:t>
              </m:r>
            </m:sub>
          </m:sSub>
          <m:sSub>
            <m:sSubPr>
              <m:ctrlPr>
                <w:rPr>
                  <w:rFonts w:ascii="Cambria Math" w:hAnsi="Cambria Math"/>
                  <w:i/>
                  <w:sz w:val="24"/>
                  <w:szCs w:val="24"/>
                  <w:lang w:val="en-GB"/>
                </w:rPr>
              </m:ctrlPr>
            </m:sSubPr>
            <m:e>
              <m:r>
                <w:rPr>
                  <w:rFonts w:ascii="Cambria Math" w:hAnsi="Cambria Math"/>
                </w:rPr>
                <m:t>D</m:t>
              </m:r>
            </m:e>
            <m:sub>
              <m:r>
                <w:rPr>
                  <w:rFonts w:ascii="Cambria Math" w:hAnsi="Cambria Math"/>
                </w:rPr>
                <m:t>t</m:t>
              </m:r>
            </m:sub>
          </m:sSub>
          <m:r>
            <w:rPr>
              <w:rFonts w:ascii="Cambria Math" w:hAnsi="Cambria Math"/>
            </w:rPr>
            <m:t xml:space="preserve">+ </m:t>
          </m:r>
          <m:sSub>
            <m:sSubPr>
              <m:ctrlPr>
                <w:rPr>
                  <w:rFonts w:ascii="Cambria Math" w:hAnsi="Cambria Math"/>
                  <w:i/>
                  <w:sz w:val="24"/>
                  <w:szCs w:val="24"/>
                  <w:lang w:val="en-GB"/>
                </w:rPr>
              </m:ctrlPr>
            </m:sSubPr>
            <m:e>
              <m:r>
                <w:rPr>
                  <w:rFonts w:ascii="Cambria Math" w:hAnsi="Cambria Math"/>
                </w:rPr>
                <m:t>B</m:t>
              </m:r>
            </m:e>
            <m:sub>
              <m:r>
                <w:rPr>
                  <w:rFonts w:ascii="Cambria Math" w:hAnsi="Cambria Math"/>
                </w:rPr>
                <m:t>3</m:t>
              </m:r>
            </m:sub>
          </m:sSub>
          <m:d>
            <m:dPr>
              <m:ctrlPr>
                <w:rPr>
                  <w:rFonts w:ascii="Cambria Math" w:hAnsi="Cambria Math"/>
                  <w:i/>
                </w:rPr>
              </m:ctrlPr>
            </m:dPr>
            <m:e>
              <m:sSub>
                <m:sSubPr>
                  <m:ctrlPr>
                    <w:rPr>
                      <w:rFonts w:ascii="Cambria Math" w:hAnsi="Cambria Math"/>
                      <w:i/>
                      <w:sz w:val="24"/>
                      <w:szCs w:val="24"/>
                      <w:lang w:val="en-GB"/>
                    </w:rPr>
                  </m:ctrlPr>
                </m:sSubPr>
                <m:e>
                  <m:r>
                    <w:rPr>
                      <w:rFonts w:ascii="Cambria Math" w:hAnsi="Cambria Math"/>
                    </w:rPr>
                    <m:t>W</m:t>
                  </m:r>
                </m:e>
                <m:sub>
                  <m:r>
                    <w:rPr>
                      <w:rFonts w:ascii="Cambria Math" w:hAnsi="Cambria Math"/>
                    </w:rPr>
                    <m:t>d</m:t>
                  </m:r>
                </m:sub>
              </m:sSub>
              <m:r>
                <w:rPr>
                  <w:rFonts w:ascii="Cambria Math" w:hAnsi="Cambria Math"/>
                </w:rPr>
                <m:t>*</m:t>
              </m:r>
              <m:sSub>
                <m:sSubPr>
                  <m:ctrlPr>
                    <w:rPr>
                      <w:rFonts w:ascii="Cambria Math" w:hAnsi="Cambria Math"/>
                      <w:i/>
                      <w:sz w:val="24"/>
                      <w:szCs w:val="24"/>
                      <w:lang w:val="en-GB"/>
                    </w:rPr>
                  </m:ctrlPr>
                </m:sSubPr>
                <m:e>
                  <m:r>
                    <w:rPr>
                      <w:rFonts w:ascii="Cambria Math" w:hAnsi="Cambria Math"/>
                    </w:rPr>
                    <m:t>D</m:t>
                  </m:r>
                </m:e>
                <m:sub>
                  <m:r>
                    <w:rPr>
                      <w:rFonts w:ascii="Cambria Math" w:hAnsi="Cambria Math"/>
                    </w:rPr>
                    <m:t>t</m:t>
                  </m:r>
                </m:sub>
              </m:sSub>
            </m:e>
          </m:d>
          <m:r>
            <w:rPr>
              <w:rFonts w:ascii="Cambria Math" w:hAnsi="Cambria Math"/>
            </w:rPr>
            <m:t xml:space="preserve">+ </m:t>
          </m:r>
          <m:sSub>
            <m:sSubPr>
              <m:ctrlPr>
                <w:rPr>
                  <w:rFonts w:ascii="Cambria Math" w:hAnsi="Cambria Math"/>
                  <w:i/>
                  <w:sz w:val="24"/>
                  <w:szCs w:val="24"/>
                  <w:lang w:val="en-GB"/>
                </w:rPr>
              </m:ctrlPr>
            </m:sSubPr>
            <m:e>
              <m:r>
                <w:rPr>
                  <w:rFonts w:ascii="Cambria Math" w:hAnsi="Cambria Math"/>
                </w:rPr>
                <m:t>β</m:t>
              </m:r>
            </m:e>
            <m:sub>
              <m:r>
                <w:rPr>
                  <w:rFonts w:ascii="Cambria Math" w:hAnsi="Cambria Math"/>
                </w:rPr>
                <m:t>4</m:t>
              </m:r>
            </m:sub>
          </m:sSub>
          <m:sSub>
            <m:sSubPr>
              <m:ctrlPr>
                <w:rPr>
                  <w:rFonts w:ascii="Cambria Math" w:hAnsi="Cambria Math"/>
                  <w:i/>
                  <w:sz w:val="24"/>
                  <w:szCs w:val="24"/>
                  <w:lang w:val="en-GB"/>
                </w:rPr>
              </m:ctrlPr>
            </m:sSubPr>
            <m:e>
              <m:r>
                <w:rPr>
                  <w:rFonts w:ascii="Cambria Math" w:hAnsi="Cambria Math"/>
                </w:rPr>
                <m:t>G</m:t>
              </m:r>
            </m:e>
            <m:sub>
              <m:r>
                <w:rPr>
                  <w:rFonts w:ascii="Cambria Math" w:hAnsi="Cambria Math"/>
                </w:rPr>
                <m:t>idt</m:t>
              </m:r>
            </m:sub>
          </m:sSub>
          <m:r>
            <w:rPr>
              <w:rFonts w:ascii="Cambria Math" w:hAnsi="Cambria Math"/>
            </w:rPr>
            <m:t xml:space="preserve">+ </m:t>
          </m:r>
          <m:sSub>
            <m:sSubPr>
              <m:ctrlPr>
                <w:rPr>
                  <w:rFonts w:ascii="Cambria Math" w:hAnsi="Cambria Math"/>
                  <w:i/>
                  <w:sz w:val="24"/>
                  <w:szCs w:val="24"/>
                  <w:lang w:val="en-GB"/>
                </w:rPr>
              </m:ctrlPr>
            </m:sSubPr>
            <m:e>
              <m:r>
                <w:rPr>
                  <w:rFonts w:ascii="Cambria Math" w:hAnsi="Cambria Math"/>
                </w:rPr>
                <m:t>ε</m:t>
              </m:r>
            </m:e>
            <m:sub>
              <m:r>
                <w:rPr>
                  <w:rFonts w:ascii="Cambria Math" w:hAnsi="Cambria Math"/>
                </w:rPr>
                <m:t>idt</m:t>
              </m:r>
            </m:sub>
          </m:sSub>
          <m:r>
            <w:rPr>
              <w:rFonts w:ascii="Cambria Math" w:hAnsi="Cambria Math"/>
            </w:rPr>
            <m:t xml:space="preserve"> </m:t>
          </m:r>
        </m:oMath>
      </m:oMathPara>
    </w:p>
    <w:p w14:paraId="088C91FB" w14:textId="69AD4C5C" w:rsidR="76E07922" w:rsidRDefault="76E07922" w:rsidP="00D97E37">
      <w:pPr>
        <w:spacing w:line="480" w:lineRule="exact"/>
        <w:jc w:val="both"/>
        <w:rPr>
          <w:rFonts w:ascii="Times New Roman" w:eastAsia="Times New Roman" w:hAnsi="Times New Roman" w:cs="Times New Roman"/>
          <w:color w:val="333333"/>
          <w:sz w:val="24"/>
          <w:szCs w:val="24"/>
          <w:lang w:val="en-GB"/>
        </w:rPr>
      </w:pPr>
      <w:r w:rsidRPr="159B6F78">
        <w:rPr>
          <w:rFonts w:ascii="Times New Roman" w:eastAsia="Times New Roman" w:hAnsi="Times New Roman" w:cs="Times New Roman"/>
          <w:color w:val="333333"/>
          <w:sz w:val="24"/>
          <w:szCs w:val="24"/>
          <w:lang w:val="en-GB"/>
        </w:rPr>
        <w:t xml:space="preserve">where S is </w:t>
      </w:r>
      <w:r w:rsidR="00932218">
        <w:rPr>
          <w:rFonts w:ascii="Times New Roman" w:eastAsia="Times New Roman" w:hAnsi="Times New Roman" w:cs="Times New Roman"/>
          <w:color w:val="333333"/>
          <w:sz w:val="24"/>
          <w:szCs w:val="24"/>
          <w:lang w:val="en-GB"/>
        </w:rPr>
        <w:t xml:space="preserve">global </w:t>
      </w:r>
      <w:r w:rsidRPr="159B6F78">
        <w:rPr>
          <w:rFonts w:ascii="Times New Roman" w:eastAsia="Times New Roman" w:hAnsi="Times New Roman" w:cs="Times New Roman"/>
          <w:color w:val="333333"/>
          <w:sz w:val="24"/>
          <w:szCs w:val="24"/>
          <w:lang w:val="en-GB"/>
        </w:rPr>
        <w:t>EV sales, W is a dummy variable that takes the value of 1 for the Non-Toyota Manufacturers who may potentially benefit from the waiver, D is a time dummy that takes the value of 1 post-waiver and G is the $ price of gasoline in the US as a control variable for the cost of fuel. The US price has been chosen as it is relatively unaffected by taxes.</w:t>
      </w:r>
    </w:p>
    <w:p w14:paraId="6FD54995" w14:textId="47348ECA" w:rsidR="76E07922" w:rsidRDefault="76E07922" w:rsidP="00934481">
      <w:pPr>
        <w:spacing w:after="360" w:line="480" w:lineRule="exact"/>
        <w:jc w:val="both"/>
        <w:rPr>
          <w:rFonts w:ascii="Times New Roman" w:eastAsia="Times New Roman" w:hAnsi="Times New Roman" w:cs="Times New Roman"/>
          <w:color w:val="333333"/>
          <w:sz w:val="24"/>
          <w:szCs w:val="24"/>
          <w:lang w:val="en-GB"/>
        </w:rPr>
      </w:pPr>
      <w:r w:rsidRPr="159B6F78">
        <w:rPr>
          <w:rFonts w:ascii="Times New Roman" w:eastAsia="Times New Roman" w:hAnsi="Times New Roman" w:cs="Times New Roman"/>
          <w:color w:val="333333"/>
          <w:sz w:val="24"/>
          <w:szCs w:val="24"/>
          <w:lang w:val="en-GB"/>
        </w:rPr>
        <w:t xml:space="preserve">Tables 2 and 3 present the results from our </w:t>
      </w:r>
      <w:proofErr w:type="spellStart"/>
      <w:r w:rsidRPr="159B6F78">
        <w:rPr>
          <w:rFonts w:ascii="Times New Roman" w:eastAsia="Times New Roman" w:hAnsi="Times New Roman" w:cs="Times New Roman"/>
          <w:color w:val="333333"/>
          <w:sz w:val="24"/>
          <w:szCs w:val="24"/>
          <w:lang w:val="en-GB"/>
        </w:rPr>
        <w:t>DiD</w:t>
      </w:r>
      <w:proofErr w:type="spellEnd"/>
      <w:r w:rsidRPr="159B6F78">
        <w:rPr>
          <w:rFonts w:ascii="Times New Roman" w:eastAsia="Times New Roman" w:hAnsi="Times New Roman" w:cs="Times New Roman"/>
          <w:color w:val="333333"/>
          <w:sz w:val="24"/>
          <w:szCs w:val="24"/>
          <w:lang w:val="en-GB"/>
        </w:rPr>
        <w:t xml:space="preserve"> analysis</w:t>
      </w:r>
      <w:r w:rsidR="00932218">
        <w:rPr>
          <w:rFonts w:ascii="Times New Roman" w:eastAsia="Times New Roman" w:hAnsi="Times New Roman" w:cs="Times New Roman"/>
          <w:color w:val="333333"/>
          <w:sz w:val="24"/>
          <w:szCs w:val="24"/>
          <w:lang w:val="en-GB"/>
        </w:rPr>
        <w:t xml:space="preserve"> and </w:t>
      </w:r>
      <w:r w:rsidRPr="159B6F78">
        <w:rPr>
          <w:rFonts w:ascii="Times New Roman" w:eastAsia="Times New Roman" w:hAnsi="Times New Roman" w:cs="Times New Roman"/>
          <w:color w:val="333333"/>
          <w:sz w:val="24"/>
          <w:szCs w:val="24"/>
          <w:lang w:val="en-GB"/>
        </w:rPr>
        <w:t xml:space="preserve">regression and provide </w:t>
      </w:r>
      <w:r w:rsidR="001B0FCD">
        <w:rPr>
          <w:rFonts w:ascii="Times New Roman" w:eastAsia="Times New Roman" w:hAnsi="Times New Roman" w:cs="Times New Roman"/>
          <w:color w:val="333333"/>
          <w:sz w:val="24"/>
          <w:szCs w:val="24"/>
          <w:lang w:val="en-GB"/>
        </w:rPr>
        <w:t xml:space="preserve">statistical </w:t>
      </w:r>
      <w:r w:rsidRPr="159B6F78">
        <w:rPr>
          <w:rFonts w:ascii="Times New Roman" w:eastAsia="Times New Roman" w:hAnsi="Times New Roman" w:cs="Times New Roman"/>
          <w:color w:val="333333"/>
          <w:sz w:val="24"/>
          <w:szCs w:val="24"/>
          <w:lang w:val="en-GB"/>
        </w:rPr>
        <w:t xml:space="preserve">evidence to support the hypothesis that the </w:t>
      </w:r>
      <w:r w:rsidR="00932218">
        <w:rPr>
          <w:rFonts w:ascii="Times New Roman" w:eastAsia="Times New Roman" w:hAnsi="Times New Roman" w:cs="Times New Roman"/>
          <w:color w:val="333333"/>
          <w:sz w:val="24"/>
          <w:szCs w:val="24"/>
          <w:lang w:val="en-GB"/>
        </w:rPr>
        <w:t xml:space="preserve">Treatment </w:t>
      </w:r>
      <w:r w:rsidRPr="159B6F78">
        <w:rPr>
          <w:rFonts w:ascii="Times New Roman" w:eastAsia="Times New Roman" w:hAnsi="Times New Roman" w:cs="Times New Roman"/>
          <w:color w:val="333333"/>
          <w:sz w:val="24"/>
          <w:szCs w:val="24"/>
          <w:lang w:val="en-GB"/>
        </w:rPr>
        <w:t xml:space="preserve">Group benefited from the patent waiver.  </w:t>
      </w:r>
    </w:p>
    <w:p w14:paraId="5C40BD0B" w14:textId="7A99735D" w:rsidR="0011771B" w:rsidRPr="00F16424" w:rsidRDefault="0011771B" w:rsidP="0011771B">
      <w:pPr>
        <w:rPr>
          <w:rFonts w:ascii="Times New Roman" w:hAnsi="Times New Roman" w:cs="Times New Roman"/>
          <w:b/>
          <w:bCs/>
          <w:sz w:val="24"/>
          <w:szCs w:val="24"/>
        </w:rPr>
      </w:pPr>
      <w:r w:rsidRPr="00F16424">
        <w:rPr>
          <w:rFonts w:ascii="Times New Roman" w:hAnsi="Times New Roman" w:cs="Times New Roman"/>
          <w:b/>
          <w:bCs/>
          <w:sz w:val="24"/>
          <w:szCs w:val="24"/>
        </w:rPr>
        <w:lastRenderedPageBreak/>
        <w:t>Table 2 Difference in Difference Analysi</w:t>
      </w:r>
      <w:r w:rsidRPr="00317EFD">
        <w:rPr>
          <w:rFonts w:ascii="Times New Roman" w:hAnsi="Times New Roman" w:cs="Times New Roman"/>
          <w:b/>
          <w:bCs/>
          <w:sz w:val="24"/>
          <w:szCs w:val="24"/>
        </w:rPr>
        <w:t xml:space="preserve">s: </w:t>
      </w:r>
      <w:r w:rsidR="00937D77">
        <w:rPr>
          <w:rFonts w:ascii="Times New Roman" w:hAnsi="Times New Roman" w:cs="Times New Roman"/>
          <w:b/>
          <w:bCs/>
          <w:sz w:val="24"/>
          <w:szCs w:val="24"/>
        </w:rPr>
        <w:t xml:space="preserve">Average </w:t>
      </w:r>
      <w:r w:rsidR="00BA71E2" w:rsidRPr="00317EFD">
        <w:rPr>
          <w:rFonts w:ascii="Times New Roman" w:hAnsi="Times New Roman" w:cs="Times New Roman"/>
          <w:b/>
          <w:bCs/>
          <w:sz w:val="24"/>
          <w:szCs w:val="24"/>
        </w:rPr>
        <w:t>Sales</w:t>
      </w:r>
      <w:r w:rsidR="00BA71E2">
        <w:rPr>
          <w:rFonts w:ascii="Times New Roman" w:hAnsi="Times New Roman" w:cs="Times New Roman"/>
          <w:b/>
          <w:bCs/>
          <w:sz w:val="24"/>
          <w:szCs w:val="24"/>
        </w:rPr>
        <w:t xml:space="preserve"> </w:t>
      </w:r>
      <w:r w:rsidRPr="00F16424">
        <w:rPr>
          <w:rFonts w:ascii="Times New Roman" w:hAnsi="Times New Roman" w:cs="Times New Roman"/>
          <w:b/>
          <w:bCs/>
          <w:sz w:val="24"/>
          <w:szCs w:val="24"/>
        </w:rPr>
        <w:t xml:space="preserve">Pre &amp; Post Waiver </w:t>
      </w:r>
    </w:p>
    <w:tbl>
      <w:tblPr>
        <w:tblStyle w:val="Grigliatabella"/>
        <w:tblW w:w="0" w:type="auto"/>
        <w:tblInd w:w="0" w:type="dxa"/>
        <w:tblLayout w:type="fixed"/>
        <w:tblLook w:val="04A0" w:firstRow="1" w:lastRow="0" w:firstColumn="1" w:lastColumn="0" w:noHBand="0" w:noVBand="1"/>
      </w:tblPr>
      <w:tblGrid>
        <w:gridCol w:w="1435"/>
        <w:gridCol w:w="1440"/>
        <w:gridCol w:w="1530"/>
        <w:gridCol w:w="1620"/>
        <w:gridCol w:w="1545"/>
        <w:gridCol w:w="1446"/>
      </w:tblGrid>
      <w:tr w:rsidR="0011771B" w:rsidRPr="00F16424" w14:paraId="25E5B6A6" w14:textId="77777777" w:rsidTr="00317EFD">
        <w:tc>
          <w:tcPr>
            <w:tcW w:w="1435" w:type="dxa"/>
          </w:tcPr>
          <w:p w14:paraId="3AA13C51" w14:textId="77777777" w:rsidR="0011771B" w:rsidRPr="00F16424" w:rsidRDefault="0011771B" w:rsidP="002344F8">
            <w:pPr>
              <w:rPr>
                <w:rFonts w:ascii="Times New Roman" w:hAnsi="Times New Roman"/>
                <w:sz w:val="22"/>
                <w:szCs w:val="22"/>
              </w:rPr>
            </w:pPr>
          </w:p>
        </w:tc>
        <w:tc>
          <w:tcPr>
            <w:tcW w:w="1440" w:type="dxa"/>
          </w:tcPr>
          <w:p w14:paraId="31AA2582" w14:textId="77777777" w:rsidR="0011771B" w:rsidRDefault="00317EFD" w:rsidP="002344F8">
            <w:pPr>
              <w:jc w:val="center"/>
              <w:rPr>
                <w:rFonts w:ascii="Times New Roman" w:hAnsi="Times New Roman"/>
                <w:sz w:val="22"/>
                <w:szCs w:val="22"/>
              </w:rPr>
            </w:pPr>
            <w:r>
              <w:rPr>
                <w:rFonts w:ascii="Times New Roman" w:hAnsi="Times New Roman"/>
                <w:sz w:val="22"/>
                <w:szCs w:val="22"/>
              </w:rPr>
              <w:t>Toyota</w:t>
            </w:r>
          </w:p>
          <w:p w14:paraId="5693C9CA" w14:textId="1072B93F" w:rsidR="00317EFD" w:rsidRPr="00F16424" w:rsidRDefault="00317EFD" w:rsidP="002344F8">
            <w:pPr>
              <w:jc w:val="center"/>
              <w:rPr>
                <w:rFonts w:ascii="Times New Roman" w:hAnsi="Times New Roman"/>
                <w:sz w:val="22"/>
                <w:szCs w:val="22"/>
              </w:rPr>
            </w:pPr>
            <w:r>
              <w:rPr>
                <w:rFonts w:ascii="Times New Roman" w:hAnsi="Times New Roman"/>
                <w:sz w:val="22"/>
                <w:szCs w:val="22"/>
              </w:rPr>
              <w:t>(Control)</w:t>
            </w:r>
          </w:p>
        </w:tc>
        <w:tc>
          <w:tcPr>
            <w:tcW w:w="1530" w:type="dxa"/>
          </w:tcPr>
          <w:p w14:paraId="6D1DAC7F" w14:textId="3C0F71F5" w:rsidR="0011771B" w:rsidRPr="00F16424" w:rsidRDefault="00317EFD" w:rsidP="002344F8">
            <w:pPr>
              <w:jc w:val="center"/>
              <w:rPr>
                <w:rFonts w:ascii="Times New Roman" w:hAnsi="Times New Roman"/>
                <w:sz w:val="22"/>
                <w:szCs w:val="22"/>
              </w:rPr>
            </w:pPr>
            <w:r w:rsidRPr="00F16424">
              <w:rPr>
                <w:rFonts w:ascii="Times New Roman" w:hAnsi="Times New Roman"/>
                <w:sz w:val="22"/>
                <w:szCs w:val="22"/>
              </w:rPr>
              <w:t>All Manufacturers Except Toyota</w:t>
            </w:r>
          </w:p>
        </w:tc>
        <w:tc>
          <w:tcPr>
            <w:tcW w:w="1620" w:type="dxa"/>
          </w:tcPr>
          <w:p w14:paraId="266F7B59" w14:textId="77777777" w:rsidR="0011771B" w:rsidRPr="00F16424" w:rsidRDefault="0011771B" w:rsidP="002344F8">
            <w:pPr>
              <w:jc w:val="center"/>
              <w:rPr>
                <w:rFonts w:ascii="Times New Roman" w:hAnsi="Times New Roman"/>
                <w:sz w:val="22"/>
                <w:szCs w:val="22"/>
              </w:rPr>
            </w:pPr>
            <w:r w:rsidRPr="00F16424">
              <w:rPr>
                <w:rFonts w:ascii="Times New Roman" w:hAnsi="Times New Roman"/>
                <w:sz w:val="22"/>
                <w:szCs w:val="22"/>
              </w:rPr>
              <w:t>Counterfactual</w:t>
            </w:r>
          </w:p>
        </w:tc>
        <w:tc>
          <w:tcPr>
            <w:tcW w:w="1545" w:type="dxa"/>
          </w:tcPr>
          <w:p w14:paraId="1DDBDEE0" w14:textId="77777777" w:rsidR="0011771B" w:rsidRPr="00F16424" w:rsidRDefault="0011771B" w:rsidP="002344F8">
            <w:pPr>
              <w:jc w:val="center"/>
              <w:rPr>
                <w:rFonts w:ascii="Times New Roman" w:hAnsi="Times New Roman"/>
                <w:sz w:val="22"/>
                <w:szCs w:val="22"/>
              </w:rPr>
            </w:pPr>
            <w:r w:rsidRPr="00F16424">
              <w:rPr>
                <w:rFonts w:ascii="Times New Roman" w:hAnsi="Times New Roman"/>
                <w:sz w:val="22"/>
                <w:szCs w:val="22"/>
              </w:rPr>
              <w:t>Difference</w:t>
            </w:r>
          </w:p>
          <w:p w14:paraId="1701ED2D" w14:textId="77777777" w:rsidR="0011771B" w:rsidRPr="00F16424" w:rsidRDefault="0011771B" w:rsidP="002344F8">
            <w:pPr>
              <w:jc w:val="center"/>
              <w:rPr>
                <w:rFonts w:ascii="Times New Roman" w:hAnsi="Times New Roman"/>
                <w:sz w:val="22"/>
                <w:szCs w:val="22"/>
              </w:rPr>
            </w:pPr>
            <w:r w:rsidRPr="00F16424">
              <w:rPr>
                <w:rFonts w:ascii="Times New Roman" w:hAnsi="Times New Roman"/>
                <w:sz w:val="22"/>
                <w:szCs w:val="22"/>
              </w:rPr>
              <w:t>Pre-waiver</w:t>
            </w:r>
          </w:p>
        </w:tc>
        <w:tc>
          <w:tcPr>
            <w:tcW w:w="1446" w:type="dxa"/>
          </w:tcPr>
          <w:p w14:paraId="3FF49ADC" w14:textId="77777777" w:rsidR="0011771B" w:rsidRPr="00F16424" w:rsidRDefault="0011771B" w:rsidP="002344F8">
            <w:pPr>
              <w:jc w:val="center"/>
              <w:rPr>
                <w:rFonts w:ascii="Times New Roman" w:hAnsi="Times New Roman"/>
                <w:sz w:val="22"/>
                <w:szCs w:val="22"/>
              </w:rPr>
            </w:pPr>
            <w:r w:rsidRPr="00F16424">
              <w:rPr>
                <w:rFonts w:ascii="Times New Roman" w:hAnsi="Times New Roman"/>
                <w:sz w:val="22"/>
                <w:szCs w:val="22"/>
              </w:rPr>
              <w:t>Difference Post-waiver</w:t>
            </w:r>
          </w:p>
        </w:tc>
      </w:tr>
      <w:tr w:rsidR="0011771B" w:rsidRPr="00F16424" w14:paraId="373CE299" w14:textId="77777777" w:rsidTr="00317EFD">
        <w:tc>
          <w:tcPr>
            <w:tcW w:w="1435" w:type="dxa"/>
          </w:tcPr>
          <w:p w14:paraId="789CD824" w14:textId="77777777" w:rsidR="0011771B" w:rsidRPr="00F16424" w:rsidRDefault="0011771B" w:rsidP="002344F8">
            <w:pPr>
              <w:rPr>
                <w:rFonts w:ascii="Times New Roman" w:hAnsi="Times New Roman"/>
                <w:sz w:val="22"/>
                <w:szCs w:val="22"/>
              </w:rPr>
            </w:pPr>
            <w:r w:rsidRPr="00F16424">
              <w:rPr>
                <w:rFonts w:ascii="Times New Roman" w:hAnsi="Times New Roman"/>
                <w:sz w:val="22"/>
                <w:szCs w:val="22"/>
              </w:rPr>
              <w:t>Pre-waiver</w:t>
            </w:r>
          </w:p>
        </w:tc>
        <w:tc>
          <w:tcPr>
            <w:tcW w:w="1440" w:type="dxa"/>
          </w:tcPr>
          <w:p w14:paraId="341CD51D" w14:textId="77777777" w:rsidR="0011771B" w:rsidRPr="00F16424" w:rsidRDefault="0011771B" w:rsidP="002344F8">
            <w:pPr>
              <w:jc w:val="center"/>
              <w:rPr>
                <w:rFonts w:ascii="Times New Roman" w:hAnsi="Times New Roman"/>
                <w:sz w:val="22"/>
                <w:szCs w:val="22"/>
              </w:rPr>
            </w:pPr>
            <w:r w:rsidRPr="00F16424">
              <w:rPr>
                <w:rFonts w:ascii="Times New Roman" w:eastAsia="Times New Roman" w:hAnsi="Times New Roman"/>
                <w:color w:val="000000"/>
                <w:sz w:val="22"/>
                <w:szCs w:val="22"/>
                <w:lang w:eastAsia="en-GB"/>
              </w:rPr>
              <w:t>132095</w:t>
            </w:r>
          </w:p>
        </w:tc>
        <w:tc>
          <w:tcPr>
            <w:tcW w:w="1530" w:type="dxa"/>
          </w:tcPr>
          <w:p w14:paraId="51289313" w14:textId="77777777" w:rsidR="0011771B" w:rsidRPr="00F16424" w:rsidRDefault="0011771B" w:rsidP="002344F8">
            <w:pPr>
              <w:jc w:val="center"/>
              <w:rPr>
                <w:rFonts w:ascii="Times New Roman" w:hAnsi="Times New Roman"/>
                <w:sz w:val="22"/>
                <w:szCs w:val="22"/>
              </w:rPr>
            </w:pPr>
            <w:r w:rsidRPr="00F16424">
              <w:rPr>
                <w:rFonts w:ascii="Times New Roman" w:eastAsia="Times New Roman" w:hAnsi="Times New Roman"/>
                <w:color w:val="000000"/>
                <w:sz w:val="22"/>
                <w:szCs w:val="22"/>
                <w:lang w:eastAsia="en-GB"/>
              </w:rPr>
              <w:t>307308</w:t>
            </w:r>
          </w:p>
        </w:tc>
        <w:tc>
          <w:tcPr>
            <w:tcW w:w="1620" w:type="dxa"/>
            <w:vAlign w:val="bottom"/>
          </w:tcPr>
          <w:p w14:paraId="1C9F1C11" w14:textId="77777777" w:rsidR="0011771B" w:rsidRPr="00F16424" w:rsidRDefault="0011771B" w:rsidP="002344F8">
            <w:pPr>
              <w:jc w:val="center"/>
              <w:rPr>
                <w:rFonts w:ascii="Times New Roman" w:hAnsi="Times New Roman"/>
                <w:sz w:val="22"/>
                <w:szCs w:val="22"/>
              </w:rPr>
            </w:pPr>
            <w:r w:rsidRPr="00F16424">
              <w:rPr>
                <w:rFonts w:ascii="Times New Roman" w:eastAsia="Times New Roman" w:hAnsi="Times New Roman"/>
                <w:color w:val="000000"/>
                <w:sz w:val="22"/>
                <w:szCs w:val="22"/>
                <w:lang w:eastAsia="en-GB"/>
              </w:rPr>
              <w:t>307308</w:t>
            </w:r>
          </w:p>
        </w:tc>
        <w:tc>
          <w:tcPr>
            <w:tcW w:w="1545" w:type="dxa"/>
            <w:vAlign w:val="bottom"/>
          </w:tcPr>
          <w:p w14:paraId="1F047BB0" w14:textId="77777777" w:rsidR="0011771B" w:rsidRPr="00F16424" w:rsidRDefault="0011771B" w:rsidP="002344F8">
            <w:pPr>
              <w:jc w:val="center"/>
              <w:rPr>
                <w:rFonts w:ascii="Times New Roman" w:hAnsi="Times New Roman"/>
                <w:sz w:val="22"/>
                <w:szCs w:val="22"/>
              </w:rPr>
            </w:pPr>
            <w:r w:rsidRPr="00F16424">
              <w:rPr>
                <w:rFonts w:ascii="Times New Roman" w:eastAsia="Times New Roman" w:hAnsi="Times New Roman"/>
                <w:color w:val="000000"/>
                <w:sz w:val="22"/>
                <w:szCs w:val="22"/>
                <w:lang w:eastAsia="en-GB"/>
              </w:rPr>
              <w:t>175212</w:t>
            </w:r>
          </w:p>
        </w:tc>
        <w:tc>
          <w:tcPr>
            <w:tcW w:w="1446" w:type="dxa"/>
            <w:vAlign w:val="bottom"/>
          </w:tcPr>
          <w:p w14:paraId="0A09DBAB" w14:textId="10254F2F" w:rsidR="0011771B" w:rsidRPr="00F16424" w:rsidRDefault="0011771B" w:rsidP="002344F8">
            <w:pPr>
              <w:jc w:val="center"/>
              <w:rPr>
                <w:rFonts w:ascii="Times New Roman" w:hAnsi="Times New Roman"/>
                <w:sz w:val="22"/>
                <w:szCs w:val="22"/>
              </w:rPr>
            </w:pPr>
          </w:p>
        </w:tc>
      </w:tr>
      <w:tr w:rsidR="0011771B" w:rsidRPr="00F16424" w14:paraId="67A264D8" w14:textId="77777777" w:rsidTr="00317EFD">
        <w:tc>
          <w:tcPr>
            <w:tcW w:w="1435" w:type="dxa"/>
          </w:tcPr>
          <w:p w14:paraId="35CDD941" w14:textId="77777777" w:rsidR="0011771B" w:rsidRPr="00F16424" w:rsidRDefault="0011771B" w:rsidP="002344F8">
            <w:pPr>
              <w:rPr>
                <w:rFonts w:ascii="Times New Roman" w:hAnsi="Times New Roman"/>
                <w:sz w:val="22"/>
                <w:szCs w:val="22"/>
              </w:rPr>
            </w:pPr>
            <w:r w:rsidRPr="00F16424">
              <w:rPr>
                <w:rFonts w:ascii="Times New Roman" w:hAnsi="Times New Roman"/>
                <w:sz w:val="22"/>
                <w:szCs w:val="22"/>
              </w:rPr>
              <w:t>Post-waiver</w:t>
            </w:r>
          </w:p>
        </w:tc>
        <w:tc>
          <w:tcPr>
            <w:tcW w:w="1440" w:type="dxa"/>
            <w:vAlign w:val="bottom"/>
          </w:tcPr>
          <w:p w14:paraId="35146C01" w14:textId="77777777" w:rsidR="0011771B" w:rsidRPr="00F16424" w:rsidRDefault="0011771B" w:rsidP="002344F8">
            <w:pPr>
              <w:jc w:val="center"/>
              <w:rPr>
                <w:rFonts w:ascii="Times New Roman" w:hAnsi="Times New Roman"/>
                <w:sz w:val="22"/>
                <w:szCs w:val="22"/>
              </w:rPr>
            </w:pPr>
            <w:r w:rsidRPr="00F16424">
              <w:rPr>
                <w:rFonts w:ascii="Times New Roman" w:eastAsia="Times New Roman" w:hAnsi="Times New Roman"/>
                <w:color w:val="000000"/>
                <w:sz w:val="22"/>
                <w:szCs w:val="22"/>
                <w:lang w:eastAsia="en-GB"/>
              </w:rPr>
              <w:t>188466</w:t>
            </w:r>
          </w:p>
        </w:tc>
        <w:tc>
          <w:tcPr>
            <w:tcW w:w="1530" w:type="dxa"/>
            <w:vAlign w:val="bottom"/>
          </w:tcPr>
          <w:p w14:paraId="6B803096" w14:textId="77777777" w:rsidR="0011771B" w:rsidRPr="00F16424" w:rsidRDefault="0011771B" w:rsidP="002344F8">
            <w:pPr>
              <w:jc w:val="center"/>
              <w:rPr>
                <w:rFonts w:ascii="Times New Roman" w:hAnsi="Times New Roman"/>
                <w:sz w:val="22"/>
                <w:szCs w:val="22"/>
              </w:rPr>
            </w:pPr>
            <w:r w:rsidRPr="00F16424">
              <w:rPr>
                <w:rFonts w:ascii="Times New Roman" w:eastAsia="Times New Roman" w:hAnsi="Times New Roman"/>
                <w:color w:val="000000"/>
                <w:sz w:val="22"/>
                <w:szCs w:val="22"/>
                <w:lang w:eastAsia="en-GB"/>
              </w:rPr>
              <w:t>781601</w:t>
            </w:r>
          </w:p>
        </w:tc>
        <w:tc>
          <w:tcPr>
            <w:tcW w:w="1620" w:type="dxa"/>
            <w:vAlign w:val="bottom"/>
          </w:tcPr>
          <w:p w14:paraId="2FD4DC9C" w14:textId="77777777" w:rsidR="0011771B" w:rsidRPr="00F16424" w:rsidRDefault="0011771B" w:rsidP="002344F8">
            <w:pPr>
              <w:jc w:val="center"/>
              <w:rPr>
                <w:rFonts w:ascii="Times New Roman" w:hAnsi="Times New Roman"/>
                <w:sz w:val="22"/>
                <w:szCs w:val="22"/>
              </w:rPr>
            </w:pPr>
            <w:r w:rsidRPr="00F16424">
              <w:rPr>
                <w:rFonts w:ascii="Times New Roman" w:eastAsia="Times New Roman" w:hAnsi="Times New Roman"/>
                <w:color w:val="000000"/>
                <w:sz w:val="22"/>
                <w:szCs w:val="22"/>
                <w:lang w:eastAsia="en-GB"/>
              </w:rPr>
              <w:t>363678</w:t>
            </w:r>
          </w:p>
        </w:tc>
        <w:tc>
          <w:tcPr>
            <w:tcW w:w="1545" w:type="dxa"/>
          </w:tcPr>
          <w:p w14:paraId="142018BA" w14:textId="77777777" w:rsidR="0011771B" w:rsidRPr="00F16424" w:rsidRDefault="0011771B" w:rsidP="002344F8">
            <w:pPr>
              <w:jc w:val="center"/>
              <w:rPr>
                <w:rFonts w:ascii="Times New Roman" w:hAnsi="Times New Roman"/>
                <w:sz w:val="22"/>
                <w:szCs w:val="22"/>
              </w:rPr>
            </w:pPr>
          </w:p>
        </w:tc>
        <w:tc>
          <w:tcPr>
            <w:tcW w:w="1446" w:type="dxa"/>
          </w:tcPr>
          <w:p w14:paraId="2E61590F" w14:textId="025B6963" w:rsidR="0011771B" w:rsidRPr="00F16424" w:rsidRDefault="00F76CDE" w:rsidP="002344F8">
            <w:pPr>
              <w:jc w:val="center"/>
              <w:rPr>
                <w:rFonts w:ascii="Times New Roman" w:hAnsi="Times New Roman"/>
                <w:sz w:val="22"/>
                <w:szCs w:val="22"/>
              </w:rPr>
            </w:pPr>
            <w:r w:rsidRPr="00F16424">
              <w:rPr>
                <w:rFonts w:ascii="Times New Roman" w:eastAsia="Times New Roman" w:hAnsi="Times New Roman"/>
                <w:color w:val="000000"/>
                <w:sz w:val="22"/>
                <w:szCs w:val="22"/>
                <w:lang w:eastAsia="en-GB"/>
              </w:rPr>
              <w:t>593134</w:t>
            </w:r>
          </w:p>
        </w:tc>
      </w:tr>
      <w:tr w:rsidR="0011771B" w:rsidRPr="00F16424" w14:paraId="0B076B77" w14:textId="77777777" w:rsidTr="00317EFD">
        <w:tc>
          <w:tcPr>
            <w:tcW w:w="1435" w:type="dxa"/>
          </w:tcPr>
          <w:p w14:paraId="5C03AED9" w14:textId="77777777" w:rsidR="0011771B" w:rsidRPr="00F16424" w:rsidRDefault="0011771B" w:rsidP="002344F8">
            <w:pPr>
              <w:rPr>
                <w:rFonts w:ascii="Times New Roman" w:hAnsi="Times New Roman"/>
                <w:sz w:val="22"/>
                <w:szCs w:val="22"/>
              </w:rPr>
            </w:pPr>
          </w:p>
        </w:tc>
        <w:tc>
          <w:tcPr>
            <w:tcW w:w="1440" w:type="dxa"/>
          </w:tcPr>
          <w:p w14:paraId="1457A8C1" w14:textId="77777777" w:rsidR="0011771B" w:rsidRPr="00F16424" w:rsidRDefault="0011771B" w:rsidP="002344F8">
            <w:pPr>
              <w:jc w:val="center"/>
              <w:rPr>
                <w:rFonts w:ascii="Times New Roman" w:hAnsi="Times New Roman"/>
                <w:sz w:val="22"/>
                <w:szCs w:val="22"/>
              </w:rPr>
            </w:pPr>
          </w:p>
        </w:tc>
        <w:tc>
          <w:tcPr>
            <w:tcW w:w="1530" w:type="dxa"/>
          </w:tcPr>
          <w:p w14:paraId="01F1B980" w14:textId="77777777" w:rsidR="0011771B" w:rsidRPr="00F16424" w:rsidRDefault="0011771B" w:rsidP="002344F8">
            <w:pPr>
              <w:jc w:val="center"/>
              <w:rPr>
                <w:rFonts w:ascii="Times New Roman" w:hAnsi="Times New Roman"/>
                <w:sz w:val="22"/>
                <w:szCs w:val="22"/>
              </w:rPr>
            </w:pPr>
          </w:p>
        </w:tc>
        <w:tc>
          <w:tcPr>
            <w:tcW w:w="1620" w:type="dxa"/>
          </w:tcPr>
          <w:p w14:paraId="31661E9F" w14:textId="77777777" w:rsidR="0011771B" w:rsidRPr="00F16424" w:rsidRDefault="0011771B" w:rsidP="002344F8">
            <w:pPr>
              <w:jc w:val="center"/>
              <w:rPr>
                <w:rFonts w:ascii="Times New Roman" w:hAnsi="Times New Roman"/>
                <w:sz w:val="22"/>
                <w:szCs w:val="22"/>
              </w:rPr>
            </w:pPr>
          </w:p>
        </w:tc>
        <w:tc>
          <w:tcPr>
            <w:tcW w:w="1545" w:type="dxa"/>
          </w:tcPr>
          <w:p w14:paraId="35B1794E" w14:textId="77777777" w:rsidR="0011771B" w:rsidRPr="00F16424" w:rsidRDefault="0011771B" w:rsidP="002344F8">
            <w:pPr>
              <w:jc w:val="center"/>
              <w:rPr>
                <w:rFonts w:ascii="Times New Roman" w:hAnsi="Times New Roman"/>
                <w:sz w:val="22"/>
                <w:szCs w:val="22"/>
              </w:rPr>
            </w:pPr>
          </w:p>
        </w:tc>
        <w:tc>
          <w:tcPr>
            <w:tcW w:w="1446" w:type="dxa"/>
          </w:tcPr>
          <w:p w14:paraId="74877103" w14:textId="77777777" w:rsidR="0011771B" w:rsidRPr="00F16424" w:rsidRDefault="0011771B" w:rsidP="002344F8">
            <w:pPr>
              <w:jc w:val="center"/>
              <w:rPr>
                <w:rFonts w:ascii="Times New Roman" w:hAnsi="Times New Roman"/>
                <w:sz w:val="22"/>
                <w:szCs w:val="22"/>
              </w:rPr>
            </w:pPr>
          </w:p>
        </w:tc>
      </w:tr>
      <w:tr w:rsidR="0011771B" w:rsidRPr="00F16424" w14:paraId="3600204B" w14:textId="77777777" w:rsidTr="00317EFD">
        <w:tc>
          <w:tcPr>
            <w:tcW w:w="1435" w:type="dxa"/>
          </w:tcPr>
          <w:p w14:paraId="36B272F2" w14:textId="77777777" w:rsidR="0011771B" w:rsidRPr="00F16424" w:rsidRDefault="0011771B" w:rsidP="002344F8">
            <w:pPr>
              <w:rPr>
                <w:rFonts w:ascii="Times New Roman" w:hAnsi="Times New Roman"/>
                <w:sz w:val="22"/>
                <w:szCs w:val="22"/>
              </w:rPr>
            </w:pPr>
            <w:r w:rsidRPr="00F16424">
              <w:rPr>
                <w:rFonts w:ascii="Times New Roman" w:hAnsi="Times New Roman"/>
                <w:sz w:val="22"/>
                <w:szCs w:val="22"/>
              </w:rPr>
              <w:t>Difference in Difference</w:t>
            </w:r>
          </w:p>
        </w:tc>
        <w:tc>
          <w:tcPr>
            <w:tcW w:w="1440" w:type="dxa"/>
            <w:vAlign w:val="bottom"/>
          </w:tcPr>
          <w:p w14:paraId="76F08906" w14:textId="788F5CF5" w:rsidR="0011771B" w:rsidRPr="00F16424" w:rsidRDefault="0011771B" w:rsidP="002344F8">
            <w:pPr>
              <w:jc w:val="center"/>
              <w:rPr>
                <w:rFonts w:ascii="Times New Roman" w:hAnsi="Times New Roman"/>
                <w:sz w:val="22"/>
                <w:szCs w:val="22"/>
              </w:rPr>
            </w:pPr>
          </w:p>
        </w:tc>
        <w:tc>
          <w:tcPr>
            <w:tcW w:w="1530" w:type="dxa"/>
            <w:vAlign w:val="bottom"/>
          </w:tcPr>
          <w:p w14:paraId="04C5A697" w14:textId="77777777" w:rsidR="0011771B" w:rsidRPr="00F16424" w:rsidRDefault="0011771B" w:rsidP="002344F8">
            <w:pPr>
              <w:jc w:val="center"/>
              <w:rPr>
                <w:rFonts w:ascii="Times New Roman" w:hAnsi="Times New Roman"/>
                <w:sz w:val="22"/>
                <w:szCs w:val="22"/>
              </w:rPr>
            </w:pPr>
          </w:p>
        </w:tc>
        <w:tc>
          <w:tcPr>
            <w:tcW w:w="1620" w:type="dxa"/>
          </w:tcPr>
          <w:p w14:paraId="2D94A8A0" w14:textId="77777777" w:rsidR="0011771B" w:rsidRPr="00F16424" w:rsidRDefault="0011771B" w:rsidP="002344F8">
            <w:pPr>
              <w:jc w:val="center"/>
              <w:rPr>
                <w:rFonts w:ascii="Times New Roman" w:hAnsi="Times New Roman"/>
                <w:sz w:val="22"/>
                <w:szCs w:val="22"/>
              </w:rPr>
            </w:pPr>
          </w:p>
        </w:tc>
        <w:tc>
          <w:tcPr>
            <w:tcW w:w="1545" w:type="dxa"/>
          </w:tcPr>
          <w:p w14:paraId="3B15DDB0" w14:textId="77777777" w:rsidR="0011771B" w:rsidRPr="00F16424" w:rsidRDefault="0011771B" w:rsidP="002344F8">
            <w:pPr>
              <w:jc w:val="center"/>
              <w:rPr>
                <w:rFonts w:ascii="Times New Roman" w:hAnsi="Times New Roman"/>
                <w:sz w:val="22"/>
                <w:szCs w:val="22"/>
              </w:rPr>
            </w:pPr>
          </w:p>
        </w:tc>
        <w:tc>
          <w:tcPr>
            <w:tcW w:w="1446" w:type="dxa"/>
          </w:tcPr>
          <w:p w14:paraId="1AC2ED04" w14:textId="77777777" w:rsidR="00F76CDE" w:rsidRDefault="00F76CDE" w:rsidP="00F76CDE">
            <w:pPr>
              <w:spacing w:line="276" w:lineRule="auto"/>
              <w:rPr>
                <w:rFonts w:ascii="Times New Roman" w:eastAsia="Times New Roman" w:hAnsi="Times New Roman"/>
                <w:color w:val="000000" w:themeColor="text1"/>
                <w:sz w:val="22"/>
                <w:szCs w:val="22"/>
                <w:lang w:eastAsia="en-GB"/>
              </w:rPr>
            </w:pPr>
            <w:r>
              <w:rPr>
                <w:rFonts w:ascii="Times New Roman" w:eastAsia="Times New Roman" w:hAnsi="Times New Roman"/>
                <w:color w:val="000000" w:themeColor="text1"/>
                <w:sz w:val="22"/>
                <w:szCs w:val="22"/>
                <w:lang w:eastAsia="en-GB"/>
              </w:rPr>
              <w:t xml:space="preserve">     </w:t>
            </w:r>
          </w:p>
          <w:p w14:paraId="50E6816D" w14:textId="31DE6D24" w:rsidR="0011771B" w:rsidRPr="00F16424" w:rsidRDefault="00F76CDE" w:rsidP="00F76CDE">
            <w:pPr>
              <w:spacing w:line="276" w:lineRule="auto"/>
              <w:rPr>
                <w:rFonts w:ascii="Times New Roman" w:hAnsi="Times New Roman"/>
                <w:sz w:val="22"/>
                <w:szCs w:val="22"/>
              </w:rPr>
            </w:pPr>
            <w:r>
              <w:rPr>
                <w:rFonts w:ascii="Times New Roman" w:eastAsia="Times New Roman" w:hAnsi="Times New Roman"/>
                <w:color w:val="000000" w:themeColor="text1"/>
                <w:sz w:val="22"/>
                <w:szCs w:val="22"/>
                <w:lang w:eastAsia="en-GB"/>
              </w:rPr>
              <w:t xml:space="preserve">     </w:t>
            </w:r>
            <w:r w:rsidRPr="0011771B">
              <w:rPr>
                <w:rFonts w:ascii="Times New Roman" w:eastAsia="Times New Roman" w:hAnsi="Times New Roman"/>
                <w:color w:val="000000" w:themeColor="text1"/>
                <w:sz w:val="22"/>
                <w:szCs w:val="22"/>
                <w:lang w:eastAsia="en-GB"/>
              </w:rPr>
              <w:t>417922</w:t>
            </w:r>
          </w:p>
        </w:tc>
      </w:tr>
    </w:tbl>
    <w:p w14:paraId="3DE3B417" w14:textId="77777777" w:rsidR="0011771B" w:rsidRPr="00F16424" w:rsidRDefault="0011771B" w:rsidP="0011771B">
      <w:pPr>
        <w:rPr>
          <w:rFonts w:ascii="Times New Roman" w:hAnsi="Times New Roman" w:cs="Times New Roman"/>
        </w:rPr>
      </w:pPr>
    </w:p>
    <w:p w14:paraId="385D26AF" w14:textId="32938E03" w:rsidR="007718D3" w:rsidRPr="00F16424" w:rsidRDefault="007718D3" w:rsidP="007718D3">
      <w:pPr>
        <w:rPr>
          <w:rFonts w:ascii="Times New Roman" w:eastAsiaTheme="minorEastAsia" w:hAnsi="Times New Roman" w:cs="Times New Roman"/>
          <w:b/>
          <w:bCs/>
        </w:rPr>
      </w:pPr>
      <w:r w:rsidRPr="00F16424">
        <w:rPr>
          <w:rFonts w:ascii="Times New Roman" w:eastAsiaTheme="minorEastAsia" w:hAnsi="Times New Roman" w:cs="Times New Roman"/>
          <w:b/>
          <w:bCs/>
        </w:rPr>
        <w:t xml:space="preserve">Table </w:t>
      </w:r>
      <w:r>
        <w:rPr>
          <w:rFonts w:ascii="Times New Roman" w:eastAsiaTheme="minorEastAsia" w:hAnsi="Times New Roman" w:cs="Times New Roman"/>
          <w:b/>
          <w:bCs/>
        </w:rPr>
        <w:t>3</w:t>
      </w:r>
      <w:r w:rsidRPr="00F16424">
        <w:rPr>
          <w:rFonts w:ascii="Times New Roman" w:eastAsiaTheme="minorEastAsia" w:hAnsi="Times New Roman" w:cs="Times New Roman"/>
          <w:b/>
          <w:bCs/>
        </w:rPr>
        <w:t xml:space="preserve"> Difference in Difference Estimation Dependent Variable: Monthly Sales (by Group) January 2018-July 2022</w:t>
      </w:r>
    </w:p>
    <w:tbl>
      <w:tblPr>
        <w:tblStyle w:val="Grigliatabella"/>
        <w:tblW w:w="0" w:type="auto"/>
        <w:tblInd w:w="0" w:type="dxa"/>
        <w:tblLook w:val="04A0" w:firstRow="1" w:lastRow="0" w:firstColumn="1" w:lastColumn="0" w:noHBand="0" w:noVBand="1"/>
      </w:tblPr>
      <w:tblGrid>
        <w:gridCol w:w="2515"/>
        <w:gridCol w:w="1993"/>
        <w:gridCol w:w="2254"/>
        <w:gridCol w:w="2254"/>
      </w:tblGrid>
      <w:tr w:rsidR="007718D3" w14:paraId="39FB562E" w14:textId="77777777" w:rsidTr="002344F8">
        <w:tc>
          <w:tcPr>
            <w:tcW w:w="2515" w:type="dxa"/>
          </w:tcPr>
          <w:p w14:paraId="25E9CA54" w14:textId="77777777" w:rsidR="007718D3" w:rsidRPr="00132985" w:rsidRDefault="007718D3" w:rsidP="002344F8">
            <w:pPr>
              <w:rPr>
                <w:rFonts w:ascii="Times New Roman" w:eastAsiaTheme="minorEastAsia" w:hAnsi="Times New Roman"/>
                <w:sz w:val="22"/>
                <w:szCs w:val="22"/>
              </w:rPr>
            </w:pPr>
          </w:p>
        </w:tc>
        <w:tc>
          <w:tcPr>
            <w:tcW w:w="1993" w:type="dxa"/>
          </w:tcPr>
          <w:p w14:paraId="1503B74F" w14:textId="77777777" w:rsidR="007718D3" w:rsidRPr="00132985" w:rsidRDefault="007718D3" w:rsidP="002344F8">
            <w:pPr>
              <w:jc w:val="center"/>
              <w:rPr>
                <w:rFonts w:ascii="Times New Roman" w:eastAsiaTheme="minorEastAsia" w:hAnsi="Times New Roman"/>
                <w:i/>
                <w:iCs/>
                <w:sz w:val="22"/>
                <w:szCs w:val="22"/>
              </w:rPr>
            </w:pPr>
            <w:r w:rsidRPr="00132985">
              <w:rPr>
                <w:rFonts w:ascii="Times New Roman" w:eastAsiaTheme="minorEastAsia" w:hAnsi="Times New Roman"/>
                <w:i/>
                <w:iCs/>
                <w:sz w:val="22"/>
                <w:szCs w:val="22"/>
              </w:rPr>
              <w:t>Coefficients</w:t>
            </w:r>
          </w:p>
        </w:tc>
        <w:tc>
          <w:tcPr>
            <w:tcW w:w="2254" w:type="dxa"/>
          </w:tcPr>
          <w:p w14:paraId="4A9C0D6B" w14:textId="77777777" w:rsidR="007718D3" w:rsidRPr="006F3466" w:rsidRDefault="00000000" w:rsidP="002344F8">
            <w:pPr>
              <w:jc w:val="center"/>
              <w:rPr>
                <w:rFonts w:ascii="Times New Roman" w:eastAsiaTheme="minorEastAsia" w:hAnsi="Times New Roman"/>
                <w:i/>
                <w:iCs/>
                <w:sz w:val="22"/>
                <w:szCs w:val="22"/>
              </w:rPr>
            </w:pPr>
            <m:oMathPara>
              <m:oMath>
                <m:sSup>
                  <m:sSupPr>
                    <m:ctrlPr>
                      <w:rPr>
                        <w:rFonts w:ascii="Cambria Math" w:eastAsiaTheme="minorEastAsia" w:hAnsi="Cambria Math"/>
                        <w:i/>
                        <w:iCs/>
                        <w:sz w:val="22"/>
                        <w:szCs w:val="22"/>
                      </w:rPr>
                    </m:ctrlPr>
                  </m:sSupPr>
                  <m:e>
                    <m:r>
                      <w:rPr>
                        <w:rFonts w:ascii="Cambria Math" w:eastAsiaTheme="minorEastAsia" w:hAnsi="Cambria Math"/>
                        <w:sz w:val="22"/>
                        <w:szCs w:val="22"/>
                      </w:rPr>
                      <m:t>Adjusted R</m:t>
                    </m:r>
                  </m:e>
                  <m:sup>
                    <m:r>
                      <w:rPr>
                        <w:rFonts w:ascii="Cambria Math" w:eastAsiaTheme="minorEastAsia" w:hAnsi="Cambria Math"/>
                        <w:sz w:val="22"/>
                        <w:szCs w:val="22"/>
                      </w:rPr>
                      <m:t>2</m:t>
                    </m:r>
                  </m:sup>
                </m:sSup>
              </m:oMath>
            </m:oMathPara>
          </w:p>
        </w:tc>
        <w:tc>
          <w:tcPr>
            <w:tcW w:w="2254" w:type="dxa"/>
          </w:tcPr>
          <w:p w14:paraId="5FBB92CB" w14:textId="77777777" w:rsidR="007718D3" w:rsidRPr="00132985" w:rsidRDefault="007718D3" w:rsidP="002344F8">
            <w:pPr>
              <w:jc w:val="center"/>
              <w:rPr>
                <w:rFonts w:ascii="Times New Roman" w:eastAsiaTheme="minorEastAsia" w:hAnsi="Times New Roman"/>
                <w:i/>
                <w:iCs/>
                <w:sz w:val="22"/>
                <w:szCs w:val="22"/>
              </w:rPr>
            </w:pPr>
            <w:r w:rsidRPr="00132985">
              <w:rPr>
                <w:rFonts w:ascii="Times New Roman" w:eastAsiaTheme="minorEastAsia" w:hAnsi="Times New Roman"/>
                <w:i/>
                <w:iCs/>
                <w:sz w:val="22"/>
                <w:szCs w:val="22"/>
              </w:rPr>
              <w:t>F-Statistic</w:t>
            </w:r>
          </w:p>
        </w:tc>
      </w:tr>
      <w:tr w:rsidR="007718D3" w14:paraId="39640BB1" w14:textId="77777777" w:rsidTr="002344F8">
        <w:tc>
          <w:tcPr>
            <w:tcW w:w="2515" w:type="dxa"/>
          </w:tcPr>
          <w:p w14:paraId="7A25F3C8" w14:textId="77777777" w:rsidR="007718D3" w:rsidRPr="00132985" w:rsidRDefault="007718D3" w:rsidP="002344F8">
            <w:pPr>
              <w:rPr>
                <w:rFonts w:ascii="Times New Roman" w:eastAsiaTheme="minorEastAsia" w:hAnsi="Times New Roman"/>
                <w:i/>
                <w:iCs/>
                <w:sz w:val="22"/>
                <w:szCs w:val="22"/>
              </w:rPr>
            </w:pPr>
            <w:r w:rsidRPr="00132985">
              <w:rPr>
                <w:rFonts w:ascii="Times New Roman" w:eastAsiaTheme="minorEastAsia" w:hAnsi="Times New Roman"/>
                <w:i/>
                <w:iCs/>
                <w:sz w:val="22"/>
                <w:szCs w:val="22"/>
              </w:rPr>
              <w:t>Constant</w:t>
            </w:r>
          </w:p>
        </w:tc>
        <w:tc>
          <w:tcPr>
            <w:tcW w:w="1993" w:type="dxa"/>
          </w:tcPr>
          <w:p w14:paraId="1D062E07" w14:textId="77777777" w:rsidR="007718D3" w:rsidRDefault="007718D3" w:rsidP="002344F8">
            <w:pPr>
              <w:jc w:val="center"/>
              <w:rPr>
                <w:rFonts w:ascii="Times New Roman" w:eastAsiaTheme="minorEastAsia" w:hAnsi="Times New Roman"/>
                <w:sz w:val="22"/>
                <w:szCs w:val="22"/>
              </w:rPr>
            </w:pPr>
            <w:r>
              <w:rPr>
                <w:rFonts w:ascii="Times New Roman" w:eastAsiaTheme="minorEastAsia" w:hAnsi="Times New Roman"/>
                <w:sz w:val="22"/>
                <w:szCs w:val="22"/>
              </w:rPr>
              <w:t>-356483.5</w:t>
            </w:r>
          </w:p>
          <w:p w14:paraId="11208B74" w14:textId="77777777" w:rsidR="007718D3" w:rsidRPr="00132985" w:rsidRDefault="007718D3" w:rsidP="002344F8">
            <w:pPr>
              <w:jc w:val="center"/>
              <w:rPr>
                <w:rFonts w:ascii="Times New Roman" w:eastAsiaTheme="minorEastAsia" w:hAnsi="Times New Roman"/>
                <w:sz w:val="22"/>
                <w:szCs w:val="22"/>
              </w:rPr>
            </w:pPr>
            <w:r>
              <w:rPr>
                <w:rFonts w:ascii="Times New Roman" w:eastAsiaTheme="minorEastAsia" w:hAnsi="Times New Roman"/>
                <w:sz w:val="22"/>
                <w:szCs w:val="22"/>
              </w:rPr>
              <w:t>(-4.</w:t>
            </w:r>
            <w:proofErr w:type="gramStart"/>
            <w:r>
              <w:rPr>
                <w:rFonts w:ascii="Times New Roman" w:eastAsiaTheme="minorEastAsia" w:hAnsi="Times New Roman"/>
                <w:sz w:val="22"/>
                <w:szCs w:val="22"/>
              </w:rPr>
              <w:t>35)*</w:t>
            </w:r>
            <w:proofErr w:type="gramEnd"/>
            <w:r>
              <w:rPr>
                <w:rFonts w:ascii="Times New Roman" w:eastAsiaTheme="minorEastAsia" w:hAnsi="Times New Roman"/>
                <w:sz w:val="22"/>
                <w:szCs w:val="22"/>
              </w:rPr>
              <w:t>**</w:t>
            </w:r>
          </w:p>
        </w:tc>
        <w:tc>
          <w:tcPr>
            <w:tcW w:w="2254" w:type="dxa"/>
          </w:tcPr>
          <w:p w14:paraId="28928A81" w14:textId="77777777" w:rsidR="007718D3" w:rsidRPr="00132985" w:rsidRDefault="007718D3" w:rsidP="002344F8">
            <w:pPr>
              <w:jc w:val="center"/>
              <w:rPr>
                <w:rFonts w:ascii="Times New Roman" w:eastAsiaTheme="minorEastAsia" w:hAnsi="Times New Roman"/>
                <w:sz w:val="22"/>
                <w:szCs w:val="22"/>
              </w:rPr>
            </w:pPr>
          </w:p>
        </w:tc>
        <w:tc>
          <w:tcPr>
            <w:tcW w:w="2254" w:type="dxa"/>
          </w:tcPr>
          <w:p w14:paraId="18D83488" w14:textId="77777777" w:rsidR="007718D3" w:rsidRPr="00132985" w:rsidRDefault="007718D3" w:rsidP="002344F8">
            <w:pPr>
              <w:jc w:val="center"/>
              <w:rPr>
                <w:rFonts w:ascii="Times New Roman" w:eastAsiaTheme="minorEastAsia" w:hAnsi="Times New Roman"/>
                <w:sz w:val="22"/>
                <w:szCs w:val="22"/>
              </w:rPr>
            </w:pPr>
          </w:p>
        </w:tc>
      </w:tr>
      <w:tr w:rsidR="007718D3" w14:paraId="01D6C721" w14:textId="77777777" w:rsidTr="002344F8">
        <w:tc>
          <w:tcPr>
            <w:tcW w:w="2515" w:type="dxa"/>
          </w:tcPr>
          <w:p w14:paraId="4E214750" w14:textId="77777777" w:rsidR="007718D3" w:rsidRPr="00132985" w:rsidRDefault="007718D3" w:rsidP="002344F8">
            <w:pPr>
              <w:rPr>
                <w:rFonts w:ascii="Times New Roman" w:eastAsiaTheme="minorEastAsia" w:hAnsi="Times New Roman"/>
                <w:i/>
                <w:iCs/>
                <w:sz w:val="22"/>
                <w:szCs w:val="22"/>
              </w:rPr>
            </w:pPr>
            <w:r>
              <w:rPr>
                <w:rFonts w:ascii="Times New Roman" w:eastAsiaTheme="minorEastAsia" w:hAnsi="Times New Roman"/>
                <w:i/>
                <w:iCs/>
                <w:sz w:val="22"/>
                <w:szCs w:val="22"/>
              </w:rPr>
              <w:t>W</w:t>
            </w:r>
          </w:p>
        </w:tc>
        <w:tc>
          <w:tcPr>
            <w:tcW w:w="1993" w:type="dxa"/>
          </w:tcPr>
          <w:p w14:paraId="6DB9A2E0" w14:textId="77777777" w:rsidR="007718D3" w:rsidRDefault="007718D3" w:rsidP="002344F8">
            <w:pPr>
              <w:jc w:val="center"/>
              <w:rPr>
                <w:rFonts w:ascii="Times New Roman" w:eastAsiaTheme="minorEastAsia" w:hAnsi="Times New Roman"/>
                <w:sz w:val="22"/>
                <w:szCs w:val="22"/>
              </w:rPr>
            </w:pPr>
            <w:r>
              <w:rPr>
                <w:rFonts w:ascii="Times New Roman" w:eastAsiaTheme="minorEastAsia" w:hAnsi="Times New Roman"/>
                <w:sz w:val="22"/>
                <w:szCs w:val="22"/>
              </w:rPr>
              <w:t>175212.3</w:t>
            </w:r>
          </w:p>
          <w:p w14:paraId="05AA4AEA" w14:textId="77777777" w:rsidR="007718D3" w:rsidRPr="00132985" w:rsidRDefault="007718D3" w:rsidP="002344F8">
            <w:pPr>
              <w:jc w:val="center"/>
              <w:rPr>
                <w:rFonts w:ascii="Times New Roman" w:eastAsiaTheme="minorEastAsia" w:hAnsi="Times New Roman"/>
                <w:sz w:val="22"/>
                <w:szCs w:val="22"/>
              </w:rPr>
            </w:pPr>
            <w:r>
              <w:rPr>
                <w:rFonts w:ascii="Times New Roman" w:eastAsiaTheme="minorEastAsia" w:hAnsi="Times New Roman"/>
                <w:sz w:val="22"/>
                <w:szCs w:val="22"/>
              </w:rPr>
              <w:t>(</w:t>
            </w:r>
            <w:proofErr w:type="gramStart"/>
            <w:r>
              <w:rPr>
                <w:rFonts w:ascii="Times New Roman" w:eastAsiaTheme="minorEastAsia" w:hAnsi="Times New Roman"/>
                <w:sz w:val="22"/>
                <w:szCs w:val="22"/>
              </w:rPr>
              <w:t>2.90)*</w:t>
            </w:r>
            <w:proofErr w:type="gramEnd"/>
            <w:r>
              <w:rPr>
                <w:rFonts w:ascii="Times New Roman" w:eastAsiaTheme="minorEastAsia" w:hAnsi="Times New Roman"/>
                <w:sz w:val="22"/>
                <w:szCs w:val="22"/>
              </w:rPr>
              <w:t>**</w:t>
            </w:r>
          </w:p>
        </w:tc>
        <w:tc>
          <w:tcPr>
            <w:tcW w:w="2254" w:type="dxa"/>
          </w:tcPr>
          <w:p w14:paraId="710896E5" w14:textId="77777777" w:rsidR="007718D3" w:rsidRPr="00132985" w:rsidRDefault="007718D3" w:rsidP="002344F8">
            <w:pPr>
              <w:jc w:val="center"/>
              <w:rPr>
                <w:rFonts w:ascii="Times New Roman" w:eastAsiaTheme="minorEastAsia" w:hAnsi="Times New Roman"/>
                <w:sz w:val="22"/>
                <w:szCs w:val="22"/>
              </w:rPr>
            </w:pPr>
          </w:p>
        </w:tc>
        <w:tc>
          <w:tcPr>
            <w:tcW w:w="2254" w:type="dxa"/>
          </w:tcPr>
          <w:p w14:paraId="7191CF9E" w14:textId="77777777" w:rsidR="007718D3" w:rsidRPr="00132985" w:rsidRDefault="007718D3" w:rsidP="002344F8">
            <w:pPr>
              <w:jc w:val="center"/>
              <w:rPr>
                <w:rFonts w:ascii="Times New Roman" w:eastAsiaTheme="minorEastAsia" w:hAnsi="Times New Roman"/>
                <w:sz w:val="22"/>
                <w:szCs w:val="22"/>
              </w:rPr>
            </w:pPr>
          </w:p>
        </w:tc>
      </w:tr>
      <w:tr w:rsidR="007718D3" w14:paraId="1DA953ED" w14:textId="77777777" w:rsidTr="002344F8">
        <w:tc>
          <w:tcPr>
            <w:tcW w:w="2515" w:type="dxa"/>
          </w:tcPr>
          <w:p w14:paraId="27A1F1AA" w14:textId="77777777" w:rsidR="007718D3" w:rsidRPr="00132985" w:rsidRDefault="007718D3" w:rsidP="002344F8">
            <w:pPr>
              <w:rPr>
                <w:rFonts w:ascii="Times New Roman" w:eastAsiaTheme="minorEastAsia" w:hAnsi="Times New Roman"/>
                <w:i/>
                <w:iCs/>
                <w:sz w:val="22"/>
                <w:szCs w:val="22"/>
              </w:rPr>
            </w:pPr>
            <w:r w:rsidRPr="00132985">
              <w:rPr>
                <w:rFonts w:ascii="Times New Roman" w:eastAsiaTheme="minorEastAsia" w:hAnsi="Times New Roman"/>
                <w:i/>
                <w:iCs/>
                <w:sz w:val="22"/>
                <w:szCs w:val="22"/>
              </w:rPr>
              <w:t>D</w:t>
            </w:r>
          </w:p>
        </w:tc>
        <w:tc>
          <w:tcPr>
            <w:tcW w:w="1993" w:type="dxa"/>
          </w:tcPr>
          <w:p w14:paraId="0AC0D4D7" w14:textId="77777777" w:rsidR="007718D3" w:rsidRDefault="007718D3" w:rsidP="002344F8">
            <w:pPr>
              <w:jc w:val="center"/>
              <w:rPr>
                <w:rFonts w:ascii="Times New Roman" w:eastAsiaTheme="minorEastAsia" w:hAnsi="Times New Roman"/>
                <w:sz w:val="22"/>
                <w:szCs w:val="22"/>
              </w:rPr>
            </w:pPr>
            <w:r>
              <w:rPr>
                <w:rFonts w:ascii="Times New Roman" w:eastAsiaTheme="minorEastAsia" w:hAnsi="Times New Roman"/>
                <w:sz w:val="22"/>
                <w:szCs w:val="22"/>
              </w:rPr>
              <w:t>16363.74</w:t>
            </w:r>
          </w:p>
          <w:p w14:paraId="22B1EA90" w14:textId="77777777" w:rsidR="007718D3" w:rsidRPr="00132985" w:rsidRDefault="007718D3" w:rsidP="002344F8">
            <w:pPr>
              <w:jc w:val="center"/>
              <w:rPr>
                <w:rFonts w:ascii="Times New Roman" w:eastAsiaTheme="minorEastAsia" w:hAnsi="Times New Roman"/>
                <w:sz w:val="22"/>
                <w:szCs w:val="22"/>
              </w:rPr>
            </w:pPr>
            <w:r>
              <w:rPr>
                <w:rFonts w:ascii="Times New Roman" w:eastAsiaTheme="minorEastAsia" w:hAnsi="Times New Roman"/>
                <w:sz w:val="22"/>
                <w:szCs w:val="22"/>
              </w:rPr>
              <w:t>(0.749)</w:t>
            </w:r>
          </w:p>
        </w:tc>
        <w:tc>
          <w:tcPr>
            <w:tcW w:w="2254" w:type="dxa"/>
          </w:tcPr>
          <w:p w14:paraId="1E806178" w14:textId="77777777" w:rsidR="007718D3" w:rsidRPr="00132985" w:rsidRDefault="007718D3" w:rsidP="002344F8">
            <w:pPr>
              <w:jc w:val="center"/>
              <w:rPr>
                <w:rFonts w:ascii="Times New Roman" w:eastAsiaTheme="minorEastAsia" w:hAnsi="Times New Roman"/>
                <w:sz w:val="22"/>
                <w:szCs w:val="22"/>
              </w:rPr>
            </w:pPr>
          </w:p>
        </w:tc>
        <w:tc>
          <w:tcPr>
            <w:tcW w:w="2254" w:type="dxa"/>
          </w:tcPr>
          <w:p w14:paraId="3E27F330" w14:textId="77777777" w:rsidR="007718D3" w:rsidRPr="00132985" w:rsidRDefault="007718D3" w:rsidP="002344F8">
            <w:pPr>
              <w:jc w:val="center"/>
              <w:rPr>
                <w:rFonts w:ascii="Times New Roman" w:eastAsiaTheme="minorEastAsia" w:hAnsi="Times New Roman"/>
                <w:sz w:val="22"/>
                <w:szCs w:val="22"/>
              </w:rPr>
            </w:pPr>
          </w:p>
        </w:tc>
      </w:tr>
      <w:tr w:rsidR="007718D3" w14:paraId="0AE14495" w14:textId="77777777" w:rsidTr="002344F8">
        <w:tc>
          <w:tcPr>
            <w:tcW w:w="2515" w:type="dxa"/>
          </w:tcPr>
          <w:p w14:paraId="04057CA0" w14:textId="77777777" w:rsidR="007718D3" w:rsidRPr="00132985" w:rsidRDefault="007718D3" w:rsidP="002344F8">
            <w:pPr>
              <w:rPr>
                <w:rFonts w:ascii="Times New Roman" w:eastAsiaTheme="minorEastAsia" w:hAnsi="Times New Roman"/>
                <w:i/>
                <w:iCs/>
                <w:sz w:val="22"/>
                <w:szCs w:val="22"/>
              </w:rPr>
            </w:pPr>
            <w:r>
              <w:rPr>
                <w:rFonts w:ascii="Times New Roman" w:eastAsiaTheme="minorEastAsia" w:hAnsi="Times New Roman"/>
                <w:i/>
                <w:iCs/>
                <w:sz w:val="22"/>
                <w:szCs w:val="22"/>
              </w:rPr>
              <w:t>W</w:t>
            </w:r>
            <w:r w:rsidRPr="00132985">
              <w:rPr>
                <w:rFonts w:ascii="Times New Roman" w:eastAsiaTheme="minorEastAsia" w:hAnsi="Times New Roman"/>
                <w:i/>
                <w:iCs/>
                <w:sz w:val="22"/>
                <w:szCs w:val="22"/>
              </w:rPr>
              <w:t>*D</w:t>
            </w:r>
          </w:p>
        </w:tc>
        <w:tc>
          <w:tcPr>
            <w:tcW w:w="1993" w:type="dxa"/>
          </w:tcPr>
          <w:p w14:paraId="618AAB36" w14:textId="77777777" w:rsidR="007718D3" w:rsidRDefault="007718D3" w:rsidP="002344F8">
            <w:pPr>
              <w:jc w:val="center"/>
              <w:rPr>
                <w:rFonts w:ascii="Times New Roman" w:eastAsiaTheme="minorEastAsia" w:hAnsi="Times New Roman"/>
                <w:sz w:val="22"/>
                <w:szCs w:val="22"/>
              </w:rPr>
            </w:pPr>
            <w:r>
              <w:rPr>
                <w:rFonts w:ascii="Times New Roman" w:eastAsiaTheme="minorEastAsia" w:hAnsi="Times New Roman"/>
                <w:sz w:val="22"/>
                <w:szCs w:val="22"/>
              </w:rPr>
              <w:t>417922.2</w:t>
            </w:r>
          </w:p>
          <w:p w14:paraId="1FD73373" w14:textId="77777777" w:rsidR="007718D3" w:rsidRPr="00132985" w:rsidRDefault="007718D3" w:rsidP="002344F8">
            <w:pPr>
              <w:jc w:val="center"/>
              <w:rPr>
                <w:rFonts w:ascii="Times New Roman" w:eastAsiaTheme="minorEastAsia" w:hAnsi="Times New Roman"/>
                <w:sz w:val="22"/>
                <w:szCs w:val="22"/>
              </w:rPr>
            </w:pPr>
            <w:r>
              <w:rPr>
                <w:rFonts w:ascii="Times New Roman" w:eastAsiaTheme="minorEastAsia" w:hAnsi="Times New Roman"/>
                <w:sz w:val="22"/>
                <w:szCs w:val="22"/>
              </w:rPr>
              <w:t>(</w:t>
            </w:r>
            <w:proofErr w:type="gramStart"/>
            <w:r>
              <w:rPr>
                <w:rFonts w:ascii="Times New Roman" w:eastAsiaTheme="minorEastAsia" w:hAnsi="Times New Roman"/>
                <w:sz w:val="22"/>
                <w:szCs w:val="22"/>
              </w:rPr>
              <w:t>5.83)*</w:t>
            </w:r>
            <w:proofErr w:type="gramEnd"/>
            <w:r>
              <w:rPr>
                <w:rFonts w:ascii="Times New Roman" w:eastAsiaTheme="minorEastAsia" w:hAnsi="Times New Roman"/>
                <w:sz w:val="22"/>
                <w:szCs w:val="22"/>
              </w:rPr>
              <w:t>**</w:t>
            </w:r>
          </w:p>
        </w:tc>
        <w:tc>
          <w:tcPr>
            <w:tcW w:w="2254" w:type="dxa"/>
          </w:tcPr>
          <w:p w14:paraId="1DDD8DC8" w14:textId="77777777" w:rsidR="007718D3" w:rsidRPr="00132985" w:rsidRDefault="007718D3" w:rsidP="002344F8">
            <w:pPr>
              <w:jc w:val="center"/>
              <w:rPr>
                <w:rFonts w:ascii="Times New Roman" w:eastAsiaTheme="minorEastAsia" w:hAnsi="Times New Roman"/>
                <w:sz w:val="22"/>
                <w:szCs w:val="22"/>
              </w:rPr>
            </w:pPr>
          </w:p>
        </w:tc>
        <w:tc>
          <w:tcPr>
            <w:tcW w:w="2254" w:type="dxa"/>
          </w:tcPr>
          <w:p w14:paraId="579504AD" w14:textId="77777777" w:rsidR="007718D3" w:rsidRPr="00132985" w:rsidRDefault="007718D3" w:rsidP="002344F8">
            <w:pPr>
              <w:jc w:val="center"/>
              <w:rPr>
                <w:rFonts w:ascii="Times New Roman" w:eastAsiaTheme="minorEastAsia" w:hAnsi="Times New Roman"/>
                <w:sz w:val="22"/>
                <w:szCs w:val="22"/>
              </w:rPr>
            </w:pPr>
          </w:p>
        </w:tc>
      </w:tr>
      <w:tr w:rsidR="007718D3" w14:paraId="72F02805" w14:textId="77777777" w:rsidTr="002344F8">
        <w:tc>
          <w:tcPr>
            <w:tcW w:w="2515" w:type="dxa"/>
          </w:tcPr>
          <w:p w14:paraId="7F10B289" w14:textId="77777777" w:rsidR="007718D3" w:rsidRPr="00132985" w:rsidRDefault="007718D3" w:rsidP="002344F8">
            <w:pPr>
              <w:rPr>
                <w:rFonts w:ascii="Times New Roman" w:eastAsiaTheme="minorEastAsia" w:hAnsi="Times New Roman"/>
                <w:i/>
                <w:iCs/>
                <w:sz w:val="22"/>
                <w:szCs w:val="22"/>
              </w:rPr>
            </w:pPr>
            <w:r w:rsidRPr="00132985">
              <w:rPr>
                <w:rFonts w:ascii="Times New Roman" w:eastAsiaTheme="minorEastAsia" w:hAnsi="Times New Roman"/>
                <w:i/>
                <w:iCs/>
                <w:sz w:val="22"/>
                <w:szCs w:val="22"/>
              </w:rPr>
              <w:t>G</w:t>
            </w:r>
          </w:p>
        </w:tc>
        <w:tc>
          <w:tcPr>
            <w:tcW w:w="1993" w:type="dxa"/>
          </w:tcPr>
          <w:p w14:paraId="3E9E2AA1" w14:textId="77777777" w:rsidR="007718D3" w:rsidRDefault="007718D3" w:rsidP="002344F8">
            <w:pPr>
              <w:jc w:val="center"/>
              <w:rPr>
                <w:rFonts w:ascii="Times New Roman" w:eastAsiaTheme="minorEastAsia" w:hAnsi="Times New Roman"/>
                <w:sz w:val="22"/>
                <w:szCs w:val="22"/>
              </w:rPr>
            </w:pPr>
            <w:r>
              <w:rPr>
                <w:rFonts w:ascii="Times New Roman" w:eastAsiaTheme="minorEastAsia" w:hAnsi="Times New Roman"/>
                <w:sz w:val="22"/>
                <w:szCs w:val="22"/>
              </w:rPr>
              <w:t>177608.6</w:t>
            </w:r>
          </w:p>
          <w:p w14:paraId="54D63BE0" w14:textId="77777777" w:rsidR="007718D3" w:rsidRPr="00132985" w:rsidRDefault="007718D3" w:rsidP="002344F8">
            <w:pPr>
              <w:jc w:val="center"/>
              <w:rPr>
                <w:rFonts w:ascii="Times New Roman" w:eastAsiaTheme="minorEastAsia" w:hAnsi="Times New Roman"/>
                <w:sz w:val="22"/>
                <w:szCs w:val="22"/>
              </w:rPr>
            </w:pPr>
            <w:r>
              <w:rPr>
                <w:rFonts w:ascii="Times New Roman" w:eastAsiaTheme="minorEastAsia" w:hAnsi="Times New Roman"/>
                <w:sz w:val="22"/>
                <w:szCs w:val="22"/>
              </w:rPr>
              <w:t>(</w:t>
            </w:r>
            <w:proofErr w:type="gramStart"/>
            <w:r>
              <w:rPr>
                <w:rFonts w:ascii="Times New Roman" w:eastAsiaTheme="minorEastAsia" w:hAnsi="Times New Roman"/>
                <w:sz w:val="22"/>
                <w:szCs w:val="22"/>
              </w:rPr>
              <w:t>6.99)*</w:t>
            </w:r>
            <w:proofErr w:type="gramEnd"/>
            <w:r>
              <w:rPr>
                <w:rFonts w:ascii="Times New Roman" w:eastAsiaTheme="minorEastAsia" w:hAnsi="Times New Roman"/>
                <w:sz w:val="22"/>
                <w:szCs w:val="22"/>
              </w:rPr>
              <w:t>**</w:t>
            </w:r>
          </w:p>
        </w:tc>
        <w:tc>
          <w:tcPr>
            <w:tcW w:w="2254" w:type="dxa"/>
          </w:tcPr>
          <w:p w14:paraId="39C3F4F7" w14:textId="77777777" w:rsidR="007718D3" w:rsidRPr="00132985" w:rsidRDefault="007718D3" w:rsidP="002344F8">
            <w:pPr>
              <w:jc w:val="center"/>
              <w:rPr>
                <w:rFonts w:ascii="Times New Roman" w:eastAsiaTheme="minorEastAsia" w:hAnsi="Times New Roman"/>
                <w:sz w:val="22"/>
                <w:szCs w:val="22"/>
              </w:rPr>
            </w:pPr>
          </w:p>
        </w:tc>
        <w:tc>
          <w:tcPr>
            <w:tcW w:w="2254" w:type="dxa"/>
          </w:tcPr>
          <w:p w14:paraId="2D99737C" w14:textId="77777777" w:rsidR="007718D3" w:rsidRPr="00132985" w:rsidRDefault="007718D3" w:rsidP="002344F8">
            <w:pPr>
              <w:jc w:val="center"/>
              <w:rPr>
                <w:rFonts w:ascii="Times New Roman" w:eastAsiaTheme="minorEastAsia" w:hAnsi="Times New Roman"/>
                <w:sz w:val="22"/>
                <w:szCs w:val="22"/>
              </w:rPr>
            </w:pPr>
          </w:p>
        </w:tc>
      </w:tr>
      <w:tr w:rsidR="007718D3" w14:paraId="2572FB1E" w14:textId="77777777" w:rsidTr="002344F8">
        <w:tc>
          <w:tcPr>
            <w:tcW w:w="2515" w:type="dxa"/>
          </w:tcPr>
          <w:p w14:paraId="023C4F11" w14:textId="77777777" w:rsidR="007718D3" w:rsidRPr="00132985" w:rsidRDefault="007718D3" w:rsidP="002344F8">
            <w:pPr>
              <w:rPr>
                <w:rFonts w:ascii="Times New Roman" w:eastAsiaTheme="minorEastAsia" w:hAnsi="Times New Roman"/>
              </w:rPr>
            </w:pPr>
          </w:p>
        </w:tc>
        <w:tc>
          <w:tcPr>
            <w:tcW w:w="1993" w:type="dxa"/>
          </w:tcPr>
          <w:p w14:paraId="5EB1ED68" w14:textId="77777777" w:rsidR="007718D3" w:rsidRPr="00132985" w:rsidRDefault="007718D3" w:rsidP="002344F8">
            <w:pPr>
              <w:jc w:val="center"/>
              <w:rPr>
                <w:rFonts w:ascii="Times New Roman" w:eastAsiaTheme="minorEastAsia" w:hAnsi="Times New Roman"/>
              </w:rPr>
            </w:pPr>
          </w:p>
        </w:tc>
        <w:tc>
          <w:tcPr>
            <w:tcW w:w="2254" w:type="dxa"/>
          </w:tcPr>
          <w:p w14:paraId="6AED8B65" w14:textId="77777777" w:rsidR="007718D3" w:rsidRPr="00132985" w:rsidRDefault="007718D3" w:rsidP="002344F8">
            <w:pPr>
              <w:jc w:val="center"/>
              <w:rPr>
                <w:rFonts w:ascii="Times New Roman" w:eastAsiaTheme="minorEastAsia" w:hAnsi="Times New Roman"/>
                <w:sz w:val="22"/>
                <w:szCs w:val="22"/>
              </w:rPr>
            </w:pPr>
            <w:r w:rsidRPr="00132985">
              <w:rPr>
                <w:rFonts w:ascii="Times New Roman" w:eastAsiaTheme="minorEastAsia" w:hAnsi="Times New Roman"/>
                <w:sz w:val="22"/>
                <w:szCs w:val="22"/>
              </w:rPr>
              <w:t>0.78</w:t>
            </w:r>
          </w:p>
        </w:tc>
        <w:tc>
          <w:tcPr>
            <w:tcW w:w="2254" w:type="dxa"/>
          </w:tcPr>
          <w:p w14:paraId="0E12A72E" w14:textId="77777777" w:rsidR="007718D3" w:rsidRDefault="007718D3" w:rsidP="002344F8">
            <w:pPr>
              <w:jc w:val="center"/>
              <w:rPr>
                <w:rFonts w:ascii="Times New Roman" w:eastAsiaTheme="minorEastAsia" w:hAnsi="Times New Roman"/>
                <w:sz w:val="22"/>
                <w:szCs w:val="22"/>
              </w:rPr>
            </w:pPr>
            <w:r w:rsidRPr="00132985">
              <w:rPr>
                <w:rFonts w:ascii="Times New Roman" w:eastAsiaTheme="minorEastAsia" w:hAnsi="Times New Roman"/>
                <w:sz w:val="22"/>
                <w:szCs w:val="22"/>
              </w:rPr>
              <w:t>86.8</w:t>
            </w:r>
            <w:r w:rsidR="00D2184E">
              <w:rPr>
                <w:rFonts w:ascii="Times New Roman" w:eastAsiaTheme="minorEastAsia" w:hAnsi="Times New Roman"/>
                <w:sz w:val="22"/>
                <w:szCs w:val="22"/>
              </w:rPr>
              <w:t>***</w:t>
            </w:r>
          </w:p>
          <w:p w14:paraId="36097FA7" w14:textId="7C6D7446" w:rsidR="001B4631" w:rsidRPr="00132985" w:rsidRDefault="001B4631" w:rsidP="002344F8">
            <w:pPr>
              <w:jc w:val="center"/>
              <w:rPr>
                <w:rFonts w:ascii="Times New Roman" w:eastAsiaTheme="minorEastAsia" w:hAnsi="Times New Roman"/>
              </w:rPr>
            </w:pPr>
          </w:p>
        </w:tc>
      </w:tr>
      <w:tr w:rsidR="007718D3" w14:paraId="370866E9" w14:textId="77777777" w:rsidTr="002344F8">
        <w:tc>
          <w:tcPr>
            <w:tcW w:w="2515" w:type="dxa"/>
          </w:tcPr>
          <w:p w14:paraId="47187262" w14:textId="77777777" w:rsidR="007718D3" w:rsidRPr="00BB0588" w:rsidRDefault="007718D3" w:rsidP="002344F8">
            <w:pPr>
              <w:rPr>
                <w:rFonts w:ascii="Times New Roman" w:eastAsiaTheme="minorEastAsia" w:hAnsi="Times New Roman"/>
                <w:i/>
                <w:iCs/>
                <w:sz w:val="22"/>
                <w:szCs w:val="22"/>
              </w:rPr>
            </w:pPr>
            <w:r w:rsidRPr="00BB0588">
              <w:rPr>
                <w:rFonts w:ascii="Times New Roman" w:eastAsiaTheme="minorEastAsia" w:hAnsi="Times New Roman"/>
                <w:i/>
                <w:iCs/>
                <w:sz w:val="22"/>
                <w:szCs w:val="22"/>
              </w:rPr>
              <w:t>Number of observations</w:t>
            </w:r>
          </w:p>
        </w:tc>
        <w:tc>
          <w:tcPr>
            <w:tcW w:w="1993" w:type="dxa"/>
          </w:tcPr>
          <w:p w14:paraId="0FE8F431" w14:textId="4DFDD206" w:rsidR="007718D3" w:rsidRPr="00132985" w:rsidRDefault="007718D3" w:rsidP="002344F8">
            <w:pPr>
              <w:jc w:val="center"/>
              <w:rPr>
                <w:rFonts w:ascii="Times New Roman" w:eastAsiaTheme="minorEastAsia" w:hAnsi="Times New Roman"/>
              </w:rPr>
            </w:pPr>
            <w:r>
              <w:rPr>
                <w:rFonts w:ascii="Times New Roman" w:eastAsiaTheme="minorEastAsia" w:hAnsi="Times New Roman"/>
              </w:rPr>
              <w:t>1</w:t>
            </w:r>
            <w:r w:rsidR="00283C23">
              <w:rPr>
                <w:rFonts w:ascii="Times New Roman" w:eastAsiaTheme="minorEastAsia" w:hAnsi="Times New Roman"/>
              </w:rPr>
              <w:t>10</w:t>
            </w:r>
          </w:p>
        </w:tc>
        <w:tc>
          <w:tcPr>
            <w:tcW w:w="2254" w:type="dxa"/>
          </w:tcPr>
          <w:p w14:paraId="76ECC66D" w14:textId="77777777" w:rsidR="007718D3" w:rsidRPr="00132985" w:rsidRDefault="007718D3" w:rsidP="002344F8">
            <w:pPr>
              <w:jc w:val="center"/>
              <w:rPr>
                <w:rFonts w:ascii="Times New Roman" w:eastAsiaTheme="minorEastAsia" w:hAnsi="Times New Roman"/>
              </w:rPr>
            </w:pPr>
          </w:p>
        </w:tc>
        <w:tc>
          <w:tcPr>
            <w:tcW w:w="2254" w:type="dxa"/>
          </w:tcPr>
          <w:p w14:paraId="74854080" w14:textId="77777777" w:rsidR="007718D3" w:rsidRPr="00132985" w:rsidRDefault="007718D3" w:rsidP="002344F8">
            <w:pPr>
              <w:jc w:val="center"/>
              <w:rPr>
                <w:rFonts w:ascii="Times New Roman" w:eastAsiaTheme="minorEastAsia" w:hAnsi="Times New Roman"/>
              </w:rPr>
            </w:pPr>
          </w:p>
        </w:tc>
      </w:tr>
    </w:tbl>
    <w:p w14:paraId="6DF49D3A" w14:textId="00902F8B" w:rsidR="0011771B" w:rsidRPr="00276389" w:rsidRDefault="00276389" w:rsidP="00D97E37">
      <w:pPr>
        <w:spacing w:line="257" w:lineRule="exact"/>
        <w:jc w:val="both"/>
        <w:rPr>
          <w:rFonts w:ascii="Times New Roman" w:eastAsia="Times New Roman" w:hAnsi="Times New Roman" w:cs="Times New Roman"/>
          <w:color w:val="000000" w:themeColor="text1"/>
          <w:sz w:val="20"/>
          <w:szCs w:val="20"/>
          <w:lang w:val="en-GB"/>
        </w:rPr>
      </w:pPr>
      <w:r w:rsidRPr="00276389">
        <w:rPr>
          <w:rFonts w:ascii="Times New Roman" w:eastAsia="Times New Roman" w:hAnsi="Times New Roman" w:cs="Times New Roman"/>
          <w:color w:val="000000" w:themeColor="text1"/>
          <w:sz w:val="20"/>
          <w:szCs w:val="20"/>
          <w:lang w:val="en-GB"/>
        </w:rPr>
        <w:t>*** denotes significance at the 1% level</w:t>
      </w:r>
      <w:r w:rsidR="00F64FC3">
        <w:rPr>
          <w:rFonts w:ascii="Times New Roman" w:eastAsia="Times New Roman" w:hAnsi="Times New Roman" w:cs="Times New Roman"/>
          <w:color w:val="000000" w:themeColor="text1"/>
          <w:sz w:val="20"/>
          <w:szCs w:val="20"/>
          <w:lang w:val="en-GB"/>
        </w:rPr>
        <w:t>. t-ratios in parenthesis.</w:t>
      </w:r>
    </w:p>
    <w:p w14:paraId="0028CD18" w14:textId="77777777" w:rsidR="00276389" w:rsidRDefault="00276389" w:rsidP="007718D3">
      <w:pPr>
        <w:spacing w:line="480" w:lineRule="auto"/>
        <w:jc w:val="both"/>
        <w:rPr>
          <w:rFonts w:ascii="Times New Roman" w:eastAsia="Times New Roman" w:hAnsi="Times New Roman" w:cs="Times New Roman"/>
          <w:color w:val="333333"/>
          <w:sz w:val="24"/>
          <w:szCs w:val="24"/>
          <w:lang w:val="en-GB"/>
        </w:rPr>
      </w:pPr>
    </w:p>
    <w:p w14:paraId="2A268846" w14:textId="419392F4" w:rsidR="003979E6" w:rsidRPr="007718D3" w:rsidRDefault="00276389" w:rsidP="007718D3">
      <w:pPr>
        <w:spacing w:line="480" w:lineRule="auto"/>
        <w:jc w:val="both"/>
        <w:rPr>
          <w:rFonts w:ascii="Times New Roman" w:eastAsia="Times New Roman" w:hAnsi="Times New Roman" w:cs="Times New Roman"/>
          <w:color w:val="333333"/>
          <w:sz w:val="24"/>
          <w:szCs w:val="24"/>
          <w:lang w:val="en-GB"/>
        </w:rPr>
      </w:pPr>
      <w:r>
        <w:rPr>
          <w:rFonts w:ascii="Times New Roman" w:eastAsia="Times New Roman" w:hAnsi="Times New Roman" w:cs="Times New Roman"/>
          <w:color w:val="333333"/>
          <w:sz w:val="24"/>
          <w:szCs w:val="24"/>
          <w:lang w:val="en-GB"/>
        </w:rPr>
        <w:t>T</w:t>
      </w:r>
      <w:r w:rsidR="004B0282" w:rsidRPr="159B6F78">
        <w:rPr>
          <w:rFonts w:ascii="Times New Roman" w:eastAsia="Times New Roman" w:hAnsi="Times New Roman" w:cs="Times New Roman"/>
          <w:color w:val="333333"/>
          <w:sz w:val="24"/>
          <w:szCs w:val="24"/>
          <w:lang w:val="en-GB"/>
        </w:rPr>
        <w:t xml:space="preserve">he results should </w:t>
      </w:r>
      <w:r w:rsidR="004B0282">
        <w:rPr>
          <w:rFonts w:ascii="Times New Roman" w:eastAsia="Times New Roman" w:hAnsi="Times New Roman" w:cs="Times New Roman"/>
          <w:color w:val="333333"/>
          <w:sz w:val="24"/>
          <w:szCs w:val="24"/>
          <w:lang w:val="en-GB"/>
        </w:rPr>
        <w:t xml:space="preserve">be </w:t>
      </w:r>
      <w:r w:rsidR="004B0282" w:rsidRPr="159B6F78">
        <w:rPr>
          <w:rFonts w:ascii="Times New Roman" w:eastAsia="Times New Roman" w:hAnsi="Times New Roman" w:cs="Times New Roman"/>
          <w:color w:val="333333"/>
          <w:sz w:val="24"/>
          <w:szCs w:val="24"/>
          <w:lang w:val="en-GB"/>
        </w:rPr>
        <w:t>treated as providing only indicative support for a positive waiver effect rather than clear confirmation</w:t>
      </w:r>
      <w:r>
        <w:rPr>
          <w:rFonts w:ascii="Times New Roman" w:eastAsia="Times New Roman" w:hAnsi="Times New Roman" w:cs="Times New Roman"/>
          <w:color w:val="333333"/>
          <w:sz w:val="24"/>
          <w:szCs w:val="24"/>
          <w:lang w:val="en-GB"/>
        </w:rPr>
        <w:t xml:space="preserve"> f</w:t>
      </w:r>
      <w:r w:rsidRPr="159B6F78">
        <w:rPr>
          <w:rFonts w:ascii="Times New Roman" w:eastAsia="Times New Roman" w:hAnsi="Times New Roman" w:cs="Times New Roman"/>
          <w:color w:val="333333"/>
          <w:sz w:val="24"/>
          <w:szCs w:val="24"/>
          <w:lang w:val="en-GB"/>
        </w:rPr>
        <w:t>or the following reasons</w:t>
      </w:r>
      <w:r w:rsidR="3D0427DE" w:rsidRPr="159B6F78">
        <w:rPr>
          <w:rFonts w:ascii="Times New Roman" w:eastAsia="Times New Roman" w:hAnsi="Times New Roman" w:cs="Times New Roman"/>
          <w:color w:val="333333"/>
          <w:sz w:val="24"/>
          <w:szCs w:val="24"/>
          <w:lang w:val="en-GB"/>
        </w:rPr>
        <w:t>.  Firstly, within the Treatment Group we do not know which companies used Toyota’s patents and/or technical support as this information is not available, though we do know that 50 companies were paying Toyota patent fees pre-waiver</w:t>
      </w:r>
      <w:r w:rsidR="00932218">
        <w:rPr>
          <w:rFonts w:ascii="Times New Roman" w:eastAsia="Times New Roman" w:hAnsi="Times New Roman" w:cs="Times New Roman"/>
          <w:color w:val="333333"/>
          <w:sz w:val="24"/>
          <w:szCs w:val="24"/>
          <w:lang w:val="en-GB"/>
        </w:rPr>
        <w:t xml:space="preserve"> (FT, 2019)</w:t>
      </w:r>
      <w:r w:rsidR="3D0427DE" w:rsidRPr="159B6F78">
        <w:rPr>
          <w:rFonts w:ascii="Times New Roman" w:eastAsia="Times New Roman" w:hAnsi="Times New Roman" w:cs="Times New Roman"/>
          <w:color w:val="333333"/>
          <w:sz w:val="24"/>
          <w:szCs w:val="24"/>
          <w:lang w:val="en-GB"/>
        </w:rPr>
        <w:t xml:space="preserve">.  Those </w:t>
      </w:r>
      <w:r w:rsidR="001B0FCD">
        <w:rPr>
          <w:rFonts w:ascii="Times New Roman" w:eastAsia="Times New Roman" w:hAnsi="Times New Roman" w:cs="Times New Roman"/>
          <w:color w:val="333333"/>
          <w:sz w:val="24"/>
          <w:szCs w:val="24"/>
          <w:lang w:val="en-GB"/>
        </w:rPr>
        <w:t xml:space="preserve">companies </w:t>
      </w:r>
      <w:r w:rsidR="3D0427DE" w:rsidRPr="159B6F78">
        <w:rPr>
          <w:rFonts w:ascii="Times New Roman" w:eastAsia="Times New Roman" w:hAnsi="Times New Roman" w:cs="Times New Roman"/>
          <w:color w:val="333333"/>
          <w:sz w:val="24"/>
          <w:szCs w:val="24"/>
          <w:lang w:val="en-GB"/>
        </w:rPr>
        <w:t xml:space="preserve">using Toyota’s patents and expertise would receive direct benefits, while those not doing so would only benefit from indirect effects (cheaper battery prices and </w:t>
      </w:r>
      <w:r w:rsidR="0055701C">
        <w:rPr>
          <w:rFonts w:ascii="Times New Roman" w:eastAsia="Times New Roman" w:hAnsi="Times New Roman" w:cs="Times New Roman"/>
          <w:color w:val="333333"/>
          <w:sz w:val="24"/>
          <w:szCs w:val="24"/>
          <w:lang w:val="en-GB"/>
        </w:rPr>
        <w:t xml:space="preserve">richer </w:t>
      </w:r>
      <w:r w:rsidR="3D0427DE" w:rsidRPr="159B6F78">
        <w:rPr>
          <w:rFonts w:ascii="Times New Roman" w:eastAsia="Times New Roman" w:hAnsi="Times New Roman" w:cs="Times New Roman"/>
          <w:color w:val="333333"/>
          <w:sz w:val="24"/>
          <w:szCs w:val="24"/>
          <w:lang w:val="en-GB"/>
        </w:rPr>
        <w:t>EV charging networks). Indirect effects may underlie the gentle rise in Toyota sales post April 2020. Secondly, we may not have controlled for variables that affect the treatment group</w:t>
      </w:r>
      <w:r w:rsidR="0055701C">
        <w:rPr>
          <w:rFonts w:ascii="Times New Roman" w:eastAsia="Times New Roman" w:hAnsi="Times New Roman" w:cs="Times New Roman"/>
          <w:color w:val="333333"/>
          <w:sz w:val="24"/>
          <w:szCs w:val="24"/>
          <w:lang w:val="en-GB"/>
        </w:rPr>
        <w:t>,</w:t>
      </w:r>
      <w:r w:rsidR="3D0427DE" w:rsidRPr="159B6F78">
        <w:rPr>
          <w:rFonts w:ascii="Times New Roman" w:eastAsia="Times New Roman" w:hAnsi="Times New Roman" w:cs="Times New Roman"/>
          <w:color w:val="333333"/>
          <w:sz w:val="24"/>
          <w:szCs w:val="24"/>
          <w:lang w:val="en-GB"/>
        </w:rPr>
        <w:t xml:space="preserve"> but not Toyota.  Whilst many regulatory changes affect Toyota and the Treatment Group equally we have not controlled for differences in the geographic markets of Toyota and the Treatment Group, though with international trade and Toyota’s </w:t>
      </w:r>
      <w:r w:rsidR="3D0427DE" w:rsidRPr="159B6F78">
        <w:rPr>
          <w:rFonts w:ascii="Times New Roman" w:eastAsia="Times New Roman" w:hAnsi="Times New Roman" w:cs="Times New Roman"/>
          <w:color w:val="333333"/>
          <w:sz w:val="24"/>
          <w:szCs w:val="24"/>
          <w:lang w:val="en-GB"/>
        </w:rPr>
        <w:lastRenderedPageBreak/>
        <w:t xml:space="preserve">global reach this may not be a critical factor.  </w:t>
      </w:r>
      <w:r w:rsidR="007718D3">
        <w:rPr>
          <w:rFonts w:ascii="Times New Roman" w:eastAsia="Times New Roman" w:hAnsi="Times New Roman" w:cs="Times New Roman"/>
          <w:color w:val="333333"/>
          <w:sz w:val="24"/>
          <w:szCs w:val="24"/>
          <w:lang w:val="en-GB"/>
        </w:rPr>
        <w:t>N</w:t>
      </w:r>
      <w:r w:rsidR="2A271BF7" w:rsidRPr="4D941774">
        <w:rPr>
          <w:rFonts w:ascii="Times New Roman" w:eastAsia="Times New Roman" w:hAnsi="Times New Roman" w:cs="Times New Roman"/>
          <w:color w:val="333333"/>
          <w:sz w:val="24"/>
          <w:szCs w:val="24"/>
          <w:lang w:val="en-GB"/>
        </w:rPr>
        <w:t>evertheless, Figure 1</w:t>
      </w:r>
      <w:r w:rsidR="00934481">
        <w:rPr>
          <w:rFonts w:ascii="Times New Roman" w:eastAsia="Times New Roman" w:hAnsi="Times New Roman" w:cs="Times New Roman"/>
          <w:color w:val="333333"/>
          <w:sz w:val="24"/>
          <w:szCs w:val="24"/>
          <w:lang w:val="en-GB"/>
        </w:rPr>
        <w:t>1</w:t>
      </w:r>
      <w:r w:rsidR="2A271BF7" w:rsidRPr="4D941774">
        <w:rPr>
          <w:rFonts w:ascii="Times New Roman" w:eastAsia="Times New Roman" w:hAnsi="Times New Roman" w:cs="Times New Roman"/>
          <w:color w:val="333333"/>
          <w:sz w:val="24"/>
          <w:szCs w:val="24"/>
          <w:lang w:val="en-GB"/>
        </w:rPr>
        <w:t xml:space="preserve"> does show that global sales </w:t>
      </w:r>
      <w:r w:rsidR="00AF52FD">
        <w:rPr>
          <w:rFonts w:ascii="Times New Roman" w:eastAsia="Times New Roman" w:hAnsi="Times New Roman" w:cs="Times New Roman"/>
          <w:color w:val="333333"/>
          <w:sz w:val="24"/>
          <w:szCs w:val="24"/>
          <w:lang w:val="en-GB"/>
        </w:rPr>
        <w:t xml:space="preserve">by non-Toyota manufacturers </w:t>
      </w:r>
      <w:r w:rsidR="2A271BF7" w:rsidRPr="4D941774">
        <w:rPr>
          <w:rFonts w:ascii="Times New Roman" w:eastAsia="Times New Roman" w:hAnsi="Times New Roman" w:cs="Times New Roman"/>
          <w:color w:val="333333"/>
          <w:sz w:val="24"/>
          <w:szCs w:val="24"/>
          <w:lang w:val="en-GB"/>
        </w:rPr>
        <w:t xml:space="preserve">increased </w:t>
      </w:r>
      <w:r w:rsidR="00AF52FD">
        <w:rPr>
          <w:rFonts w:ascii="Times New Roman" w:eastAsia="Times New Roman" w:hAnsi="Times New Roman" w:cs="Times New Roman"/>
          <w:color w:val="333333"/>
          <w:sz w:val="24"/>
          <w:szCs w:val="24"/>
          <w:lang w:val="en-GB"/>
        </w:rPr>
        <w:t xml:space="preserve">significantly </w:t>
      </w:r>
      <w:r w:rsidR="2A271BF7" w:rsidRPr="4D941774">
        <w:rPr>
          <w:rFonts w:ascii="Times New Roman" w:eastAsia="Times New Roman" w:hAnsi="Times New Roman" w:cs="Times New Roman"/>
          <w:color w:val="333333"/>
          <w:sz w:val="24"/>
          <w:szCs w:val="24"/>
          <w:lang w:val="en-GB"/>
        </w:rPr>
        <w:t xml:space="preserve">post waiver </w:t>
      </w:r>
      <w:r w:rsidR="00AF52FD">
        <w:rPr>
          <w:rFonts w:ascii="Times New Roman" w:eastAsia="Times New Roman" w:hAnsi="Times New Roman" w:cs="Times New Roman"/>
          <w:color w:val="333333"/>
          <w:sz w:val="24"/>
          <w:szCs w:val="24"/>
          <w:lang w:val="en-GB"/>
        </w:rPr>
        <w:t xml:space="preserve">while Toyota sales showed only a very modest increase, </w:t>
      </w:r>
      <w:r w:rsidR="2A271BF7" w:rsidRPr="4D941774">
        <w:rPr>
          <w:rFonts w:ascii="Times New Roman" w:eastAsia="Times New Roman" w:hAnsi="Times New Roman" w:cs="Times New Roman"/>
          <w:color w:val="333333"/>
          <w:sz w:val="24"/>
          <w:szCs w:val="24"/>
          <w:lang w:val="en-GB"/>
        </w:rPr>
        <w:t xml:space="preserve">as expected from our analysis in section 3.  Indeed, most of the growth of the non-Toyota EV market has occurred post waiver.  </w:t>
      </w:r>
      <w:r w:rsidR="00944E73">
        <w:rPr>
          <w:rFonts w:ascii="Times New Roman" w:eastAsia="Times New Roman" w:hAnsi="Times New Roman" w:cs="Times New Roman"/>
          <w:color w:val="333333"/>
          <w:sz w:val="24"/>
          <w:szCs w:val="24"/>
          <w:lang w:val="en-GB"/>
        </w:rPr>
        <w:t xml:space="preserve">While further research is needed there is tentative evidence to </w:t>
      </w:r>
      <w:r w:rsidR="2A271BF7" w:rsidRPr="4D941774">
        <w:rPr>
          <w:rFonts w:ascii="Times New Roman" w:eastAsia="Times New Roman" w:hAnsi="Times New Roman" w:cs="Times New Roman"/>
          <w:color w:val="333333"/>
          <w:sz w:val="24"/>
          <w:szCs w:val="24"/>
          <w:lang w:val="en-GB"/>
        </w:rPr>
        <w:t xml:space="preserve">support </w:t>
      </w:r>
      <w:r w:rsidR="00944E73">
        <w:rPr>
          <w:rFonts w:ascii="Times New Roman" w:eastAsia="Times New Roman" w:hAnsi="Times New Roman" w:cs="Times New Roman"/>
          <w:color w:val="333333"/>
          <w:sz w:val="24"/>
          <w:szCs w:val="24"/>
          <w:lang w:val="en-GB"/>
        </w:rPr>
        <w:t xml:space="preserve">the case </w:t>
      </w:r>
      <w:r w:rsidR="2A271BF7" w:rsidRPr="4D941774">
        <w:rPr>
          <w:rFonts w:ascii="Times New Roman" w:eastAsia="Times New Roman" w:hAnsi="Times New Roman" w:cs="Times New Roman"/>
          <w:color w:val="333333"/>
          <w:sz w:val="24"/>
          <w:szCs w:val="24"/>
          <w:lang w:val="en-GB"/>
        </w:rPr>
        <w:t xml:space="preserve">for an internationally agreed waiver for EVs as set out in our discussion of category 4 in Table 1. </w:t>
      </w:r>
      <w:r w:rsidR="001E2363">
        <w:rPr>
          <w:rFonts w:ascii="Times New Roman" w:eastAsia="Times New Roman" w:hAnsi="Times New Roman" w:cs="Times New Roman"/>
          <w:color w:val="333333"/>
          <w:sz w:val="24"/>
          <w:szCs w:val="24"/>
          <w:lang w:val="en-GB"/>
        </w:rPr>
        <w:t xml:space="preserve"> </w:t>
      </w:r>
    </w:p>
    <w:p w14:paraId="0A0491CD" w14:textId="2F487DE3" w:rsidR="00CE5086" w:rsidRPr="00F04BD5" w:rsidRDefault="00C37FC0" w:rsidP="00C37FC0">
      <w:pPr>
        <w:keepNext/>
        <w:keepLines/>
        <w:spacing w:after="163" w:line="476" w:lineRule="auto"/>
        <w:rPr>
          <w:rFonts w:ascii="Times New Roman" w:eastAsia="Times New Roman" w:hAnsi="Times New Roman" w:cs="Times New Roman"/>
          <w:i/>
          <w:color w:val="000000"/>
          <w:sz w:val="24"/>
          <w:szCs w:val="24"/>
          <w:lang w:val="en-GB" w:eastAsia="en-GB"/>
        </w:rPr>
      </w:pPr>
      <w:r>
        <w:rPr>
          <w:rFonts w:ascii="Times New Roman" w:eastAsia="Times New Roman" w:hAnsi="Times New Roman" w:cs="Times New Roman"/>
          <w:b/>
          <w:color w:val="000000"/>
          <w:sz w:val="24"/>
          <w:szCs w:val="24"/>
          <w:lang w:val="en-GB" w:eastAsia="en-GB"/>
        </w:rPr>
        <w:t>5</w:t>
      </w:r>
      <w:r w:rsidR="00CE5086" w:rsidRPr="00F04BD5">
        <w:rPr>
          <w:rFonts w:ascii="Times New Roman" w:eastAsia="Times New Roman" w:hAnsi="Times New Roman" w:cs="Times New Roman"/>
          <w:b/>
          <w:color w:val="000000"/>
          <w:sz w:val="24"/>
          <w:szCs w:val="24"/>
          <w:lang w:val="en-GB" w:eastAsia="en-GB"/>
        </w:rPr>
        <w:t xml:space="preserve">. Towards a Taxonomy: Policy Implications and the Case of CPRs  </w:t>
      </w:r>
    </w:p>
    <w:p w14:paraId="6C5A1A85" w14:textId="5B219885" w:rsidR="00CE5086" w:rsidRPr="00F04BD5" w:rsidRDefault="00CE5086" w:rsidP="00CE5086">
      <w:pPr>
        <w:spacing w:after="155" w:line="476" w:lineRule="auto"/>
        <w:ind w:left="6" w:right="43" w:hanging="10"/>
        <w:jc w:val="both"/>
        <w:rPr>
          <w:rFonts w:ascii="Calibri" w:eastAsia="Calibri" w:hAnsi="Calibri" w:cs="Calibri"/>
          <w:color w:val="000000"/>
          <w:szCs w:val="24"/>
          <w:lang w:val="en-GB" w:eastAsia="en-GB"/>
        </w:rPr>
      </w:pPr>
      <w:r w:rsidRPr="00F04BD5">
        <w:rPr>
          <w:rFonts w:ascii="Times New Roman" w:eastAsia="Times New Roman" w:hAnsi="Times New Roman" w:cs="Times New Roman"/>
          <w:color w:val="000000"/>
          <w:sz w:val="24"/>
          <w:szCs w:val="24"/>
          <w:lang w:val="en-GB" w:eastAsia="en-GB"/>
        </w:rPr>
        <w:t xml:space="preserve">Technological progress has long been central to improving living standards. Yet technology is increasingly becoming a source of inequality of opportunity. Our analysis highlights </w:t>
      </w:r>
      <w:r w:rsidR="00AF52FD">
        <w:rPr>
          <w:rFonts w:ascii="Times New Roman" w:eastAsia="Times New Roman" w:hAnsi="Times New Roman" w:cs="Times New Roman"/>
          <w:color w:val="000000"/>
          <w:sz w:val="24"/>
          <w:szCs w:val="24"/>
          <w:lang w:val="en-GB" w:eastAsia="en-GB"/>
        </w:rPr>
        <w:t xml:space="preserve">key issues affecting </w:t>
      </w:r>
      <w:r w:rsidRPr="00F04BD5">
        <w:rPr>
          <w:rFonts w:ascii="Times New Roman" w:eastAsia="Times New Roman" w:hAnsi="Times New Roman" w:cs="Times New Roman"/>
          <w:color w:val="000000"/>
          <w:sz w:val="24"/>
          <w:szCs w:val="24"/>
          <w:lang w:val="en-GB" w:eastAsia="en-GB"/>
        </w:rPr>
        <w:t>diffusion for technologies related to CPRs. Underpinning this</w:t>
      </w:r>
      <w:r w:rsidR="00DE4F52">
        <w:rPr>
          <w:rFonts w:ascii="Times New Roman" w:eastAsia="Times New Roman" w:hAnsi="Times New Roman" w:cs="Times New Roman"/>
          <w:color w:val="000000"/>
          <w:sz w:val="24"/>
          <w:szCs w:val="24"/>
          <w:lang w:val="en-GB" w:eastAsia="en-GB"/>
        </w:rPr>
        <w:t xml:space="preserve"> inequality</w:t>
      </w:r>
      <w:r w:rsidRPr="00F04BD5">
        <w:rPr>
          <w:rFonts w:ascii="Times New Roman" w:eastAsia="Times New Roman" w:hAnsi="Times New Roman" w:cs="Times New Roman"/>
          <w:color w:val="000000"/>
          <w:sz w:val="24"/>
          <w:szCs w:val="24"/>
          <w:lang w:val="en-GB" w:eastAsia="en-GB"/>
        </w:rPr>
        <w:t xml:space="preserve"> is a lack of appropriate diffusion mechanisms consistent with the complex architecture where the diffusion of knowledge-based capabilities and policy regulation are central to innovation (</w:t>
      </w:r>
      <w:proofErr w:type="spellStart"/>
      <w:r w:rsidRPr="00F04BD5">
        <w:rPr>
          <w:rFonts w:ascii="Times New Roman" w:eastAsia="Times New Roman" w:hAnsi="Times New Roman" w:cs="Times New Roman"/>
          <w:color w:val="000000"/>
          <w:sz w:val="24"/>
          <w:szCs w:val="24"/>
          <w:lang w:val="en-GB" w:eastAsia="en-GB"/>
        </w:rPr>
        <w:t>Orsatti</w:t>
      </w:r>
      <w:proofErr w:type="spellEnd"/>
      <w:r w:rsidRPr="00F04BD5">
        <w:rPr>
          <w:rFonts w:ascii="Times New Roman" w:eastAsia="Times New Roman" w:hAnsi="Times New Roman" w:cs="Times New Roman"/>
          <w:color w:val="000000"/>
          <w:sz w:val="24"/>
          <w:szCs w:val="24"/>
          <w:lang w:val="en-GB" w:eastAsia="en-GB"/>
        </w:rPr>
        <w:t xml:space="preserve"> et al, 2020; </w:t>
      </w:r>
      <w:proofErr w:type="spellStart"/>
      <w:r w:rsidRPr="00F04BD5">
        <w:rPr>
          <w:rFonts w:ascii="Times New Roman" w:eastAsia="Times New Roman" w:hAnsi="Times New Roman" w:cs="Times New Roman"/>
          <w:color w:val="000000"/>
          <w:sz w:val="24"/>
          <w:szCs w:val="24"/>
          <w:lang w:val="en-GB" w:eastAsia="en-GB"/>
        </w:rPr>
        <w:t>Horback</w:t>
      </w:r>
      <w:proofErr w:type="spellEnd"/>
      <w:r w:rsidRPr="00F04BD5">
        <w:rPr>
          <w:rFonts w:ascii="Times New Roman" w:eastAsia="Times New Roman" w:hAnsi="Times New Roman" w:cs="Times New Roman"/>
          <w:color w:val="000000"/>
          <w:sz w:val="24"/>
          <w:szCs w:val="24"/>
          <w:lang w:val="en-GB" w:eastAsia="en-GB"/>
        </w:rPr>
        <w:t xml:space="preserve">, 2008; Porter and van der Linde, 1995). </w:t>
      </w:r>
      <w:r w:rsidR="001C6B49">
        <w:rPr>
          <w:rFonts w:ascii="Times New Roman" w:eastAsia="Times New Roman" w:hAnsi="Times New Roman" w:cs="Times New Roman"/>
          <w:color w:val="000000"/>
          <w:sz w:val="24"/>
          <w:szCs w:val="24"/>
          <w:lang w:val="en-GB" w:eastAsia="en-GB"/>
        </w:rPr>
        <w:t xml:space="preserve">This was </w:t>
      </w:r>
      <w:r w:rsidR="0091710F">
        <w:rPr>
          <w:rFonts w:ascii="Times New Roman" w:eastAsia="Times New Roman" w:hAnsi="Times New Roman" w:cs="Times New Roman"/>
          <w:color w:val="000000"/>
          <w:sz w:val="24"/>
          <w:szCs w:val="24"/>
          <w:lang w:val="en-GB" w:eastAsia="en-GB"/>
        </w:rPr>
        <w:t xml:space="preserve">forcefully </w:t>
      </w:r>
      <w:r w:rsidR="001C6B49">
        <w:rPr>
          <w:rFonts w:ascii="Times New Roman" w:eastAsia="Times New Roman" w:hAnsi="Times New Roman" w:cs="Times New Roman"/>
          <w:color w:val="000000"/>
          <w:sz w:val="24"/>
          <w:szCs w:val="24"/>
          <w:lang w:val="en-GB" w:eastAsia="en-GB"/>
        </w:rPr>
        <w:t xml:space="preserve">illustrated in how the rapid development of vaccines represented a triumph for publicly funded research but the lack of coordination to manage IP, technology transfer, financing and allocation led to excess deaths and losses in economic output (Lancet Commission, 2022). </w:t>
      </w:r>
      <w:r>
        <w:rPr>
          <w:rFonts w:ascii="Times New Roman" w:eastAsia="Times New Roman" w:hAnsi="Times New Roman" w:cs="Times New Roman"/>
          <w:color w:val="000000"/>
          <w:sz w:val="24"/>
          <w:szCs w:val="24"/>
          <w:lang w:val="en-GB" w:eastAsia="en-GB"/>
        </w:rPr>
        <w:t xml:space="preserve">Our </w:t>
      </w:r>
      <w:r w:rsidR="00286A18">
        <w:rPr>
          <w:rFonts w:ascii="Times New Roman" w:eastAsia="Times New Roman" w:hAnsi="Times New Roman" w:cs="Times New Roman"/>
          <w:color w:val="000000"/>
          <w:sz w:val="24"/>
          <w:szCs w:val="24"/>
          <w:lang w:val="en-GB" w:eastAsia="en-GB"/>
        </w:rPr>
        <w:t>contri</w:t>
      </w:r>
      <w:r w:rsidR="00870410">
        <w:rPr>
          <w:rFonts w:ascii="Times New Roman" w:eastAsia="Times New Roman" w:hAnsi="Times New Roman" w:cs="Times New Roman"/>
          <w:color w:val="000000"/>
          <w:sz w:val="24"/>
          <w:szCs w:val="24"/>
          <w:lang w:val="en-GB" w:eastAsia="en-GB"/>
        </w:rPr>
        <w:t>bution is to set out a taxonomy</w:t>
      </w:r>
      <w:r w:rsidR="00967FB1">
        <w:rPr>
          <w:rFonts w:ascii="Times New Roman" w:eastAsia="Times New Roman" w:hAnsi="Times New Roman" w:cs="Times New Roman"/>
          <w:color w:val="000000"/>
          <w:sz w:val="24"/>
          <w:szCs w:val="24"/>
          <w:lang w:val="en-GB" w:eastAsia="en-GB"/>
        </w:rPr>
        <w:t xml:space="preserve"> that </w:t>
      </w:r>
      <w:r w:rsidR="002C681D">
        <w:rPr>
          <w:rFonts w:ascii="Times New Roman" w:eastAsia="Times New Roman" w:hAnsi="Times New Roman" w:cs="Times New Roman"/>
          <w:color w:val="000000"/>
          <w:sz w:val="24"/>
          <w:szCs w:val="24"/>
          <w:lang w:val="en-GB" w:eastAsia="en-GB"/>
        </w:rPr>
        <w:t xml:space="preserve">could be incorporated into decisions on the granting </w:t>
      </w:r>
      <w:r w:rsidR="00944E73">
        <w:rPr>
          <w:rFonts w:ascii="Times New Roman" w:eastAsia="Times New Roman" w:hAnsi="Times New Roman" w:cs="Times New Roman"/>
          <w:color w:val="000000"/>
          <w:sz w:val="24"/>
          <w:szCs w:val="24"/>
          <w:lang w:val="en-GB" w:eastAsia="en-GB"/>
        </w:rPr>
        <w:t xml:space="preserve">and waiving </w:t>
      </w:r>
      <w:r w:rsidR="002C681D">
        <w:rPr>
          <w:rFonts w:ascii="Times New Roman" w:eastAsia="Times New Roman" w:hAnsi="Times New Roman" w:cs="Times New Roman"/>
          <w:color w:val="000000"/>
          <w:sz w:val="24"/>
          <w:szCs w:val="24"/>
          <w:lang w:val="en-GB" w:eastAsia="en-GB"/>
        </w:rPr>
        <w:t xml:space="preserve">of patents </w:t>
      </w:r>
      <w:r w:rsidR="00275FE6">
        <w:rPr>
          <w:rFonts w:ascii="Times New Roman" w:eastAsia="Times New Roman" w:hAnsi="Times New Roman" w:cs="Times New Roman"/>
          <w:color w:val="000000"/>
          <w:sz w:val="24"/>
          <w:szCs w:val="24"/>
          <w:lang w:val="en-GB" w:eastAsia="en-GB"/>
        </w:rPr>
        <w:t xml:space="preserve">where certain </w:t>
      </w:r>
      <w:r w:rsidR="001E2852">
        <w:rPr>
          <w:rFonts w:ascii="Times New Roman" w:eastAsia="Times New Roman" w:hAnsi="Times New Roman" w:cs="Times New Roman"/>
          <w:color w:val="000000"/>
          <w:sz w:val="24"/>
          <w:szCs w:val="24"/>
          <w:lang w:val="en-GB" w:eastAsia="en-GB"/>
        </w:rPr>
        <w:t>conditions</w:t>
      </w:r>
      <w:r w:rsidR="00275FE6">
        <w:rPr>
          <w:rFonts w:ascii="Times New Roman" w:eastAsia="Times New Roman" w:hAnsi="Times New Roman" w:cs="Times New Roman"/>
          <w:color w:val="000000"/>
          <w:sz w:val="24"/>
          <w:szCs w:val="24"/>
          <w:lang w:val="en-GB" w:eastAsia="en-GB"/>
        </w:rPr>
        <w:t xml:space="preserve"> relating to global CPRs </w:t>
      </w:r>
      <w:r w:rsidR="00934481">
        <w:rPr>
          <w:rFonts w:ascii="Times New Roman" w:eastAsia="Times New Roman" w:hAnsi="Times New Roman" w:cs="Times New Roman"/>
          <w:color w:val="000000"/>
          <w:sz w:val="24"/>
          <w:szCs w:val="24"/>
          <w:lang w:val="en-GB" w:eastAsia="en-GB"/>
        </w:rPr>
        <w:t>and industry characteristics (</w:t>
      </w:r>
      <w:proofErr w:type="gramStart"/>
      <w:r w:rsidR="00934481">
        <w:rPr>
          <w:rFonts w:ascii="Times New Roman" w:eastAsia="Times New Roman" w:hAnsi="Times New Roman" w:cs="Times New Roman"/>
          <w:color w:val="000000"/>
          <w:sz w:val="24"/>
          <w:szCs w:val="24"/>
          <w:lang w:val="en-GB" w:eastAsia="en-GB"/>
        </w:rPr>
        <w:t>e.g.</w:t>
      </w:r>
      <w:proofErr w:type="gramEnd"/>
      <w:r w:rsidR="00934481">
        <w:rPr>
          <w:rFonts w:ascii="Times New Roman" w:eastAsia="Times New Roman" w:hAnsi="Times New Roman" w:cs="Times New Roman"/>
          <w:color w:val="000000"/>
          <w:sz w:val="24"/>
          <w:szCs w:val="24"/>
          <w:lang w:val="en-GB" w:eastAsia="en-GB"/>
        </w:rPr>
        <w:t xml:space="preserve"> network externalities) </w:t>
      </w:r>
      <w:r w:rsidR="00275FE6">
        <w:rPr>
          <w:rFonts w:ascii="Times New Roman" w:eastAsia="Times New Roman" w:hAnsi="Times New Roman" w:cs="Times New Roman"/>
          <w:color w:val="000000"/>
          <w:sz w:val="24"/>
          <w:szCs w:val="24"/>
          <w:lang w:val="en-GB" w:eastAsia="en-GB"/>
        </w:rPr>
        <w:t xml:space="preserve">are met. </w:t>
      </w:r>
      <w:r w:rsidR="001E2852">
        <w:rPr>
          <w:rFonts w:ascii="Times New Roman" w:eastAsia="Times New Roman" w:hAnsi="Times New Roman" w:cs="Times New Roman"/>
          <w:color w:val="000000"/>
          <w:sz w:val="24"/>
          <w:szCs w:val="24"/>
          <w:lang w:val="en-GB" w:eastAsia="en-GB"/>
        </w:rPr>
        <w:t xml:space="preserve">In these cases, a patent waiver would </w:t>
      </w:r>
      <w:r w:rsidR="00A62C8F">
        <w:rPr>
          <w:rFonts w:ascii="Times New Roman" w:eastAsia="Times New Roman" w:hAnsi="Times New Roman" w:cs="Times New Roman"/>
          <w:color w:val="000000"/>
          <w:sz w:val="24"/>
          <w:szCs w:val="24"/>
          <w:lang w:val="en-GB" w:eastAsia="en-GB"/>
        </w:rPr>
        <w:t>be trigger</w:t>
      </w:r>
      <w:r w:rsidR="00A67C6C">
        <w:rPr>
          <w:rFonts w:ascii="Times New Roman" w:eastAsia="Times New Roman" w:hAnsi="Times New Roman" w:cs="Times New Roman"/>
          <w:color w:val="000000"/>
          <w:sz w:val="24"/>
          <w:szCs w:val="24"/>
          <w:lang w:val="en-GB" w:eastAsia="en-GB"/>
        </w:rPr>
        <w:t>ed</w:t>
      </w:r>
      <w:r w:rsidR="00A62C8F">
        <w:rPr>
          <w:rFonts w:ascii="Times New Roman" w:eastAsia="Times New Roman" w:hAnsi="Times New Roman" w:cs="Times New Roman"/>
          <w:color w:val="000000"/>
          <w:sz w:val="24"/>
          <w:szCs w:val="24"/>
          <w:lang w:val="en-GB" w:eastAsia="en-GB"/>
        </w:rPr>
        <w:t xml:space="preserve"> </w:t>
      </w:r>
      <w:r w:rsidR="00DE4F52">
        <w:rPr>
          <w:rFonts w:ascii="Times New Roman" w:eastAsia="Times New Roman" w:hAnsi="Times New Roman" w:cs="Times New Roman"/>
          <w:color w:val="000000"/>
          <w:sz w:val="24"/>
          <w:szCs w:val="24"/>
          <w:lang w:val="en-GB" w:eastAsia="en-GB"/>
        </w:rPr>
        <w:t xml:space="preserve">to </w:t>
      </w:r>
      <w:r w:rsidR="00DE4F52" w:rsidRPr="00F04BD5">
        <w:rPr>
          <w:rFonts w:ascii="Times New Roman" w:eastAsia="Times New Roman" w:hAnsi="Times New Roman" w:cs="Times New Roman"/>
          <w:color w:val="000000"/>
          <w:sz w:val="24"/>
          <w:szCs w:val="24"/>
          <w:lang w:val="en-GB" w:eastAsia="en-GB"/>
        </w:rPr>
        <w:t>tip</w:t>
      </w:r>
      <w:r w:rsidRPr="00F04BD5">
        <w:rPr>
          <w:rFonts w:ascii="Times New Roman" w:eastAsia="Times New Roman" w:hAnsi="Times New Roman" w:cs="Times New Roman"/>
          <w:color w:val="000000"/>
          <w:sz w:val="24"/>
          <w:szCs w:val="24"/>
          <w:lang w:val="en-GB" w:eastAsia="en-GB"/>
        </w:rPr>
        <w:t xml:space="preserve"> the balance in favour of diffusion</w:t>
      </w:r>
      <w:r w:rsidR="004F6E56">
        <w:rPr>
          <w:rFonts w:ascii="Times New Roman" w:eastAsia="Times New Roman" w:hAnsi="Times New Roman" w:cs="Times New Roman"/>
          <w:color w:val="000000"/>
          <w:sz w:val="24"/>
          <w:szCs w:val="24"/>
          <w:lang w:val="en-GB" w:eastAsia="en-GB"/>
        </w:rPr>
        <w:t xml:space="preserve">, open </w:t>
      </w:r>
      <w:r w:rsidR="00DE4F52">
        <w:rPr>
          <w:rFonts w:ascii="Times New Roman" w:eastAsia="Times New Roman" w:hAnsi="Times New Roman" w:cs="Times New Roman"/>
          <w:color w:val="000000"/>
          <w:sz w:val="24"/>
          <w:szCs w:val="24"/>
          <w:lang w:val="en-GB" w:eastAsia="en-GB"/>
        </w:rPr>
        <w:t>innovation, technolo</w:t>
      </w:r>
      <w:r w:rsidR="001F3FA6">
        <w:rPr>
          <w:rFonts w:ascii="Times New Roman" w:eastAsia="Times New Roman" w:hAnsi="Times New Roman" w:cs="Times New Roman"/>
          <w:color w:val="000000"/>
          <w:sz w:val="24"/>
          <w:szCs w:val="24"/>
          <w:lang w:val="en-GB" w:eastAsia="en-GB"/>
        </w:rPr>
        <w:t>gy transfer</w:t>
      </w:r>
      <w:r w:rsidRPr="00F04BD5">
        <w:rPr>
          <w:rFonts w:ascii="Times New Roman" w:eastAsia="Times New Roman" w:hAnsi="Times New Roman" w:cs="Times New Roman"/>
          <w:color w:val="000000"/>
          <w:sz w:val="24"/>
          <w:szCs w:val="24"/>
          <w:lang w:val="en-GB" w:eastAsia="en-GB"/>
        </w:rPr>
        <w:t xml:space="preserve"> and global coordination. </w:t>
      </w:r>
    </w:p>
    <w:p w14:paraId="57B8513B" w14:textId="593771E7" w:rsidR="00CE5086" w:rsidRPr="00F04BD5" w:rsidRDefault="00CE5086" w:rsidP="00CE5086">
      <w:pPr>
        <w:spacing w:after="155" w:line="476" w:lineRule="auto"/>
        <w:ind w:left="6" w:right="43" w:hanging="10"/>
        <w:jc w:val="both"/>
        <w:rPr>
          <w:rFonts w:ascii="Calibri" w:eastAsia="Calibri" w:hAnsi="Calibri" w:cs="Calibri"/>
          <w:color w:val="000000"/>
          <w:szCs w:val="24"/>
          <w:lang w:val="en-GB" w:eastAsia="en-GB"/>
        </w:rPr>
      </w:pPr>
      <w:r>
        <w:rPr>
          <w:rFonts w:ascii="Times New Roman" w:eastAsia="Times New Roman" w:hAnsi="Times New Roman" w:cs="Times New Roman"/>
          <w:color w:val="000000"/>
          <w:sz w:val="24"/>
          <w:szCs w:val="24"/>
          <w:lang w:val="en-GB" w:eastAsia="en-GB"/>
        </w:rPr>
        <w:t xml:space="preserve">To improve preparedness for future pandemics and climate change, </w:t>
      </w:r>
      <w:r w:rsidR="001F3FA6">
        <w:rPr>
          <w:rFonts w:ascii="Times New Roman" w:eastAsia="Times New Roman" w:hAnsi="Times New Roman" w:cs="Times New Roman"/>
          <w:color w:val="000000"/>
          <w:sz w:val="24"/>
          <w:szCs w:val="24"/>
          <w:lang w:val="en-GB" w:eastAsia="en-GB"/>
        </w:rPr>
        <w:t>the</w:t>
      </w:r>
      <w:r>
        <w:rPr>
          <w:rFonts w:ascii="Times New Roman" w:eastAsia="Times New Roman" w:hAnsi="Times New Roman" w:cs="Times New Roman"/>
          <w:color w:val="000000"/>
          <w:sz w:val="24"/>
          <w:szCs w:val="24"/>
          <w:lang w:val="en-GB" w:eastAsia="en-GB"/>
        </w:rPr>
        <w:t xml:space="preserve"> taxonomy highlights </w:t>
      </w:r>
      <w:r w:rsidR="001F3FA6">
        <w:rPr>
          <w:rFonts w:ascii="Times New Roman" w:eastAsia="Times New Roman" w:hAnsi="Times New Roman" w:cs="Times New Roman"/>
          <w:color w:val="000000"/>
          <w:sz w:val="24"/>
          <w:szCs w:val="24"/>
          <w:lang w:val="en-GB" w:eastAsia="en-GB"/>
        </w:rPr>
        <w:t>several</w:t>
      </w:r>
      <w:r>
        <w:rPr>
          <w:rFonts w:ascii="Times New Roman" w:eastAsia="Times New Roman" w:hAnsi="Times New Roman" w:cs="Times New Roman"/>
          <w:color w:val="000000"/>
          <w:sz w:val="24"/>
          <w:szCs w:val="24"/>
          <w:lang w:val="en-GB" w:eastAsia="en-GB"/>
        </w:rPr>
        <w:t xml:space="preserve"> ways to overcome the typical coordination problems faced by individual states. </w:t>
      </w:r>
      <w:r w:rsidRPr="00F04BD5">
        <w:rPr>
          <w:rFonts w:ascii="Times New Roman" w:eastAsia="Times New Roman" w:hAnsi="Times New Roman" w:cs="Times New Roman"/>
          <w:color w:val="000000"/>
          <w:sz w:val="24"/>
          <w:szCs w:val="24"/>
          <w:lang w:val="en-GB" w:eastAsia="en-GB"/>
        </w:rPr>
        <w:t xml:space="preserve">Drawing on our taxonomy (Table 1), we suggest that for </w:t>
      </w:r>
      <w:r w:rsidR="00A67C6C">
        <w:rPr>
          <w:rFonts w:ascii="Times New Roman" w:eastAsia="Times New Roman" w:hAnsi="Times New Roman" w:cs="Times New Roman"/>
          <w:color w:val="000000"/>
          <w:sz w:val="24"/>
          <w:szCs w:val="24"/>
          <w:lang w:val="en-GB" w:eastAsia="en-GB"/>
        </w:rPr>
        <w:t>Category 4 innovations</w:t>
      </w:r>
      <w:r w:rsidRPr="00F04BD5">
        <w:rPr>
          <w:rFonts w:ascii="Times New Roman" w:eastAsia="Times New Roman" w:hAnsi="Times New Roman" w:cs="Times New Roman"/>
          <w:color w:val="000000"/>
          <w:sz w:val="24"/>
          <w:szCs w:val="24"/>
          <w:lang w:val="en-GB" w:eastAsia="en-GB"/>
        </w:rPr>
        <w:t xml:space="preserve"> that protect </w:t>
      </w:r>
      <w:r>
        <w:rPr>
          <w:rFonts w:ascii="Times New Roman" w:eastAsia="Times New Roman" w:hAnsi="Times New Roman" w:cs="Times New Roman"/>
          <w:color w:val="000000"/>
          <w:sz w:val="24"/>
          <w:szCs w:val="24"/>
          <w:lang w:val="en-GB" w:eastAsia="en-GB"/>
        </w:rPr>
        <w:t xml:space="preserve">global </w:t>
      </w:r>
      <w:r w:rsidRPr="00F04BD5">
        <w:rPr>
          <w:rFonts w:ascii="Times New Roman" w:eastAsia="Times New Roman" w:hAnsi="Times New Roman" w:cs="Times New Roman"/>
          <w:color w:val="000000"/>
          <w:sz w:val="24"/>
          <w:szCs w:val="24"/>
          <w:lang w:val="en-GB" w:eastAsia="en-GB"/>
        </w:rPr>
        <w:t xml:space="preserve">CPRs </w:t>
      </w:r>
      <w:r>
        <w:rPr>
          <w:rFonts w:ascii="Times New Roman" w:eastAsia="Times New Roman" w:hAnsi="Times New Roman" w:cs="Times New Roman"/>
          <w:color w:val="000000"/>
          <w:sz w:val="24"/>
          <w:szCs w:val="24"/>
          <w:lang w:val="en-GB" w:eastAsia="en-GB"/>
        </w:rPr>
        <w:t xml:space="preserve">with significant </w:t>
      </w:r>
      <w:r w:rsidR="00FE6DEF">
        <w:rPr>
          <w:rFonts w:ascii="Times New Roman" w:eastAsia="Times New Roman" w:hAnsi="Times New Roman" w:cs="Times New Roman"/>
          <w:color w:val="000000"/>
          <w:sz w:val="24"/>
          <w:szCs w:val="24"/>
          <w:lang w:val="en-GB" w:eastAsia="en-GB"/>
        </w:rPr>
        <w:t xml:space="preserve">network </w:t>
      </w:r>
      <w:r>
        <w:rPr>
          <w:rFonts w:ascii="Times New Roman" w:eastAsia="Times New Roman" w:hAnsi="Times New Roman" w:cs="Times New Roman"/>
          <w:color w:val="000000"/>
          <w:sz w:val="24"/>
          <w:szCs w:val="24"/>
          <w:lang w:val="en-GB" w:eastAsia="en-GB"/>
        </w:rPr>
        <w:t>externalities</w:t>
      </w:r>
      <w:r w:rsidRPr="00F04BD5">
        <w:rPr>
          <w:rFonts w:ascii="Times New Roman" w:eastAsia="Times New Roman" w:hAnsi="Times New Roman" w:cs="Times New Roman"/>
          <w:color w:val="000000"/>
          <w:sz w:val="24"/>
          <w:szCs w:val="24"/>
          <w:lang w:val="en-GB" w:eastAsia="en-GB"/>
        </w:rPr>
        <w:t xml:space="preserve">, </w:t>
      </w:r>
      <w:r w:rsidR="00FE6DEF">
        <w:rPr>
          <w:rFonts w:ascii="Times New Roman" w:eastAsia="Times New Roman" w:hAnsi="Times New Roman" w:cs="Times New Roman"/>
          <w:color w:val="000000"/>
          <w:sz w:val="24"/>
          <w:szCs w:val="24"/>
          <w:lang w:val="en-GB" w:eastAsia="en-GB"/>
        </w:rPr>
        <w:t xml:space="preserve">there is a case for waiving patents (either </w:t>
      </w:r>
      <w:r w:rsidR="00FE6DEF">
        <w:rPr>
          <w:rFonts w:ascii="Times New Roman" w:eastAsia="Times New Roman" w:hAnsi="Times New Roman" w:cs="Times New Roman"/>
          <w:color w:val="000000"/>
          <w:sz w:val="24"/>
          <w:szCs w:val="24"/>
          <w:lang w:val="en-GB" w:eastAsia="en-GB"/>
        </w:rPr>
        <w:lastRenderedPageBreak/>
        <w:t xml:space="preserve">voluntarily or, if necessary, via international coordination) or creating a </w:t>
      </w:r>
      <w:proofErr w:type="gramStart"/>
      <w:r w:rsidR="00FE6DEF">
        <w:rPr>
          <w:rFonts w:ascii="Times New Roman" w:eastAsia="Times New Roman" w:hAnsi="Times New Roman" w:cs="Times New Roman"/>
          <w:color w:val="000000"/>
          <w:sz w:val="24"/>
          <w:szCs w:val="24"/>
          <w:lang w:val="en-GB" w:eastAsia="en-GB"/>
        </w:rPr>
        <w:t>patents commons</w:t>
      </w:r>
      <w:proofErr w:type="gramEnd"/>
      <w:r w:rsidR="00FE6DEF">
        <w:rPr>
          <w:rFonts w:ascii="Times New Roman" w:eastAsia="Times New Roman" w:hAnsi="Times New Roman" w:cs="Times New Roman"/>
          <w:color w:val="000000"/>
          <w:sz w:val="24"/>
          <w:szCs w:val="24"/>
          <w:lang w:val="en-GB" w:eastAsia="en-GB"/>
        </w:rPr>
        <w:t xml:space="preserve">, unless </w:t>
      </w:r>
      <w:r w:rsidRPr="00F04BD5">
        <w:rPr>
          <w:rFonts w:ascii="Times New Roman" w:eastAsia="Times New Roman" w:hAnsi="Times New Roman" w:cs="Times New Roman"/>
          <w:color w:val="000000"/>
          <w:sz w:val="24"/>
          <w:szCs w:val="24"/>
          <w:lang w:val="en-GB" w:eastAsia="en-GB"/>
        </w:rPr>
        <w:t>it can be demonstrated that there is no infringement on the public interest and that a certain level of diffusion can be achieved</w:t>
      </w:r>
      <w:r w:rsidR="005064CD">
        <w:rPr>
          <w:rFonts w:ascii="Times New Roman" w:eastAsia="Times New Roman" w:hAnsi="Times New Roman" w:cs="Times New Roman"/>
          <w:color w:val="000000"/>
          <w:sz w:val="24"/>
          <w:szCs w:val="24"/>
          <w:lang w:val="en-GB" w:eastAsia="en-GB"/>
        </w:rPr>
        <w:t xml:space="preserve"> in a timely manner</w:t>
      </w:r>
      <w:r w:rsidRPr="00F04BD5">
        <w:rPr>
          <w:rFonts w:ascii="Times New Roman" w:eastAsia="Times New Roman" w:hAnsi="Times New Roman" w:cs="Times New Roman"/>
          <w:color w:val="000000"/>
          <w:sz w:val="24"/>
          <w:szCs w:val="24"/>
          <w:lang w:val="en-GB" w:eastAsia="en-GB"/>
        </w:rPr>
        <w:t xml:space="preserve">. </w:t>
      </w:r>
      <w:r w:rsidR="00716148">
        <w:rPr>
          <w:rFonts w:ascii="Times New Roman" w:eastAsia="Times New Roman" w:hAnsi="Times New Roman" w:cs="Times New Roman"/>
          <w:color w:val="000000"/>
          <w:sz w:val="24"/>
          <w:szCs w:val="24"/>
          <w:lang w:val="en-GB" w:eastAsia="en-GB"/>
        </w:rPr>
        <w:t>In the case of category 3 innovations</w:t>
      </w:r>
      <w:r w:rsidR="000F7008">
        <w:rPr>
          <w:rFonts w:ascii="Times New Roman" w:eastAsia="Times New Roman" w:hAnsi="Times New Roman" w:cs="Times New Roman"/>
          <w:color w:val="000000"/>
          <w:sz w:val="24"/>
          <w:szCs w:val="24"/>
          <w:lang w:val="en-GB" w:eastAsia="en-GB"/>
        </w:rPr>
        <w:t xml:space="preserve">, where there are </w:t>
      </w:r>
      <w:r w:rsidR="00FE6DEF">
        <w:rPr>
          <w:rFonts w:ascii="Times New Roman" w:eastAsia="Times New Roman" w:hAnsi="Times New Roman" w:cs="Times New Roman"/>
          <w:color w:val="000000"/>
          <w:sz w:val="24"/>
          <w:szCs w:val="24"/>
          <w:lang w:val="en-GB" w:eastAsia="en-GB"/>
        </w:rPr>
        <w:t xml:space="preserve">potentially </w:t>
      </w:r>
      <w:r w:rsidR="000F7008">
        <w:rPr>
          <w:rFonts w:ascii="Times New Roman" w:eastAsia="Times New Roman" w:hAnsi="Times New Roman" w:cs="Times New Roman"/>
          <w:color w:val="000000"/>
          <w:sz w:val="24"/>
          <w:szCs w:val="24"/>
          <w:lang w:val="en-GB" w:eastAsia="en-GB"/>
        </w:rPr>
        <w:t xml:space="preserve">significant positive </w:t>
      </w:r>
      <w:r w:rsidR="002967F3">
        <w:rPr>
          <w:rFonts w:ascii="Times New Roman" w:eastAsia="Times New Roman" w:hAnsi="Times New Roman" w:cs="Times New Roman"/>
          <w:color w:val="000000"/>
          <w:sz w:val="24"/>
          <w:szCs w:val="24"/>
          <w:lang w:val="en-GB" w:eastAsia="en-GB"/>
        </w:rPr>
        <w:t>impacts on CPRs, policy need</w:t>
      </w:r>
      <w:r w:rsidR="005064CD">
        <w:rPr>
          <w:rFonts w:ascii="Times New Roman" w:eastAsia="Times New Roman" w:hAnsi="Times New Roman" w:cs="Times New Roman"/>
          <w:color w:val="000000"/>
          <w:sz w:val="24"/>
          <w:szCs w:val="24"/>
          <w:lang w:val="en-GB" w:eastAsia="en-GB"/>
        </w:rPr>
        <w:t>s</w:t>
      </w:r>
      <w:r w:rsidR="002967F3">
        <w:rPr>
          <w:rFonts w:ascii="Times New Roman" w:eastAsia="Times New Roman" w:hAnsi="Times New Roman" w:cs="Times New Roman"/>
          <w:color w:val="000000"/>
          <w:sz w:val="24"/>
          <w:szCs w:val="24"/>
          <w:lang w:val="en-GB" w:eastAsia="en-GB"/>
        </w:rPr>
        <w:t xml:space="preserve"> to</w:t>
      </w:r>
      <w:r w:rsidR="000A1A34">
        <w:rPr>
          <w:rFonts w:ascii="Times New Roman" w:eastAsia="Times New Roman" w:hAnsi="Times New Roman" w:cs="Times New Roman"/>
          <w:color w:val="000000"/>
          <w:sz w:val="24"/>
          <w:szCs w:val="24"/>
          <w:lang w:val="en-GB" w:eastAsia="en-GB"/>
        </w:rPr>
        <w:t xml:space="preserve"> focus on</w:t>
      </w:r>
      <w:r w:rsidR="002967F3">
        <w:rPr>
          <w:rFonts w:ascii="Times New Roman" w:eastAsia="Times New Roman" w:hAnsi="Times New Roman" w:cs="Times New Roman"/>
          <w:color w:val="000000"/>
          <w:sz w:val="24"/>
          <w:szCs w:val="24"/>
          <w:lang w:val="en-GB" w:eastAsia="en-GB"/>
        </w:rPr>
        <w:t xml:space="preserve"> effective</w:t>
      </w:r>
      <w:r w:rsidR="00586A8E">
        <w:rPr>
          <w:rFonts w:ascii="Times New Roman" w:eastAsia="Times New Roman" w:hAnsi="Times New Roman" w:cs="Times New Roman"/>
          <w:color w:val="000000"/>
          <w:sz w:val="24"/>
          <w:szCs w:val="24"/>
          <w:lang w:val="en-GB" w:eastAsia="en-GB"/>
        </w:rPr>
        <w:t>ly</w:t>
      </w:r>
      <w:r w:rsidR="002967F3">
        <w:rPr>
          <w:rFonts w:ascii="Times New Roman" w:eastAsia="Times New Roman" w:hAnsi="Times New Roman" w:cs="Times New Roman"/>
          <w:color w:val="000000"/>
          <w:sz w:val="24"/>
          <w:szCs w:val="24"/>
          <w:lang w:val="en-GB" w:eastAsia="en-GB"/>
        </w:rPr>
        <w:t xml:space="preserve"> resourc</w:t>
      </w:r>
      <w:r w:rsidR="000A1A34">
        <w:rPr>
          <w:rFonts w:ascii="Times New Roman" w:eastAsia="Times New Roman" w:hAnsi="Times New Roman" w:cs="Times New Roman"/>
          <w:color w:val="000000"/>
          <w:sz w:val="24"/>
          <w:szCs w:val="24"/>
          <w:lang w:val="en-GB" w:eastAsia="en-GB"/>
        </w:rPr>
        <w:t>ing</w:t>
      </w:r>
      <w:r w:rsidR="002967F3">
        <w:rPr>
          <w:rFonts w:ascii="Times New Roman" w:eastAsia="Times New Roman" w:hAnsi="Times New Roman" w:cs="Times New Roman"/>
          <w:color w:val="000000"/>
          <w:sz w:val="24"/>
          <w:szCs w:val="24"/>
          <w:lang w:val="en-GB" w:eastAsia="en-GB"/>
        </w:rPr>
        <w:t xml:space="preserve"> patent waivers </w:t>
      </w:r>
      <w:r w:rsidR="00586A8E">
        <w:rPr>
          <w:rFonts w:ascii="Times New Roman" w:eastAsia="Times New Roman" w:hAnsi="Times New Roman" w:cs="Times New Roman"/>
          <w:color w:val="000000"/>
          <w:sz w:val="24"/>
          <w:szCs w:val="24"/>
          <w:lang w:val="en-GB" w:eastAsia="en-GB"/>
        </w:rPr>
        <w:t>s</w:t>
      </w:r>
      <w:r w:rsidR="00E87FD9">
        <w:rPr>
          <w:rFonts w:ascii="Times New Roman" w:eastAsia="Times New Roman" w:hAnsi="Times New Roman" w:cs="Times New Roman"/>
          <w:color w:val="000000"/>
          <w:sz w:val="24"/>
          <w:szCs w:val="24"/>
          <w:lang w:val="en-GB" w:eastAsia="en-GB"/>
        </w:rPr>
        <w:t>o that a timely diffusion of tacit knowledge is achieved</w:t>
      </w:r>
      <w:r w:rsidR="00586A8E">
        <w:rPr>
          <w:rFonts w:ascii="Times New Roman" w:eastAsia="Times New Roman" w:hAnsi="Times New Roman" w:cs="Times New Roman"/>
          <w:color w:val="000000"/>
          <w:sz w:val="24"/>
          <w:szCs w:val="24"/>
          <w:lang w:val="en-GB" w:eastAsia="en-GB"/>
        </w:rPr>
        <w:t>.</w:t>
      </w:r>
      <w:r w:rsidR="00D063A4">
        <w:rPr>
          <w:rFonts w:ascii="Times New Roman" w:eastAsia="Times New Roman" w:hAnsi="Times New Roman" w:cs="Times New Roman"/>
          <w:color w:val="000000"/>
          <w:sz w:val="24"/>
          <w:szCs w:val="24"/>
          <w:lang w:val="en-GB" w:eastAsia="en-GB"/>
        </w:rPr>
        <w:t xml:space="preserve"> The </w:t>
      </w:r>
      <w:r w:rsidR="00C8691B">
        <w:rPr>
          <w:rFonts w:ascii="Times New Roman" w:eastAsia="Times New Roman" w:hAnsi="Times New Roman" w:cs="Times New Roman"/>
          <w:color w:val="000000"/>
          <w:sz w:val="24"/>
          <w:szCs w:val="24"/>
          <w:lang w:val="en-GB" w:eastAsia="en-GB"/>
        </w:rPr>
        <w:t>Montr</w:t>
      </w:r>
      <w:r w:rsidR="005064CD">
        <w:rPr>
          <w:rFonts w:ascii="Times New Roman" w:eastAsia="Times New Roman" w:hAnsi="Times New Roman" w:cs="Times New Roman"/>
          <w:color w:val="000000"/>
          <w:sz w:val="24"/>
          <w:szCs w:val="24"/>
          <w:lang w:val="en-GB" w:eastAsia="en-GB"/>
        </w:rPr>
        <w:t>é</w:t>
      </w:r>
      <w:r w:rsidR="00C8691B">
        <w:rPr>
          <w:rFonts w:ascii="Times New Roman" w:eastAsia="Times New Roman" w:hAnsi="Times New Roman" w:cs="Times New Roman"/>
          <w:color w:val="000000"/>
          <w:sz w:val="24"/>
          <w:szCs w:val="24"/>
          <w:lang w:val="en-GB" w:eastAsia="en-GB"/>
        </w:rPr>
        <w:t>al Protocol</w:t>
      </w:r>
      <w:r w:rsidR="008B3A4D">
        <w:rPr>
          <w:rFonts w:ascii="Times New Roman" w:eastAsia="Times New Roman" w:hAnsi="Times New Roman" w:cs="Times New Roman"/>
          <w:color w:val="000000"/>
          <w:sz w:val="24"/>
          <w:szCs w:val="24"/>
          <w:lang w:val="en-GB" w:eastAsia="en-GB"/>
        </w:rPr>
        <w:t xml:space="preserve"> provides a useful template for illustrating the</w:t>
      </w:r>
      <w:r w:rsidR="00C8691B">
        <w:rPr>
          <w:rFonts w:ascii="Times New Roman" w:eastAsia="Times New Roman" w:hAnsi="Times New Roman" w:cs="Times New Roman"/>
          <w:color w:val="000000"/>
          <w:sz w:val="24"/>
          <w:szCs w:val="24"/>
          <w:lang w:val="en-GB" w:eastAsia="en-GB"/>
        </w:rPr>
        <w:t xml:space="preserve"> </w:t>
      </w:r>
      <w:r w:rsidR="00D063A4">
        <w:rPr>
          <w:rFonts w:ascii="Times New Roman" w:eastAsia="Times New Roman" w:hAnsi="Times New Roman" w:cs="Times New Roman"/>
          <w:color w:val="000000"/>
          <w:sz w:val="24"/>
          <w:szCs w:val="24"/>
          <w:lang w:val="en-GB" w:eastAsia="en-GB"/>
        </w:rPr>
        <w:t>value of timel</w:t>
      </w:r>
      <w:r w:rsidR="00E878EE">
        <w:rPr>
          <w:rFonts w:ascii="Times New Roman" w:eastAsia="Times New Roman" w:hAnsi="Times New Roman" w:cs="Times New Roman"/>
          <w:color w:val="000000"/>
          <w:sz w:val="24"/>
          <w:szCs w:val="24"/>
          <w:lang w:val="en-GB" w:eastAsia="en-GB"/>
        </w:rPr>
        <w:t xml:space="preserve">iness </w:t>
      </w:r>
      <w:r w:rsidR="00586A8E">
        <w:rPr>
          <w:rFonts w:ascii="Times New Roman" w:eastAsia="Times New Roman" w:hAnsi="Times New Roman" w:cs="Times New Roman"/>
          <w:color w:val="000000"/>
          <w:sz w:val="24"/>
          <w:szCs w:val="24"/>
          <w:lang w:val="en-GB" w:eastAsia="en-GB"/>
        </w:rPr>
        <w:t xml:space="preserve">and </w:t>
      </w:r>
      <w:r w:rsidR="00C8691B">
        <w:rPr>
          <w:rFonts w:ascii="Times New Roman" w:eastAsia="Times New Roman" w:hAnsi="Times New Roman" w:cs="Times New Roman"/>
          <w:color w:val="000000"/>
          <w:sz w:val="24"/>
          <w:szCs w:val="24"/>
          <w:lang w:val="en-GB" w:eastAsia="en-GB"/>
        </w:rPr>
        <w:t xml:space="preserve">public </w:t>
      </w:r>
      <w:r w:rsidR="00E878EE">
        <w:rPr>
          <w:rFonts w:ascii="Times New Roman" w:eastAsia="Times New Roman" w:hAnsi="Times New Roman" w:cs="Times New Roman"/>
          <w:color w:val="000000"/>
          <w:sz w:val="24"/>
          <w:szCs w:val="24"/>
          <w:lang w:val="en-GB" w:eastAsia="en-GB"/>
        </w:rPr>
        <w:t xml:space="preserve">resourcing in overcoming </w:t>
      </w:r>
      <w:r w:rsidR="00D3483F">
        <w:rPr>
          <w:rFonts w:ascii="Times New Roman" w:eastAsia="Times New Roman" w:hAnsi="Times New Roman" w:cs="Times New Roman"/>
          <w:color w:val="000000"/>
          <w:sz w:val="24"/>
          <w:szCs w:val="24"/>
          <w:lang w:val="en-GB" w:eastAsia="en-GB"/>
        </w:rPr>
        <w:t>coordination problems</w:t>
      </w:r>
      <w:r w:rsidR="00E878EE">
        <w:rPr>
          <w:rFonts w:ascii="Times New Roman" w:eastAsia="Times New Roman" w:hAnsi="Times New Roman" w:cs="Times New Roman"/>
          <w:color w:val="000000"/>
          <w:sz w:val="24"/>
          <w:szCs w:val="24"/>
          <w:lang w:val="en-GB" w:eastAsia="en-GB"/>
        </w:rPr>
        <w:t xml:space="preserve">. </w:t>
      </w:r>
      <w:r w:rsidR="00E91079">
        <w:rPr>
          <w:rFonts w:ascii="Times New Roman" w:eastAsia="Times New Roman" w:hAnsi="Times New Roman" w:cs="Times New Roman"/>
          <w:color w:val="000000"/>
          <w:sz w:val="24"/>
          <w:szCs w:val="24"/>
          <w:lang w:val="en-GB" w:eastAsia="en-GB"/>
        </w:rPr>
        <w:t>The</w:t>
      </w:r>
      <w:r w:rsidR="00D3483F">
        <w:rPr>
          <w:rFonts w:ascii="Times New Roman" w:eastAsia="Times New Roman" w:hAnsi="Times New Roman" w:cs="Times New Roman"/>
          <w:color w:val="000000"/>
          <w:sz w:val="24"/>
          <w:szCs w:val="24"/>
          <w:lang w:val="en-GB" w:eastAsia="en-GB"/>
        </w:rPr>
        <w:t xml:space="preserve"> taxonomy also considers the case of category 1 innovations, which have negative </w:t>
      </w:r>
      <w:r w:rsidR="000B20FC">
        <w:rPr>
          <w:rFonts w:ascii="Times New Roman" w:eastAsia="Times New Roman" w:hAnsi="Times New Roman" w:cs="Times New Roman"/>
          <w:color w:val="000000"/>
          <w:sz w:val="24"/>
          <w:szCs w:val="24"/>
          <w:lang w:val="en-GB" w:eastAsia="en-GB"/>
        </w:rPr>
        <w:t>externalities</w:t>
      </w:r>
      <w:r w:rsidR="00B20483">
        <w:rPr>
          <w:rFonts w:ascii="Times New Roman" w:eastAsia="Times New Roman" w:hAnsi="Times New Roman" w:cs="Times New Roman"/>
          <w:color w:val="000000"/>
          <w:sz w:val="24"/>
          <w:szCs w:val="24"/>
          <w:lang w:val="en-GB" w:eastAsia="en-GB"/>
        </w:rPr>
        <w:t xml:space="preserve"> for CPRs</w:t>
      </w:r>
      <w:r w:rsidR="000B20FC">
        <w:rPr>
          <w:rFonts w:ascii="Times New Roman" w:eastAsia="Times New Roman" w:hAnsi="Times New Roman" w:cs="Times New Roman"/>
          <w:color w:val="000000"/>
          <w:sz w:val="24"/>
          <w:szCs w:val="24"/>
          <w:lang w:val="en-GB" w:eastAsia="en-GB"/>
        </w:rPr>
        <w:t>.</w:t>
      </w:r>
      <w:r w:rsidR="008B3A4D">
        <w:rPr>
          <w:rFonts w:ascii="Times New Roman" w:eastAsia="Times New Roman" w:hAnsi="Times New Roman" w:cs="Times New Roman"/>
          <w:color w:val="000000"/>
          <w:sz w:val="24"/>
          <w:szCs w:val="24"/>
          <w:lang w:val="en-GB" w:eastAsia="en-GB"/>
        </w:rPr>
        <w:t xml:space="preserve"> </w:t>
      </w:r>
      <w:r w:rsidR="007242F1">
        <w:rPr>
          <w:rFonts w:ascii="Times New Roman" w:eastAsia="Times New Roman" w:hAnsi="Times New Roman" w:cs="Times New Roman"/>
          <w:color w:val="000000"/>
          <w:sz w:val="24"/>
          <w:szCs w:val="24"/>
          <w:lang w:val="en-GB" w:eastAsia="en-GB"/>
        </w:rPr>
        <w:t>While the patent system slows down t</w:t>
      </w:r>
      <w:r w:rsidR="000B20FC">
        <w:rPr>
          <w:rFonts w:ascii="Times New Roman" w:eastAsia="Times New Roman" w:hAnsi="Times New Roman" w:cs="Times New Roman"/>
          <w:color w:val="000000"/>
          <w:sz w:val="24"/>
          <w:szCs w:val="24"/>
          <w:lang w:val="en-GB" w:eastAsia="en-GB"/>
        </w:rPr>
        <w:t xml:space="preserve">he </w:t>
      </w:r>
      <w:r w:rsidR="007242F1">
        <w:rPr>
          <w:rFonts w:ascii="Times New Roman" w:eastAsia="Times New Roman" w:hAnsi="Times New Roman" w:cs="Times New Roman"/>
          <w:color w:val="000000"/>
          <w:sz w:val="24"/>
          <w:szCs w:val="24"/>
          <w:lang w:val="en-GB" w:eastAsia="en-GB"/>
        </w:rPr>
        <w:t xml:space="preserve">diffusion of these </w:t>
      </w:r>
      <w:r w:rsidR="00B20483">
        <w:rPr>
          <w:rFonts w:ascii="Times New Roman" w:eastAsia="Times New Roman" w:hAnsi="Times New Roman" w:cs="Times New Roman"/>
          <w:color w:val="000000"/>
          <w:sz w:val="24"/>
          <w:szCs w:val="24"/>
          <w:lang w:val="en-GB" w:eastAsia="en-GB"/>
        </w:rPr>
        <w:t>technologies, it also</w:t>
      </w:r>
      <w:r w:rsidR="000B20FC">
        <w:rPr>
          <w:rFonts w:ascii="Times New Roman" w:eastAsia="Times New Roman" w:hAnsi="Times New Roman" w:cs="Times New Roman"/>
          <w:color w:val="000000"/>
          <w:sz w:val="24"/>
          <w:szCs w:val="24"/>
          <w:lang w:val="en-GB" w:eastAsia="en-GB"/>
        </w:rPr>
        <w:t xml:space="preserve"> </w:t>
      </w:r>
      <w:r w:rsidR="007F0172">
        <w:rPr>
          <w:rFonts w:ascii="Times New Roman" w:eastAsia="Times New Roman" w:hAnsi="Times New Roman" w:cs="Times New Roman"/>
          <w:color w:val="000000"/>
          <w:sz w:val="24"/>
          <w:szCs w:val="24"/>
          <w:lang w:val="en-GB" w:eastAsia="en-GB"/>
        </w:rPr>
        <w:t>prevents</w:t>
      </w:r>
      <w:r w:rsidR="000B20FC">
        <w:rPr>
          <w:rFonts w:ascii="Times New Roman" w:eastAsia="Times New Roman" w:hAnsi="Times New Roman" w:cs="Times New Roman"/>
          <w:color w:val="000000"/>
          <w:sz w:val="24"/>
          <w:szCs w:val="24"/>
          <w:lang w:val="en-GB" w:eastAsia="en-GB"/>
        </w:rPr>
        <w:t xml:space="preserve"> a</w:t>
      </w:r>
      <w:r w:rsidR="001A7143">
        <w:rPr>
          <w:rFonts w:ascii="Times New Roman" w:eastAsia="Times New Roman" w:hAnsi="Times New Roman" w:cs="Times New Roman"/>
          <w:color w:val="000000"/>
          <w:sz w:val="24"/>
          <w:szCs w:val="24"/>
          <w:lang w:val="en-GB" w:eastAsia="en-GB"/>
        </w:rPr>
        <w:t xml:space="preserve"> full assessment of their costs on CPRs.</w:t>
      </w:r>
    </w:p>
    <w:p w14:paraId="696E6C40" w14:textId="428CEB95" w:rsidR="00F10011" w:rsidRDefault="00303DD3" w:rsidP="0055701C">
      <w:pPr>
        <w:spacing w:after="120" w:line="475" w:lineRule="auto"/>
        <w:ind w:left="14" w:right="43" w:hanging="14"/>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C</w:t>
      </w:r>
      <w:r w:rsidR="007F590B" w:rsidRPr="00F04BD5">
        <w:rPr>
          <w:rFonts w:ascii="Times New Roman" w:eastAsia="Times New Roman" w:hAnsi="Times New Roman" w:cs="Times New Roman"/>
          <w:color w:val="000000"/>
          <w:sz w:val="24"/>
          <w:szCs w:val="24"/>
          <w:lang w:val="en-GB" w:eastAsia="en-GB"/>
        </w:rPr>
        <w:t xml:space="preserve">ould </w:t>
      </w:r>
      <w:r w:rsidR="00CA2AEC">
        <w:rPr>
          <w:rFonts w:ascii="Times New Roman" w:eastAsia="Times New Roman" w:hAnsi="Times New Roman" w:cs="Times New Roman"/>
          <w:color w:val="000000"/>
          <w:sz w:val="24"/>
          <w:szCs w:val="24"/>
          <w:lang w:val="en-GB" w:eastAsia="en-GB"/>
        </w:rPr>
        <w:t xml:space="preserve">more </w:t>
      </w:r>
      <w:r w:rsidR="007F590B" w:rsidRPr="00F04BD5">
        <w:rPr>
          <w:rFonts w:ascii="Times New Roman" w:eastAsia="Times New Roman" w:hAnsi="Times New Roman" w:cs="Times New Roman"/>
          <w:color w:val="000000"/>
          <w:sz w:val="24"/>
          <w:szCs w:val="24"/>
          <w:lang w:val="en-GB" w:eastAsia="en-GB"/>
        </w:rPr>
        <w:t>be done to quicken the rollout of vaccines and green technologies</w:t>
      </w:r>
      <w:r>
        <w:rPr>
          <w:rFonts w:ascii="Times New Roman" w:eastAsia="Times New Roman" w:hAnsi="Times New Roman" w:cs="Times New Roman"/>
          <w:color w:val="000000"/>
          <w:sz w:val="24"/>
          <w:szCs w:val="24"/>
          <w:lang w:val="en-GB" w:eastAsia="en-GB"/>
        </w:rPr>
        <w:t>, especially in low-income countries</w:t>
      </w:r>
      <w:r w:rsidR="007F590B" w:rsidRPr="00F04BD5">
        <w:rPr>
          <w:rFonts w:ascii="Times New Roman" w:eastAsia="Times New Roman" w:hAnsi="Times New Roman" w:cs="Times New Roman"/>
          <w:color w:val="000000"/>
          <w:sz w:val="24"/>
          <w:szCs w:val="24"/>
          <w:lang w:val="en-GB" w:eastAsia="en-GB"/>
        </w:rPr>
        <w:t>?</w:t>
      </w:r>
      <w:r w:rsidR="007F590B">
        <w:rPr>
          <w:rFonts w:ascii="Times New Roman" w:eastAsia="Times New Roman" w:hAnsi="Times New Roman" w:cs="Times New Roman"/>
          <w:color w:val="000000"/>
          <w:sz w:val="24"/>
          <w:szCs w:val="24"/>
          <w:lang w:val="en-GB" w:eastAsia="en-GB"/>
        </w:rPr>
        <w:t xml:space="preserve"> </w:t>
      </w:r>
      <w:r w:rsidR="009E3EF1">
        <w:rPr>
          <w:rFonts w:ascii="Times New Roman" w:eastAsia="Times New Roman" w:hAnsi="Times New Roman" w:cs="Times New Roman"/>
          <w:color w:val="000000"/>
          <w:sz w:val="24"/>
          <w:szCs w:val="24"/>
          <w:lang w:val="en-GB" w:eastAsia="en-GB"/>
        </w:rPr>
        <w:t xml:space="preserve">Our </w:t>
      </w:r>
      <w:r w:rsidR="00CA2AEC">
        <w:rPr>
          <w:rFonts w:ascii="Times New Roman" w:eastAsia="Times New Roman" w:hAnsi="Times New Roman" w:cs="Times New Roman"/>
          <w:color w:val="000000"/>
          <w:sz w:val="24"/>
          <w:szCs w:val="24"/>
          <w:lang w:val="en-GB" w:eastAsia="en-GB"/>
        </w:rPr>
        <w:t>analysis</w:t>
      </w:r>
      <w:r w:rsidR="009E3EF1">
        <w:rPr>
          <w:rFonts w:ascii="Times New Roman" w:eastAsia="Times New Roman" w:hAnsi="Times New Roman" w:cs="Times New Roman"/>
          <w:color w:val="000000"/>
          <w:sz w:val="24"/>
          <w:szCs w:val="24"/>
          <w:lang w:val="en-GB" w:eastAsia="en-GB"/>
        </w:rPr>
        <w:t xml:space="preserve"> highlight</w:t>
      </w:r>
      <w:r w:rsidR="00CA2AEC">
        <w:rPr>
          <w:rFonts w:ascii="Times New Roman" w:eastAsia="Times New Roman" w:hAnsi="Times New Roman" w:cs="Times New Roman"/>
          <w:color w:val="000000"/>
          <w:sz w:val="24"/>
          <w:szCs w:val="24"/>
          <w:lang w:val="en-GB" w:eastAsia="en-GB"/>
        </w:rPr>
        <w:t>s</w:t>
      </w:r>
      <w:r w:rsidR="009E3EF1">
        <w:rPr>
          <w:rFonts w:ascii="Times New Roman" w:eastAsia="Times New Roman" w:hAnsi="Times New Roman" w:cs="Times New Roman"/>
          <w:color w:val="000000"/>
          <w:sz w:val="24"/>
          <w:szCs w:val="24"/>
          <w:lang w:val="en-GB" w:eastAsia="en-GB"/>
        </w:rPr>
        <w:t xml:space="preserve"> </w:t>
      </w:r>
      <w:r w:rsidR="00C5110F" w:rsidRPr="00F04BD5">
        <w:rPr>
          <w:rFonts w:ascii="Times New Roman" w:eastAsia="Times New Roman" w:hAnsi="Times New Roman" w:cs="Times New Roman"/>
          <w:color w:val="000000"/>
          <w:sz w:val="24"/>
          <w:szCs w:val="24"/>
          <w:lang w:val="en-GB" w:eastAsia="en-GB"/>
        </w:rPr>
        <w:t>several</w:t>
      </w:r>
      <w:r w:rsidR="00CE5086" w:rsidRPr="00F04BD5">
        <w:rPr>
          <w:rFonts w:ascii="Times New Roman" w:eastAsia="Times New Roman" w:hAnsi="Times New Roman" w:cs="Times New Roman"/>
          <w:color w:val="000000"/>
          <w:sz w:val="24"/>
          <w:szCs w:val="24"/>
          <w:lang w:val="en-GB" w:eastAsia="en-GB"/>
        </w:rPr>
        <w:t xml:space="preserve"> obstacles related to the patent system that prevent firms, especially in </w:t>
      </w:r>
      <w:r w:rsidR="00F93532" w:rsidRPr="00F04BD5">
        <w:rPr>
          <w:rFonts w:ascii="Times New Roman" w:eastAsia="Times New Roman" w:hAnsi="Times New Roman" w:cs="Times New Roman"/>
          <w:color w:val="000000"/>
          <w:sz w:val="24"/>
          <w:szCs w:val="24"/>
          <w:lang w:val="en-GB" w:eastAsia="en-GB"/>
        </w:rPr>
        <w:t>low-income</w:t>
      </w:r>
      <w:r w:rsidR="00CE5086" w:rsidRPr="00F04BD5">
        <w:rPr>
          <w:rFonts w:ascii="Times New Roman" w:eastAsia="Times New Roman" w:hAnsi="Times New Roman" w:cs="Times New Roman"/>
          <w:color w:val="000000"/>
          <w:sz w:val="24"/>
          <w:szCs w:val="24"/>
          <w:lang w:val="en-GB" w:eastAsia="en-GB"/>
        </w:rPr>
        <w:t xml:space="preserve"> countries from going out and fishing in the sea of opportunities (</w:t>
      </w:r>
      <w:proofErr w:type="gramStart"/>
      <w:r w:rsidR="00CE5086" w:rsidRPr="00F04BD5">
        <w:rPr>
          <w:rFonts w:ascii="Times New Roman" w:eastAsia="Times New Roman" w:hAnsi="Times New Roman" w:cs="Times New Roman"/>
          <w:color w:val="000000"/>
          <w:sz w:val="24"/>
          <w:szCs w:val="24"/>
          <w:lang w:val="en-GB" w:eastAsia="en-GB"/>
        </w:rPr>
        <w:t>e.g.</w:t>
      </w:r>
      <w:proofErr w:type="gramEnd"/>
      <w:r w:rsidR="00F93532">
        <w:rPr>
          <w:rFonts w:ascii="Times New Roman" w:eastAsia="Times New Roman" w:hAnsi="Times New Roman" w:cs="Times New Roman"/>
          <w:color w:val="000000"/>
          <w:sz w:val="24"/>
          <w:szCs w:val="24"/>
          <w:lang w:val="en-GB" w:eastAsia="en-GB"/>
        </w:rPr>
        <w:t xml:space="preserve"> </w:t>
      </w:r>
      <w:proofErr w:type="spellStart"/>
      <w:r w:rsidR="00CE5086" w:rsidRPr="00F04BD5">
        <w:rPr>
          <w:rFonts w:ascii="Times New Roman" w:eastAsia="Times New Roman" w:hAnsi="Times New Roman" w:cs="Times New Roman"/>
          <w:color w:val="000000"/>
          <w:sz w:val="24"/>
          <w:szCs w:val="24"/>
          <w:lang w:val="en-GB" w:eastAsia="en-GB"/>
        </w:rPr>
        <w:t>Dosi</w:t>
      </w:r>
      <w:proofErr w:type="spellEnd"/>
      <w:r w:rsidR="00CE5086" w:rsidRPr="00F04BD5">
        <w:rPr>
          <w:rFonts w:ascii="Times New Roman" w:eastAsia="Times New Roman" w:hAnsi="Times New Roman" w:cs="Times New Roman"/>
          <w:color w:val="000000"/>
          <w:sz w:val="24"/>
          <w:szCs w:val="24"/>
          <w:lang w:val="en-GB" w:eastAsia="en-GB"/>
        </w:rPr>
        <w:t xml:space="preserve"> et al, 2006). </w:t>
      </w:r>
      <w:r w:rsidR="00C45E9E" w:rsidRPr="00F04BD5">
        <w:rPr>
          <w:rFonts w:ascii="Times New Roman" w:eastAsia="Times New Roman" w:hAnsi="Times New Roman" w:cs="Times New Roman"/>
          <w:color w:val="000000"/>
          <w:sz w:val="24"/>
          <w:szCs w:val="24"/>
          <w:lang w:val="en-GB" w:eastAsia="en-GB"/>
        </w:rPr>
        <w:t>At the time of writing</w:t>
      </w:r>
      <w:r w:rsidR="00E353C0">
        <w:rPr>
          <w:rFonts w:ascii="Times New Roman" w:eastAsia="Times New Roman" w:hAnsi="Times New Roman" w:cs="Times New Roman"/>
          <w:color w:val="000000"/>
          <w:sz w:val="24"/>
          <w:szCs w:val="24"/>
          <w:lang w:val="en-GB" w:eastAsia="en-GB"/>
        </w:rPr>
        <w:t>,</w:t>
      </w:r>
      <w:r w:rsidR="00C45E9E" w:rsidRPr="00F04BD5">
        <w:rPr>
          <w:rFonts w:ascii="Times New Roman" w:eastAsia="Times New Roman" w:hAnsi="Times New Roman" w:cs="Times New Roman"/>
          <w:color w:val="000000"/>
          <w:sz w:val="24"/>
          <w:szCs w:val="24"/>
          <w:lang w:val="en-GB" w:eastAsia="en-GB"/>
        </w:rPr>
        <w:t xml:space="preserve"> no </w:t>
      </w:r>
      <w:r w:rsidR="00F93532" w:rsidRPr="00F04BD5">
        <w:rPr>
          <w:rFonts w:ascii="Times New Roman" w:eastAsia="Times New Roman" w:hAnsi="Times New Roman" w:cs="Times New Roman"/>
          <w:color w:val="000000"/>
          <w:sz w:val="24"/>
          <w:szCs w:val="24"/>
          <w:lang w:val="en-GB" w:eastAsia="en-GB"/>
        </w:rPr>
        <w:t>low-income</w:t>
      </w:r>
      <w:r w:rsidR="00C45E9E" w:rsidRPr="00F04BD5">
        <w:rPr>
          <w:rFonts w:ascii="Times New Roman" w:eastAsia="Times New Roman" w:hAnsi="Times New Roman" w:cs="Times New Roman"/>
          <w:color w:val="000000"/>
          <w:sz w:val="24"/>
          <w:szCs w:val="24"/>
          <w:lang w:val="en-GB" w:eastAsia="en-GB"/>
        </w:rPr>
        <w:t xml:space="preserve"> economy has sought to </w:t>
      </w:r>
      <w:r w:rsidR="00C45E9E">
        <w:rPr>
          <w:rFonts w:ascii="Times New Roman" w:eastAsia="Times New Roman" w:hAnsi="Times New Roman" w:cs="Times New Roman"/>
          <w:color w:val="000000"/>
          <w:sz w:val="24"/>
          <w:szCs w:val="24"/>
          <w:lang w:val="en-GB" w:eastAsia="en-GB"/>
        </w:rPr>
        <w:t>CL</w:t>
      </w:r>
      <w:r w:rsidR="00C45E9E" w:rsidRPr="00F04BD5">
        <w:rPr>
          <w:rFonts w:ascii="Times New Roman" w:eastAsia="Times New Roman" w:hAnsi="Times New Roman" w:cs="Times New Roman"/>
          <w:color w:val="000000"/>
          <w:sz w:val="24"/>
          <w:szCs w:val="24"/>
          <w:lang w:val="en-GB" w:eastAsia="en-GB"/>
        </w:rPr>
        <w:t xml:space="preserve"> the production of a COVID vaccine, illustrating our argument that for </w:t>
      </w:r>
      <w:r w:rsidR="005064CD">
        <w:rPr>
          <w:rFonts w:ascii="Times New Roman" w:eastAsia="Times New Roman" w:hAnsi="Times New Roman" w:cs="Times New Roman"/>
          <w:color w:val="000000"/>
          <w:sz w:val="24"/>
          <w:szCs w:val="24"/>
          <w:lang w:val="en-GB" w:eastAsia="en-GB"/>
        </w:rPr>
        <w:t xml:space="preserve">patent </w:t>
      </w:r>
      <w:r w:rsidR="00C45E9E" w:rsidRPr="00F04BD5">
        <w:rPr>
          <w:rFonts w:ascii="Times New Roman" w:eastAsia="Times New Roman" w:hAnsi="Times New Roman" w:cs="Times New Roman"/>
          <w:color w:val="000000"/>
          <w:sz w:val="24"/>
          <w:szCs w:val="24"/>
          <w:lang w:val="en-GB" w:eastAsia="en-GB"/>
        </w:rPr>
        <w:t xml:space="preserve">policy, a </w:t>
      </w:r>
      <w:r w:rsidR="00C45E9E">
        <w:rPr>
          <w:rFonts w:ascii="Times New Roman" w:eastAsia="Times New Roman" w:hAnsi="Times New Roman" w:cs="Times New Roman"/>
          <w:color w:val="000000"/>
          <w:sz w:val="24"/>
          <w:szCs w:val="24"/>
          <w:lang w:val="en-GB" w:eastAsia="en-GB"/>
        </w:rPr>
        <w:t>CL</w:t>
      </w:r>
      <w:r w:rsidR="00C45E9E" w:rsidRPr="00F04BD5">
        <w:rPr>
          <w:rFonts w:ascii="Times New Roman" w:eastAsia="Times New Roman" w:hAnsi="Times New Roman" w:cs="Times New Roman"/>
          <w:color w:val="000000"/>
          <w:sz w:val="24"/>
          <w:szCs w:val="24"/>
          <w:lang w:val="en-GB" w:eastAsia="en-GB"/>
        </w:rPr>
        <w:t xml:space="preserve"> system is not sufficient </w:t>
      </w:r>
      <w:r w:rsidR="001644A1" w:rsidRPr="00F04BD5">
        <w:rPr>
          <w:rFonts w:ascii="Times New Roman" w:eastAsia="Times New Roman" w:hAnsi="Times New Roman" w:cs="Times New Roman"/>
          <w:color w:val="000000"/>
          <w:sz w:val="24"/>
          <w:szCs w:val="24"/>
          <w:lang w:val="en-GB" w:eastAsia="en-GB"/>
        </w:rPr>
        <w:t>for</w:t>
      </w:r>
      <w:r w:rsidR="00C45E9E" w:rsidRPr="00F04BD5">
        <w:rPr>
          <w:rFonts w:ascii="Times New Roman" w:eastAsia="Times New Roman" w:hAnsi="Times New Roman" w:cs="Times New Roman"/>
          <w:color w:val="000000"/>
          <w:sz w:val="24"/>
          <w:szCs w:val="24"/>
          <w:lang w:val="en-GB" w:eastAsia="en-GB"/>
        </w:rPr>
        <w:t xml:space="preserve"> faster diffusion.</w:t>
      </w:r>
      <w:r w:rsidR="003D5A31" w:rsidRPr="003D5A31">
        <w:rPr>
          <w:rFonts w:ascii="Times New Roman" w:eastAsia="Times New Roman" w:hAnsi="Times New Roman" w:cs="Times New Roman"/>
          <w:color w:val="000000"/>
          <w:sz w:val="24"/>
          <w:szCs w:val="24"/>
          <w:lang w:val="en-GB" w:eastAsia="en-GB"/>
        </w:rPr>
        <w:t xml:space="preserve"> </w:t>
      </w:r>
      <w:r w:rsidR="00EA09D4">
        <w:rPr>
          <w:rFonts w:ascii="Times New Roman" w:eastAsia="Times New Roman" w:hAnsi="Times New Roman" w:cs="Times New Roman"/>
          <w:color w:val="000000"/>
          <w:sz w:val="24"/>
          <w:szCs w:val="24"/>
          <w:lang w:val="en-GB" w:eastAsia="en-GB"/>
        </w:rPr>
        <w:t xml:space="preserve">Similarly, </w:t>
      </w:r>
      <w:r w:rsidR="005064CD">
        <w:rPr>
          <w:rFonts w:ascii="Times New Roman" w:eastAsia="Times New Roman" w:hAnsi="Times New Roman" w:cs="Times New Roman"/>
          <w:color w:val="000000"/>
          <w:sz w:val="24"/>
          <w:szCs w:val="24"/>
          <w:lang w:val="en-GB" w:eastAsia="en-GB"/>
        </w:rPr>
        <w:t>waiting</w:t>
      </w:r>
      <w:r w:rsidR="00EA09D4">
        <w:rPr>
          <w:rFonts w:ascii="Times New Roman" w:eastAsia="Times New Roman" w:hAnsi="Times New Roman" w:cs="Times New Roman"/>
          <w:color w:val="000000"/>
          <w:sz w:val="24"/>
          <w:szCs w:val="24"/>
          <w:lang w:val="en-GB" w:eastAsia="en-GB"/>
        </w:rPr>
        <w:t xml:space="preserve"> on firms to v</w:t>
      </w:r>
      <w:r w:rsidR="003D5A31">
        <w:rPr>
          <w:rFonts w:ascii="Times New Roman" w:eastAsia="Times New Roman" w:hAnsi="Times New Roman" w:cs="Times New Roman"/>
          <w:color w:val="000000"/>
          <w:sz w:val="24"/>
          <w:szCs w:val="24"/>
          <w:lang w:val="en-GB" w:eastAsia="en-GB"/>
        </w:rPr>
        <w:t>oluntar</w:t>
      </w:r>
      <w:r w:rsidR="00EA09D4">
        <w:rPr>
          <w:rFonts w:ascii="Times New Roman" w:eastAsia="Times New Roman" w:hAnsi="Times New Roman" w:cs="Times New Roman"/>
          <w:color w:val="000000"/>
          <w:sz w:val="24"/>
          <w:szCs w:val="24"/>
          <w:lang w:val="en-GB" w:eastAsia="en-GB"/>
        </w:rPr>
        <w:t>ily waive their</w:t>
      </w:r>
      <w:r w:rsidR="003D5A31">
        <w:rPr>
          <w:rFonts w:ascii="Times New Roman" w:eastAsia="Times New Roman" w:hAnsi="Times New Roman" w:cs="Times New Roman"/>
          <w:color w:val="000000"/>
          <w:sz w:val="24"/>
          <w:szCs w:val="24"/>
          <w:lang w:val="en-GB" w:eastAsia="en-GB"/>
        </w:rPr>
        <w:t xml:space="preserve"> patent</w:t>
      </w:r>
      <w:r w:rsidR="00EA09D4">
        <w:rPr>
          <w:rFonts w:ascii="Times New Roman" w:eastAsia="Times New Roman" w:hAnsi="Times New Roman" w:cs="Times New Roman"/>
          <w:color w:val="000000"/>
          <w:sz w:val="24"/>
          <w:szCs w:val="24"/>
          <w:lang w:val="en-GB" w:eastAsia="en-GB"/>
        </w:rPr>
        <w:t>s</w:t>
      </w:r>
      <w:r w:rsidR="003D5A31">
        <w:rPr>
          <w:rFonts w:ascii="Times New Roman" w:eastAsia="Times New Roman" w:hAnsi="Times New Roman" w:cs="Times New Roman"/>
          <w:color w:val="000000"/>
          <w:sz w:val="24"/>
          <w:szCs w:val="24"/>
          <w:lang w:val="en-GB" w:eastAsia="en-GB"/>
        </w:rPr>
        <w:t xml:space="preserve">, such as that undertaken by Toyota, </w:t>
      </w:r>
      <w:r w:rsidR="00EA09D4">
        <w:rPr>
          <w:rFonts w:ascii="Times New Roman" w:eastAsia="Times New Roman" w:hAnsi="Times New Roman" w:cs="Times New Roman"/>
          <w:color w:val="000000"/>
          <w:sz w:val="24"/>
          <w:szCs w:val="24"/>
          <w:lang w:val="en-GB" w:eastAsia="en-GB"/>
        </w:rPr>
        <w:t xml:space="preserve">implies </w:t>
      </w:r>
      <w:r w:rsidR="000E3CBE">
        <w:rPr>
          <w:rFonts w:ascii="Times New Roman" w:eastAsia="Times New Roman" w:hAnsi="Times New Roman" w:cs="Times New Roman"/>
          <w:color w:val="000000"/>
          <w:sz w:val="24"/>
          <w:szCs w:val="24"/>
          <w:lang w:val="en-GB" w:eastAsia="en-GB"/>
        </w:rPr>
        <w:t>costly</w:t>
      </w:r>
      <w:r w:rsidR="003D5A31">
        <w:rPr>
          <w:rFonts w:ascii="Times New Roman" w:eastAsia="Times New Roman" w:hAnsi="Times New Roman" w:cs="Times New Roman"/>
          <w:color w:val="000000"/>
          <w:sz w:val="24"/>
          <w:szCs w:val="24"/>
          <w:lang w:val="en-GB" w:eastAsia="en-GB"/>
        </w:rPr>
        <w:t xml:space="preserve"> delays </w:t>
      </w:r>
      <w:r w:rsidR="000E3CBE">
        <w:rPr>
          <w:rFonts w:ascii="Times New Roman" w:eastAsia="Times New Roman" w:hAnsi="Times New Roman" w:cs="Times New Roman"/>
          <w:color w:val="000000"/>
          <w:sz w:val="24"/>
          <w:szCs w:val="24"/>
          <w:lang w:val="en-GB" w:eastAsia="en-GB"/>
        </w:rPr>
        <w:t xml:space="preserve">in terms of CPRs and </w:t>
      </w:r>
      <w:r w:rsidR="005064CD">
        <w:rPr>
          <w:rFonts w:ascii="Times New Roman" w:eastAsia="Times New Roman" w:hAnsi="Times New Roman" w:cs="Times New Roman"/>
          <w:color w:val="000000"/>
          <w:sz w:val="24"/>
          <w:szCs w:val="24"/>
          <w:lang w:val="en-GB" w:eastAsia="en-GB"/>
        </w:rPr>
        <w:t>is</w:t>
      </w:r>
      <w:r w:rsidR="000E3CBE">
        <w:rPr>
          <w:rFonts w:ascii="Times New Roman" w:eastAsia="Times New Roman" w:hAnsi="Times New Roman" w:cs="Times New Roman"/>
          <w:color w:val="000000"/>
          <w:sz w:val="24"/>
          <w:szCs w:val="24"/>
          <w:lang w:val="en-GB" w:eastAsia="en-GB"/>
        </w:rPr>
        <w:t xml:space="preserve"> illustrative of</w:t>
      </w:r>
      <w:r w:rsidR="003D5A31">
        <w:rPr>
          <w:rFonts w:ascii="Times New Roman" w:eastAsia="Times New Roman" w:hAnsi="Times New Roman" w:cs="Times New Roman"/>
          <w:color w:val="000000"/>
          <w:sz w:val="24"/>
          <w:szCs w:val="24"/>
          <w:lang w:val="en-GB" w:eastAsia="en-GB"/>
        </w:rPr>
        <w:t xml:space="preserve"> the type of biases in human decision making that policy design needs to overcome (</w:t>
      </w:r>
      <w:proofErr w:type="spellStart"/>
      <w:r w:rsidR="003D5A31">
        <w:rPr>
          <w:rFonts w:ascii="Times New Roman" w:eastAsia="Times New Roman" w:hAnsi="Times New Roman" w:cs="Times New Roman"/>
          <w:color w:val="000000"/>
          <w:sz w:val="24"/>
          <w:szCs w:val="24"/>
          <w:lang w:val="en-GB" w:eastAsia="en-GB"/>
        </w:rPr>
        <w:t>Klenert</w:t>
      </w:r>
      <w:proofErr w:type="spellEnd"/>
      <w:r w:rsidR="003D5A31">
        <w:rPr>
          <w:rFonts w:ascii="Times New Roman" w:eastAsia="Times New Roman" w:hAnsi="Times New Roman" w:cs="Times New Roman"/>
          <w:color w:val="000000"/>
          <w:sz w:val="24"/>
          <w:szCs w:val="24"/>
          <w:lang w:val="en-GB" w:eastAsia="en-GB"/>
        </w:rPr>
        <w:t xml:space="preserve"> et al, 2020)</w:t>
      </w:r>
      <w:r w:rsidR="000E3CBE">
        <w:rPr>
          <w:rFonts w:ascii="Times New Roman" w:eastAsia="Times New Roman" w:hAnsi="Times New Roman" w:cs="Times New Roman"/>
          <w:color w:val="000000"/>
          <w:sz w:val="24"/>
          <w:szCs w:val="24"/>
          <w:lang w:val="en-GB" w:eastAsia="en-GB"/>
        </w:rPr>
        <w:t>.</w:t>
      </w:r>
      <w:r w:rsidR="009410CA" w:rsidRPr="009410CA">
        <w:rPr>
          <w:rFonts w:ascii="Times New Roman" w:eastAsia="Times New Roman" w:hAnsi="Times New Roman" w:cs="Times New Roman"/>
          <w:color w:val="000000"/>
          <w:sz w:val="24"/>
          <w:szCs w:val="24"/>
          <w:lang w:val="en-GB" w:eastAsia="en-GB"/>
        </w:rPr>
        <w:t xml:space="preserve"> </w:t>
      </w:r>
      <w:r w:rsidR="009410CA">
        <w:rPr>
          <w:rFonts w:ascii="Times New Roman" w:eastAsia="Times New Roman" w:hAnsi="Times New Roman" w:cs="Times New Roman"/>
          <w:color w:val="000000"/>
          <w:sz w:val="24"/>
          <w:szCs w:val="24"/>
          <w:lang w:val="en-GB" w:eastAsia="en-GB"/>
        </w:rPr>
        <w:t xml:space="preserve">Our natural experiments contrasting the pre and post TRIPS regulatory environment suggest that CLs and voluntary patent waivers are slower and less effective in achieving diffusion. </w:t>
      </w:r>
    </w:p>
    <w:p w14:paraId="72F14F34" w14:textId="017CCF86" w:rsidR="00CE5086" w:rsidRPr="00F04BD5" w:rsidRDefault="00CE5086" w:rsidP="0055701C">
      <w:pPr>
        <w:spacing w:after="240" w:line="475" w:lineRule="auto"/>
        <w:ind w:left="14" w:right="43" w:hanging="14"/>
        <w:jc w:val="both"/>
        <w:rPr>
          <w:rFonts w:ascii="Calibri" w:eastAsia="Calibri" w:hAnsi="Calibri" w:cs="Calibri"/>
          <w:color w:val="000000"/>
          <w:szCs w:val="24"/>
          <w:lang w:val="en-GB" w:eastAsia="en-GB"/>
        </w:rPr>
      </w:pPr>
      <w:r w:rsidRPr="00F04BD5">
        <w:rPr>
          <w:rFonts w:ascii="Times New Roman" w:eastAsia="Times New Roman" w:hAnsi="Times New Roman" w:cs="Times New Roman"/>
          <w:color w:val="000000"/>
          <w:sz w:val="24"/>
          <w:szCs w:val="24"/>
          <w:lang w:val="en-GB" w:eastAsia="en-GB"/>
        </w:rPr>
        <w:t xml:space="preserve">Policy prescriptions for </w:t>
      </w:r>
      <w:r>
        <w:rPr>
          <w:rFonts w:ascii="Times New Roman" w:eastAsia="Times New Roman" w:hAnsi="Times New Roman" w:cs="Times New Roman"/>
          <w:color w:val="000000"/>
          <w:sz w:val="24"/>
          <w:szCs w:val="24"/>
          <w:lang w:val="en-GB" w:eastAsia="en-GB"/>
        </w:rPr>
        <w:t xml:space="preserve">lowering </w:t>
      </w:r>
      <w:r w:rsidR="000C6F59">
        <w:rPr>
          <w:rFonts w:ascii="Times New Roman" w:eastAsia="Times New Roman" w:hAnsi="Times New Roman" w:cs="Times New Roman"/>
          <w:color w:val="000000"/>
          <w:sz w:val="24"/>
          <w:szCs w:val="24"/>
          <w:lang w:val="en-GB" w:eastAsia="en-GB"/>
        </w:rPr>
        <w:t xml:space="preserve">the </w:t>
      </w:r>
      <w:r>
        <w:rPr>
          <w:rFonts w:ascii="Times New Roman" w:eastAsia="Times New Roman" w:hAnsi="Times New Roman" w:cs="Times New Roman"/>
          <w:color w:val="000000"/>
          <w:sz w:val="24"/>
          <w:szCs w:val="24"/>
          <w:lang w:val="en-GB" w:eastAsia="en-GB"/>
        </w:rPr>
        <w:t>barriers</w:t>
      </w:r>
      <w:r w:rsidR="000C6F59">
        <w:rPr>
          <w:rFonts w:ascii="Times New Roman" w:eastAsia="Times New Roman" w:hAnsi="Times New Roman" w:cs="Times New Roman"/>
          <w:color w:val="000000"/>
          <w:sz w:val="24"/>
          <w:szCs w:val="24"/>
          <w:lang w:val="en-GB" w:eastAsia="en-GB"/>
        </w:rPr>
        <w:t xml:space="preserve"> to innovation in low-income economies</w:t>
      </w:r>
      <w:r>
        <w:rPr>
          <w:rFonts w:ascii="Times New Roman" w:eastAsia="Times New Roman" w:hAnsi="Times New Roman" w:cs="Times New Roman"/>
          <w:color w:val="000000"/>
          <w:sz w:val="24"/>
          <w:szCs w:val="24"/>
          <w:lang w:val="en-GB" w:eastAsia="en-GB"/>
        </w:rPr>
        <w:t xml:space="preserve"> in the area of CPRs </w:t>
      </w:r>
      <w:r w:rsidRPr="00F04BD5">
        <w:rPr>
          <w:rFonts w:ascii="Times New Roman" w:eastAsia="Times New Roman" w:hAnsi="Times New Roman" w:cs="Times New Roman"/>
          <w:color w:val="000000"/>
          <w:sz w:val="24"/>
          <w:szCs w:val="24"/>
          <w:lang w:val="en-GB" w:eastAsia="en-GB"/>
        </w:rPr>
        <w:t>tend to focus on addressing learning poverty at the grassroots level (</w:t>
      </w:r>
      <w:proofErr w:type="gramStart"/>
      <w:r w:rsidRPr="00F04BD5">
        <w:rPr>
          <w:rFonts w:ascii="Times New Roman" w:eastAsia="Times New Roman" w:hAnsi="Times New Roman" w:cs="Times New Roman"/>
          <w:color w:val="000000"/>
          <w:sz w:val="24"/>
          <w:szCs w:val="24"/>
          <w:lang w:val="en-GB" w:eastAsia="en-GB"/>
        </w:rPr>
        <w:t>e.g.</w:t>
      </w:r>
      <w:proofErr w:type="gramEnd"/>
      <w:r w:rsidRPr="00F04BD5">
        <w:rPr>
          <w:rFonts w:ascii="Times New Roman" w:eastAsia="Times New Roman" w:hAnsi="Times New Roman" w:cs="Times New Roman"/>
          <w:color w:val="000000"/>
          <w:sz w:val="24"/>
          <w:szCs w:val="24"/>
          <w:lang w:val="en-GB" w:eastAsia="en-GB"/>
        </w:rPr>
        <w:t xml:space="preserve"> the World Bank’s Accelerator programme) or global immunity programmes. </w:t>
      </w:r>
      <w:r w:rsidR="00C42301">
        <w:rPr>
          <w:rFonts w:ascii="Times New Roman" w:eastAsia="Times New Roman" w:hAnsi="Times New Roman" w:cs="Times New Roman"/>
          <w:color w:val="000000"/>
          <w:sz w:val="24"/>
          <w:szCs w:val="24"/>
          <w:lang w:val="en-GB" w:eastAsia="en-GB"/>
        </w:rPr>
        <w:t>T</w:t>
      </w:r>
      <w:r w:rsidRPr="00F04BD5">
        <w:rPr>
          <w:rFonts w:ascii="Times New Roman" w:eastAsia="Times New Roman" w:hAnsi="Times New Roman" w:cs="Times New Roman"/>
          <w:color w:val="000000"/>
          <w:sz w:val="24"/>
          <w:szCs w:val="24"/>
          <w:lang w:val="en-GB" w:eastAsia="en-GB"/>
        </w:rPr>
        <w:t>he success of GAVI</w:t>
      </w:r>
      <w:r w:rsidR="00C42301">
        <w:rPr>
          <w:rFonts w:ascii="Times New Roman" w:eastAsia="Times New Roman" w:hAnsi="Times New Roman" w:cs="Times New Roman"/>
          <w:color w:val="000000"/>
          <w:sz w:val="24"/>
          <w:szCs w:val="24"/>
          <w:lang w:val="en-GB" w:eastAsia="en-GB"/>
        </w:rPr>
        <w:t xml:space="preserve"> and COVAX</w:t>
      </w:r>
      <w:r w:rsidRPr="00F04BD5">
        <w:rPr>
          <w:rFonts w:ascii="Times New Roman" w:eastAsia="Times New Roman" w:hAnsi="Times New Roman" w:cs="Times New Roman"/>
          <w:color w:val="000000"/>
          <w:sz w:val="24"/>
          <w:szCs w:val="24"/>
          <w:lang w:val="en-GB" w:eastAsia="en-GB"/>
        </w:rPr>
        <w:t xml:space="preserve"> ha</w:t>
      </w:r>
      <w:r w:rsidR="00E353C0">
        <w:rPr>
          <w:rFonts w:ascii="Times New Roman" w:eastAsia="Times New Roman" w:hAnsi="Times New Roman" w:cs="Times New Roman"/>
          <w:color w:val="000000"/>
          <w:sz w:val="24"/>
          <w:szCs w:val="24"/>
          <w:lang w:val="en-GB" w:eastAsia="en-GB"/>
        </w:rPr>
        <w:t>s</w:t>
      </w:r>
      <w:r w:rsidRPr="00F04BD5">
        <w:rPr>
          <w:rFonts w:ascii="Times New Roman" w:eastAsia="Times New Roman" w:hAnsi="Times New Roman" w:cs="Times New Roman"/>
          <w:color w:val="000000"/>
          <w:sz w:val="24"/>
          <w:szCs w:val="24"/>
          <w:lang w:val="en-GB" w:eastAsia="en-GB"/>
        </w:rPr>
        <w:t xml:space="preserve"> also highlighted a lack of progress in building capacity for more complex vaccines under the Expanded Programme on Immunization, causing developing </w:t>
      </w:r>
      <w:r w:rsidRPr="00F04BD5">
        <w:rPr>
          <w:rFonts w:ascii="Times New Roman" w:eastAsia="Times New Roman" w:hAnsi="Times New Roman" w:cs="Times New Roman"/>
          <w:color w:val="000000"/>
          <w:sz w:val="24"/>
          <w:szCs w:val="24"/>
          <w:lang w:val="en-GB" w:eastAsia="en-GB"/>
        </w:rPr>
        <w:lastRenderedPageBreak/>
        <w:t xml:space="preserve">economies to </w:t>
      </w:r>
      <w:proofErr w:type="gramStart"/>
      <w:r w:rsidRPr="00F04BD5">
        <w:rPr>
          <w:rFonts w:ascii="Times New Roman" w:eastAsia="Times New Roman" w:hAnsi="Times New Roman" w:cs="Times New Roman"/>
          <w:color w:val="000000"/>
          <w:sz w:val="24"/>
          <w:szCs w:val="24"/>
          <w:lang w:val="en-GB" w:eastAsia="en-GB"/>
        </w:rPr>
        <w:t>lag behind</w:t>
      </w:r>
      <w:proofErr w:type="gramEnd"/>
      <w:r w:rsidRPr="00F04BD5">
        <w:rPr>
          <w:rFonts w:ascii="Times New Roman" w:eastAsia="Times New Roman" w:hAnsi="Times New Roman" w:cs="Times New Roman"/>
          <w:color w:val="000000"/>
          <w:sz w:val="24"/>
          <w:szCs w:val="24"/>
          <w:lang w:val="en-GB" w:eastAsia="en-GB"/>
        </w:rPr>
        <w:t xml:space="preserve"> wealthier economies in the early years of license (Smith et al, 2011). </w:t>
      </w:r>
      <w:r w:rsidR="00C74F43" w:rsidRPr="00F04BD5">
        <w:rPr>
          <w:rFonts w:ascii="Times New Roman" w:eastAsia="Times New Roman" w:hAnsi="Times New Roman" w:cs="Times New Roman"/>
          <w:color w:val="000000"/>
          <w:sz w:val="24"/>
          <w:szCs w:val="24"/>
          <w:lang w:val="en-GB" w:eastAsia="en-GB"/>
        </w:rPr>
        <w:t xml:space="preserve">For policy to improve these opportunities, investment in R&amp;D capacity alone will not be sufficient but also requires a focus on complementary assets and infrastructure (Teece, 1986). While it has long been recognised that there is significant potential for resourcing public sector vaccine agencies in both developed and developing countries, it has generally been accepted that most vaccines of interest will be developed in advanced economies by </w:t>
      </w:r>
      <w:r w:rsidR="00EA29A6">
        <w:rPr>
          <w:rFonts w:ascii="Times New Roman" w:eastAsia="Times New Roman" w:hAnsi="Times New Roman" w:cs="Times New Roman"/>
          <w:color w:val="000000"/>
          <w:sz w:val="24"/>
          <w:szCs w:val="24"/>
          <w:lang w:val="en-GB" w:eastAsia="en-GB"/>
        </w:rPr>
        <w:t>private companies, possibly in partnership with research</w:t>
      </w:r>
      <w:r w:rsidR="00E353C0">
        <w:rPr>
          <w:rFonts w:ascii="Times New Roman" w:eastAsia="Times New Roman" w:hAnsi="Times New Roman" w:cs="Times New Roman"/>
          <w:color w:val="000000"/>
          <w:sz w:val="24"/>
          <w:szCs w:val="24"/>
          <w:lang w:val="en-GB" w:eastAsia="en-GB"/>
        </w:rPr>
        <w:t>-</w:t>
      </w:r>
      <w:r w:rsidR="00EA29A6">
        <w:rPr>
          <w:rFonts w:ascii="Times New Roman" w:eastAsia="Times New Roman" w:hAnsi="Times New Roman" w:cs="Times New Roman"/>
          <w:color w:val="000000"/>
          <w:sz w:val="24"/>
          <w:szCs w:val="24"/>
          <w:lang w:val="en-GB" w:eastAsia="en-GB"/>
        </w:rPr>
        <w:t xml:space="preserve">based organisations and with some public funding </w:t>
      </w:r>
      <w:r w:rsidR="00C74F43" w:rsidRPr="00F04BD5">
        <w:rPr>
          <w:rFonts w:ascii="Times New Roman" w:eastAsia="Times New Roman" w:hAnsi="Times New Roman" w:cs="Times New Roman"/>
          <w:color w:val="000000"/>
          <w:sz w:val="24"/>
          <w:szCs w:val="24"/>
          <w:lang w:val="en-GB" w:eastAsia="en-GB"/>
        </w:rPr>
        <w:t>(</w:t>
      </w:r>
      <w:proofErr w:type="spellStart"/>
      <w:r w:rsidR="00C74F43" w:rsidRPr="00F04BD5">
        <w:rPr>
          <w:rFonts w:ascii="Times New Roman" w:eastAsia="Times New Roman" w:hAnsi="Times New Roman" w:cs="Times New Roman"/>
          <w:color w:val="000000"/>
          <w:sz w:val="24"/>
          <w:szCs w:val="24"/>
          <w:lang w:val="en-GB" w:eastAsia="en-GB"/>
        </w:rPr>
        <w:t>Hausdorff</w:t>
      </w:r>
      <w:proofErr w:type="spellEnd"/>
      <w:r w:rsidR="00C74F43" w:rsidRPr="00F04BD5">
        <w:rPr>
          <w:rFonts w:ascii="Times New Roman" w:eastAsia="Times New Roman" w:hAnsi="Times New Roman" w:cs="Times New Roman"/>
          <w:color w:val="000000"/>
          <w:sz w:val="24"/>
          <w:szCs w:val="24"/>
          <w:lang w:val="en-GB" w:eastAsia="en-GB"/>
        </w:rPr>
        <w:t xml:space="preserve">, 1996). </w:t>
      </w:r>
    </w:p>
    <w:p w14:paraId="2E788297" w14:textId="01007F40" w:rsidR="00CE5086" w:rsidRPr="00F04BD5" w:rsidRDefault="00CE5086" w:rsidP="00CE5086">
      <w:pPr>
        <w:spacing w:after="155" w:line="476" w:lineRule="auto"/>
        <w:ind w:left="6" w:right="43" w:hanging="10"/>
        <w:jc w:val="both"/>
        <w:rPr>
          <w:rFonts w:ascii="Calibri" w:eastAsia="Calibri" w:hAnsi="Calibri" w:cs="Calibri"/>
          <w:color w:val="000000"/>
          <w:szCs w:val="24"/>
          <w:lang w:val="en-GB" w:eastAsia="en-GB"/>
        </w:rPr>
      </w:pPr>
      <w:r w:rsidRPr="00F04BD5">
        <w:rPr>
          <w:rFonts w:ascii="Times New Roman" w:eastAsia="Times New Roman" w:hAnsi="Times New Roman" w:cs="Times New Roman"/>
          <w:color w:val="000000"/>
          <w:sz w:val="24"/>
          <w:szCs w:val="24"/>
          <w:lang w:val="en-GB" w:eastAsia="en-GB"/>
        </w:rPr>
        <w:t xml:space="preserve">If developing economies are reluctant to engage in </w:t>
      </w:r>
      <w:r w:rsidR="00F339B7">
        <w:rPr>
          <w:rFonts w:ascii="Times New Roman" w:eastAsia="Times New Roman" w:hAnsi="Times New Roman" w:cs="Times New Roman"/>
          <w:color w:val="000000"/>
          <w:sz w:val="24"/>
          <w:szCs w:val="24"/>
          <w:lang w:val="en-GB" w:eastAsia="en-GB"/>
        </w:rPr>
        <w:t>CL</w:t>
      </w:r>
      <w:r w:rsidRPr="00F04BD5">
        <w:rPr>
          <w:rFonts w:ascii="Times New Roman" w:eastAsia="Times New Roman" w:hAnsi="Times New Roman" w:cs="Times New Roman"/>
          <w:color w:val="000000"/>
          <w:sz w:val="24"/>
          <w:szCs w:val="24"/>
          <w:lang w:val="en-GB" w:eastAsia="en-GB"/>
        </w:rPr>
        <w:t xml:space="preserve"> or lack the capabilities for vaccine production, should policy makers take a different approach to protecting </w:t>
      </w:r>
      <w:r w:rsidR="00DC1AB1">
        <w:rPr>
          <w:rFonts w:ascii="Times New Roman" w:eastAsia="Times New Roman" w:hAnsi="Times New Roman" w:cs="Times New Roman"/>
          <w:color w:val="000000"/>
          <w:sz w:val="24"/>
          <w:szCs w:val="24"/>
          <w:lang w:val="en-GB" w:eastAsia="en-GB"/>
        </w:rPr>
        <w:t>CPRs</w:t>
      </w:r>
      <w:r w:rsidRPr="00F04BD5">
        <w:rPr>
          <w:rFonts w:ascii="Times New Roman" w:eastAsia="Times New Roman" w:hAnsi="Times New Roman" w:cs="Times New Roman"/>
          <w:color w:val="000000"/>
          <w:sz w:val="24"/>
          <w:szCs w:val="24"/>
          <w:lang w:val="en-GB" w:eastAsia="en-GB"/>
        </w:rPr>
        <w:t>? Previous efforts to diffuse and promote innovation in the development of vaccines prior to TRIPS offers an important counterfactual, in particular illustrating the</w:t>
      </w:r>
      <w:r w:rsidR="00EC10BE">
        <w:rPr>
          <w:rFonts w:ascii="Times New Roman" w:eastAsia="Times New Roman" w:hAnsi="Times New Roman" w:cs="Times New Roman"/>
          <w:color w:val="000000"/>
          <w:sz w:val="24"/>
          <w:szCs w:val="24"/>
          <w:lang w:val="en-GB" w:eastAsia="en-GB"/>
        </w:rPr>
        <w:t xml:space="preserve"> importance of the relationship between speed</w:t>
      </w:r>
      <w:r w:rsidR="0088360E">
        <w:rPr>
          <w:rFonts w:ascii="Times New Roman" w:eastAsia="Times New Roman" w:hAnsi="Times New Roman" w:cs="Times New Roman"/>
          <w:color w:val="000000"/>
          <w:sz w:val="24"/>
          <w:szCs w:val="24"/>
          <w:lang w:val="en-GB" w:eastAsia="en-GB"/>
        </w:rPr>
        <w:t xml:space="preserve"> of diffusion and efficacy of innovation</w:t>
      </w:r>
      <w:r w:rsidRPr="00F04BD5">
        <w:rPr>
          <w:rFonts w:ascii="Times New Roman" w:eastAsia="Times New Roman" w:hAnsi="Times New Roman" w:cs="Times New Roman"/>
          <w:color w:val="000000"/>
          <w:sz w:val="24"/>
          <w:szCs w:val="24"/>
          <w:lang w:val="en-GB" w:eastAsia="en-GB"/>
        </w:rPr>
        <w:t>.</w:t>
      </w:r>
      <w:r>
        <w:rPr>
          <w:rFonts w:ascii="Times New Roman" w:eastAsia="Times New Roman" w:hAnsi="Times New Roman" w:cs="Times New Roman"/>
          <w:color w:val="000000"/>
          <w:sz w:val="24"/>
          <w:szCs w:val="24"/>
          <w:lang w:val="en-GB" w:eastAsia="en-GB"/>
        </w:rPr>
        <w:t xml:space="preserve"> Recovery from the current pandemic will require sustained high rates of vaccination and innovation to deal with variants.</w:t>
      </w:r>
      <w:r w:rsidRPr="00F04BD5">
        <w:rPr>
          <w:rFonts w:ascii="Times New Roman" w:eastAsia="Times New Roman" w:hAnsi="Times New Roman" w:cs="Times New Roman"/>
          <w:color w:val="000000"/>
          <w:sz w:val="24"/>
          <w:szCs w:val="24"/>
          <w:lang w:val="en-GB" w:eastAsia="en-GB"/>
        </w:rPr>
        <w:t xml:space="preserve"> Salk’s unpatented polio vaccine in the 1950s led to innovations in local vaccination practices and ability to circumvent the problem of local production bottlenecks (Blume, 2005). This seems particularly important in the current environment given the problem of shortages in vaccine production capacity (WHO, 2020), and specific supply chain issues i</w:t>
      </w:r>
      <w:r w:rsidR="00EA29A6">
        <w:rPr>
          <w:rFonts w:ascii="Times New Roman" w:eastAsia="Times New Roman" w:hAnsi="Times New Roman" w:cs="Times New Roman"/>
          <w:color w:val="000000"/>
          <w:sz w:val="24"/>
          <w:szCs w:val="24"/>
          <w:lang w:val="en-GB" w:eastAsia="en-GB"/>
        </w:rPr>
        <w:t>n</w:t>
      </w:r>
      <w:r w:rsidRPr="00F04BD5">
        <w:rPr>
          <w:rFonts w:ascii="Times New Roman" w:eastAsia="Times New Roman" w:hAnsi="Times New Roman" w:cs="Times New Roman"/>
          <w:color w:val="000000"/>
          <w:sz w:val="24"/>
          <w:szCs w:val="24"/>
          <w:lang w:val="en-GB" w:eastAsia="en-GB"/>
        </w:rPr>
        <w:t xml:space="preserve"> supplying key inputs for vaccine production such as lipid nanoparticles, which have their own specialized supply chains (</w:t>
      </w:r>
      <w:proofErr w:type="spellStart"/>
      <w:r w:rsidRPr="00F04BD5">
        <w:rPr>
          <w:rFonts w:ascii="Times New Roman" w:eastAsia="Times New Roman" w:hAnsi="Times New Roman" w:cs="Times New Roman"/>
          <w:color w:val="000000"/>
          <w:sz w:val="24"/>
          <w:szCs w:val="24"/>
          <w:lang w:val="en-GB" w:eastAsia="en-GB"/>
        </w:rPr>
        <w:t>Bown</w:t>
      </w:r>
      <w:proofErr w:type="spellEnd"/>
      <w:r w:rsidRPr="00F04BD5">
        <w:rPr>
          <w:rFonts w:ascii="Times New Roman" w:eastAsia="Times New Roman" w:hAnsi="Times New Roman" w:cs="Times New Roman"/>
          <w:color w:val="000000"/>
          <w:sz w:val="24"/>
          <w:szCs w:val="24"/>
          <w:lang w:val="en-GB" w:eastAsia="en-GB"/>
        </w:rPr>
        <w:t xml:space="preserve"> and </w:t>
      </w:r>
      <w:proofErr w:type="spellStart"/>
      <w:r w:rsidRPr="00F04BD5">
        <w:rPr>
          <w:rFonts w:ascii="Times New Roman" w:eastAsia="Times New Roman" w:hAnsi="Times New Roman" w:cs="Times New Roman"/>
          <w:color w:val="000000"/>
          <w:sz w:val="24"/>
          <w:szCs w:val="24"/>
          <w:lang w:val="en-GB" w:eastAsia="en-GB"/>
        </w:rPr>
        <w:t>Bollyky</w:t>
      </w:r>
      <w:proofErr w:type="spellEnd"/>
      <w:r w:rsidRPr="00F04BD5">
        <w:rPr>
          <w:rFonts w:ascii="Times New Roman" w:eastAsia="Times New Roman" w:hAnsi="Times New Roman" w:cs="Times New Roman"/>
          <w:color w:val="000000"/>
          <w:sz w:val="24"/>
          <w:szCs w:val="24"/>
          <w:lang w:val="en-GB" w:eastAsia="en-GB"/>
        </w:rPr>
        <w:t xml:space="preserve">, 2021). </w:t>
      </w:r>
    </w:p>
    <w:p w14:paraId="6036A8B4" w14:textId="4042B002" w:rsidR="00CE5086" w:rsidRPr="00F04BD5" w:rsidRDefault="00CE5086" w:rsidP="00CE5086">
      <w:pPr>
        <w:spacing w:after="155" w:line="476" w:lineRule="auto"/>
        <w:ind w:left="6" w:right="43" w:hanging="10"/>
        <w:jc w:val="both"/>
        <w:rPr>
          <w:rFonts w:ascii="Calibri" w:eastAsia="Calibri" w:hAnsi="Calibri" w:cs="Calibri"/>
          <w:color w:val="000000"/>
          <w:szCs w:val="24"/>
          <w:lang w:val="en-GB" w:eastAsia="en-GB"/>
        </w:rPr>
      </w:pPr>
      <w:r w:rsidRPr="00F04BD5">
        <w:rPr>
          <w:rFonts w:ascii="Times New Roman" w:eastAsia="Times New Roman" w:hAnsi="Times New Roman" w:cs="Times New Roman"/>
          <w:color w:val="000000"/>
          <w:sz w:val="24"/>
          <w:szCs w:val="24"/>
          <w:lang w:val="en-GB" w:eastAsia="en-GB"/>
        </w:rPr>
        <w:t>A second alternative could focus on improving the system of patent pools and pledges for environmental technologies by asking how the I</w:t>
      </w:r>
      <w:r w:rsidR="000E10D7">
        <w:rPr>
          <w:rFonts w:ascii="Times New Roman" w:eastAsia="Times New Roman" w:hAnsi="Times New Roman" w:cs="Times New Roman"/>
          <w:color w:val="000000"/>
          <w:sz w:val="24"/>
          <w:szCs w:val="24"/>
          <w:lang w:val="en-GB" w:eastAsia="en-GB"/>
        </w:rPr>
        <w:t>P</w:t>
      </w:r>
      <w:r w:rsidRPr="00F04BD5">
        <w:rPr>
          <w:rFonts w:ascii="Times New Roman" w:eastAsia="Times New Roman" w:hAnsi="Times New Roman" w:cs="Times New Roman"/>
          <w:color w:val="000000"/>
          <w:sz w:val="24"/>
          <w:szCs w:val="24"/>
          <w:lang w:val="en-GB" w:eastAsia="en-GB"/>
        </w:rPr>
        <w:t xml:space="preserve">R system </w:t>
      </w:r>
      <w:r w:rsidR="00E353C0">
        <w:rPr>
          <w:rFonts w:ascii="Times New Roman" w:eastAsia="Times New Roman" w:hAnsi="Times New Roman" w:cs="Times New Roman"/>
          <w:color w:val="000000"/>
          <w:sz w:val="24"/>
          <w:szCs w:val="24"/>
          <w:lang w:val="en-GB" w:eastAsia="en-GB"/>
        </w:rPr>
        <w:t xml:space="preserve">can </w:t>
      </w:r>
      <w:r w:rsidRPr="00F04BD5">
        <w:rPr>
          <w:rFonts w:ascii="Times New Roman" w:eastAsia="Times New Roman" w:hAnsi="Times New Roman" w:cs="Times New Roman"/>
          <w:color w:val="000000"/>
          <w:sz w:val="24"/>
          <w:szCs w:val="24"/>
          <w:lang w:val="en-GB" w:eastAsia="en-GB"/>
        </w:rPr>
        <w:t>be adapted</w:t>
      </w:r>
      <w:r w:rsidR="002045E1">
        <w:rPr>
          <w:rFonts w:ascii="Times New Roman" w:eastAsia="Times New Roman" w:hAnsi="Times New Roman" w:cs="Times New Roman"/>
          <w:color w:val="000000"/>
          <w:sz w:val="24"/>
          <w:szCs w:val="24"/>
          <w:lang w:val="en-GB" w:eastAsia="en-GB"/>
        </w:rPr>
        <w:t xml:space="preserve"> and resourced</w:t>
      </w:r>
      <w:r w:rsidRPr="00F04BD5">
        <w:rPr>
          <w:rFonts w:ascii="Times New Roman" w:eastAsia="Times New Roman" w:hAnsi="Times New Roman" w:cs="Times New Roman"/>
          <w:color w:val="000000"/>
          <w:sz w:val="24"/>
          <w:szCs w:val="24"/>
          <w:lang w:val="en-GB" w:eastAsia="en-GB"/>
        </w:rPr>
        <w:t xml:space="preserve"> to ensure a better success rate? </w:t>
      </w:r>
      <w:r>
        <w:rPr>
          <w:rFonts w:ascii="Times New Roman" w:eastAsia="Times New Roman" w:hAnsi="Times New Roman" w:cs="Times New Roman"/>
          <w:color w:val="000000"/>
          <w:sz w:val="24"/>
          <w:szCs w:val="24"/>
          <w:lang w:val="en-GB" w:eastAsia="en-GB"/>
        </w:rPr>
        <w:t>Here our finding</w:t>
      </w:r>
      <w:r w:rsidR="006F25F9">
        <w:rPr>
          <w:rFonts w:ascii="Times New Roman" w:eastAsia="Times New Roman" w:hAnsi="Times New Roman" w:cs="Times New Roman"/>
          <w:color w:val="000000"/>
          <w:sz w:val="24"/>
          <w:szCs w:val="24"/>
          <w:lang w:val="en-GB" w:eastAsia="en-GB"/>
        </w:rPr>
        <w:t>s</w:t>
      </w:r>
      <w:r>
        <w:rPr>
          <w:rFonts w:ascii="Times New Roman" w:eastAsia="Times New Roman" w:hAnsi="Times New Roman" w:cs="Times New Roman"/>
          <w:color w:val="000000"/>
          <w:sz w:val="24"/>
          <w:szCs w:val="24"/>
          <w:lang w:val="en-GB" w:eastAsia="en-GB"/>
        </w:rPr>
        <w:t xml:space="preserve"> indicate that while companies in some sectors may have incentives related to economies of scale </w:t>
      </w:r>
      <w:r w:rsidR="00E353C0">
        <w:rPr>
          <w:rFonts w:ascii="Times New Roman" w:eastAsia="Times New Roman" w:hAnsi="Times New Roman" w:cs="Times New Roman"/>
          <w:color w:val="000000"/>
          <w:sz w:val="24"/>
          <w:szCs w:val="24"/>
          <w:lang w:val="en-GB" w:eastAsia="en-GB"/>
        </w:rPr>
        <w:t xml:space="preserve">and network effects </w:t>
      </w:r>
      <w:r>
        <w:rPr>
          <w:rFonts w:ascii="Times New Roman" w:eastAsia="Times New Roman" w:hAnsi="Times New Roman" w:cs="Times New Roman"/>
          <w:color w:val="000000"/>
          <w:sz w:val="24"/>
          <w:szCs w:val="24"/>
          <w:lang w:val="en-GB" w:eastAsia="en-GB"/>
        </w:rPr>
        <w:t>to make their patents available and provide supporting resources, there can be a significant lag between</w:t>
      </w:r>
      <w:r w:rsidR="00EA29A6">
        <w:rPr>
          <w:rFonts w:ascii="Times New Roman" w:eastAsia="Times New Roman" w:hAnsi="Times New Roman" w:cs="Times New Roman"/>
          <w:color w:val="000000"/>
          <w:sz w:val="24"/>
          <w:szCs w:val="24"/>
          <w:lang w:val="en-GB" w:eastAsia="en-GB"/>
        </w:rPr>
        <w:t xml:space="preserve"> this </w:t>
      </w:r>
      <w:r>
        <w:rPr>
          <w:rFonts w:ascii="Times New Roman" w:eastAsia="Times New Roman" w:hAnsi="Times New Roman" w:cs="Times New Roman"/>
          <w:color w:val="000000"/>
          <w:sz w:val="24"/>
          <w:szCs w:val="24"/>
          <w:lang w:val="en-GB" w:eastAsia="en-GB"/>
        </w:rPr>
        <w:t xml:space="preserve">and </w:t>
      </w:r>
      <w:r w:rsidR="00EA29A6">
        <w:rPr>
          <w:rFonts w:ascii="Times New Roman" w:eastAsia="Times New Roman" w:hAnsi="Times New Roman" w:cs="Times New Roman"/>
          <w:color w:val="000000"/>
          <w:sz w:val="24"/>
          <w:szCs w:val="24"/>
          <w:lang w:val="en-GB" w:eastAsia="en-GB"/>
        </w:rPr>
        <w:t xml:space="preserve">the </w:t>
      </w:r>
      <w:r>
        <w:rPr>
          <w:rFonts w:ascii="Times New Roman" w:eastAsia="Times New Roman" w:hAnsi="Times New Roman" w:cs="Times New Roman"/>
          <w:color w:val="000000"/>
          <w:sz w:val="24"/>
          <w:szCs w:val="24"/>
          <w:lang w:val="en-GB" w:eastAsia="en-GB"/>
        </w:rPr>
        <w:t xml:space="preserve">uptake/diffusion of technologies. </w:t>
      </w:r>
      <w:r w:rsidRPr="00F04BD5">
        <w:rPr>
          <w:rFonts w:ascii="Times New Roman" w:eastAsia="Times New Roman" w:hAnsi="Times New Roman" w:cs="Times New Roman"/>
          <w:color w:val="000000"/>
          <w:sz w:val="24"/>
          <w:szCs w:val="24"/>
          <w:lang w:val="en-GB" w:eastAsia="en-GB"/>
        </w:rPr>
        <w:t xml:space="preserve">A key advantage of </w:t>
      </w:r>
      <w:r w:rsidR="00EA29A6">
        <w:rPr>
          <w:rFonts w:ascii="Times New Roman" w:eastAsia="Times New Roman" w:hAnsi="Times New Roman" w:cs="Times New Roman"/>
          <w:color w:val="000000"/>
          <w:sz w:val="24"/>
          <w:szCs w:val="24"/>
          <w:lang w:val="en-GB" w:eastAsia="en-GB"/>
        </w:rPr>
        <w:t xml:space="preserve">a </w:t>
      </w:r>
      <w:r w:rsidRPr="00F04BD5">
        <w:rPr>
          <w:rFonts w:ascii="Times New Roman" w:eastAsia="Times New Roman" w:hAnsi="Times New Roman" w:cs="Times New Roman"/>
          <w:i/>
          <w:color w:val="000000"/>
          <w:sz w:val="24"/>
          <w:szCs w:val="24"/>
          <w:lang w:val="en-GB" w:eastAsia="en-GB"/>
        </w:rPr>
        <w:t>patent commons</w:t>
      </w:r>
      <w:r w:rsidRPr="00F04BD5">
        <w:rPr>
          <w:rFonts w:ascii="Times New Roman" w:eastAsia="Times New Roman" w:hAnsi="Times New Roman" w:cs="Times New Roman"/>
          <w:color w:val="000000"/>
          <w:sz w:val="24"/>
          <w:szCs w:val="24"/>
          <w:lang w:val="en-GB" w:eastAsia="en-GB"/>
        </w:rPr>
        <w:t xml:space="preserve"> for diffusing </w:t>
      </w:r>
      <w:r w:rsidRPr="00F04BD5">
        <w:rPr>
          <w:rFonts w:ascii="Times New Roman" w:eastAsia="Times New Roman" w:hAnsi="Times New Roman" w:cs="Times New Roman"/>
          <w:color w:val="000000"/>
          <w:sz w:val="24"/>
          <w:szCs w:val="24"/>
          <w:lang w:val="en-GB" w:eastAsia="en-GB"/>
        </w:rPr>
        <w:lastRenderedPageBreak/>
        <w:t>technologies is their ability to confer benefits on third parties regardless of contribution to the commons and the absence of formal contracts. What they lack is tracking and dedicated administrative and managerial resources designed to promote their usage (</w:t>
      </w:r>
      <w:proofErr w:type="spellStart"/>
      <w:r w:rsidRPr="00F04BD5">
        <w:rPr>
          <w:rFonts w:ascii="Times New Roman" w:eastAsia="Times New Roman" w:hAnsi="Times New Roman" w:cs="Times New Roman"/>
          <w:color w:val="000000"/>
          <w:sz w:val="24"/>
          <w:szCs w:val="24"/>
          <w:lang w:val="en-GB" w:eastAsia="en-GB"/>
        </w:rPr>
        <w:t>Contreas</w:t>
      </w:r>
      <w:proofErr w:type="spellEnd"/>
      <w:r w:rsidRPr="00F04BD5">
        <w:rPr>
          <w:rFonts w:ascii="Times New Roman" w:eastAsia="Times New Roman" w:hAnsi="Times New Roman" w:cs="Times New Roman"/>
          <w:color w:val="000000"/>
          <w:sz w:val="24"/>
          <w:szCs w:val="24"/>
          <w:lang w:val="en-GB" w:eastAsia="en-GB"/>
        </w:rPr>
        <w:t xml:space="preserve"> et al, 2018).</w:t>
      </w:r>
      <w:r>
        <w:rPr>
          <w:rFonts w:ascii="Times New Roman" w:eastAsia="Times New Roman" w:hAnsi="Times New Roman" w:cs="Times New Roman"/>
          <w:color w:val="000000"/>
          <w:sz w:val="24"/>
          <w:szCs w:val="24"/>
          <w:lang w:val="en-GB" w:eastAsia="en-GB"/>
        </w:rPr>
        <w:t xml:space="preserve"> </w:t>
      </w:r>
      <w:r w:rsidRPr="00F04BD5">
        <w:rPr>
          <w:rFonts w:ascii="Times New Roman" w:eastAsia="Times New Roman" w:hAnsi="Times New Roman" w:cs="Times New Roman"/>
          <w:color w:val="000000"/>
          <w:sz w:val="24"/>
          <w:szCs w:val="24"/>
          <w:lang w:val="en-GB" w:eastAsia="en-GB"/>
        </w:rPr>
        <w:t xml:space="preserve">To effectively diffuse green technologies, these initiatives will require investment in administrative and technical support to give similar publicity and appropriability advantages to the patent system. A second area of improvement concerns the overall design of incentives. </w:t>
      </w:r>
      <w:proofErr w:type="spellStart"/>
      <w:r w:rsidRPr="00F04BD5">
        <w:rPr>
          <w:rFonts w:ascii="Times New Roman" w:eastAsia="Times New Roman" w:hAnsi="Times New Roman" w:cs="Times New Roman"/>
          <w:color w:val="000000"/>
          <w:sz w:val="24"/>
          <w:szCs w:val="24"/>
          <w:lang w:val="en-GB" w:eastAsia="en-GB"/>
        </w:rPr>
        <w:t>Clugston</w:t>
      </w:r>
      <w:proofErr w:type="spellEnd"/>
      <w:r w:rsidRPr="00F04BD5">
        <w:rPr>
          <w:rFonts w:ascii="Times New Roman" w:eastAsia="Times New Roman" w:hAnsi="Times New Roman" w:cs="Times New Roman"/>
          <w:color w:val="000000"/>
          <w:sz w:val="24"/>
          <w:szCs w:val="24"/>
          <w:lang w:val="en-GB" w:eastAsia="en-GB"/>
        </w:rPr>
        <w:t xml:space="preserve"> (2021) argues that, based on the failure of royalty free eco-patent commons to garner sufficient interest, key to improving the design of these programmes is to ensure that they maximise the value of </w:t>
      </w:r>
      <w:r w:rsidR="00A51DDA">
        <w:rPr>
          <w:rFonts w:ascii="Times New Roman" w:eastAsia="Times New Roman" w:hAnsi="Times New Roman" w:cs="Times New Roman"/>
          <w:color w:val="000000"/>
          <w:sz w:val="24"/>
          <w:szCs w:val="24"/>
          <w:lang w:val="en-GB" w:eastAsia="en-GB"/>
        </w:rPr>
        <w:t>IP</w:t>
      </w:r>
      <w:r w:rsidRPr="00F04BD5">
        <w:rPr>
          <w:rFonts w:ascii="Times New Roman" w:eastAsia="Times New Roman" w:hAnsi="Times New Roman" w:cs="Times New Roman"/>
          <w:color w:val="000000"/>
          <w:sz w:val="24"/>
          <w:szCs w:val="24"/>
          <w:lang w:val="en-GB" w:eastAsia="en-GB"/>
        </w:rPr>
        <w:t xml:space="preserve"> assets for both contributors and users. Given the scale of the climate challenge and the need to diffuse green technology rapidly, the fee structure for these programmes would need to be largely borne by developed economies </w:t>
      </w:r>
      <w:proofErr w:type="gramStart"/>
      <w:r w:rsidRPr="00F04BD5">
        <w:rPr>
          <w:rFonts w:ascii="Times New Roman" w:eastAsia="Times New Roman" w:hAnsi="Times New Roman" w:cs="Times New Roman"/>
          <w:color w:val="000000"/>
          <w:sz w:val="24"/>
          <w:szCs w:val="24"/>
          <w:lang w:val="en-GB" w:eastAsia="en-GB"/>
        </w:rPr>
        <w:t>in order to</w:t>
      </w:r>
      <w:proofErr w:type="gramEnd"/>
      <w:r w:rsidRPr="00F04BD5">
        <w:rPr>
          <w:rFonts w:ascii="Times New Roman" w:eastAsia="Times New Roman" w:hAnsi="Times New Roman" w:cs="Times New Roman"/>
          <w:color w:val="000000"/>
          <w:sz w:val="24"/>
          <w:szCs w:val="24"/>
          <w:lang w:val="en-GB" w:eastAsia="en-GB"/>
        </w:rPr>
        <w:t xml:space="preserve"> encourage participation from </w:t>
      </w:r>
      <w:r w:rsidR="002351F8" w:rsidRPr="00F04BD5">
        <w:rPr>
          <w:rFonts w:ascii="Times New Roman" w:eastAsia="Times New Roman" w:hAnsi="Times New Roman" w:cs="Times New Roman"/>
          <w:color w:val="000000"/>
          <w:sz w:val="24"/>
          <w:szCs w:val="24"/>
          <w:lang w:val="en-GB" w:eastAsia="en-GB"/>
        </w:rPr>
        <w:t>low-income</w:t>
      </w:r>
      <w:r w:rsidRPr="00F04BD5">
        <w:rPr>
          <w:rFonts w:ascii="Times New Roman" w:eastAsia="Times New Roman" w:hAnsi="Times New Roman" w:cs="Times New Roman"/>
          <w:color w:val="000000"/>
          <w:sz w:val="24"/>
          <w:szCs w:val="24"/>
          <w:lang w:val="en-GB" w:eastAsia="en-GB"/>
        </w:rPr>
        <w:t xml:space="preserve"> countries (</w:t>
      </w:r>
      <w:proofErr w:type="spellStart"/>
      <w:r w:rsidRPr="00F04BD5">
        <w:rPr>
          <w:rFonts w:ascii="Times New Roman" w:eastAsia="Times New Roman" w:hAnsi="Times New Roman" w:cs="Times New Roman"/>
          <w:color w:val="000000"/>
          <w:sz w:val="24"/>
          <w:szCs w:val="24"/>
          <w:lang w:val="en-GB" w:eastAsia="en-GB"/>
        </w:rPr>
        <w:t>Clugston</w:t>
      </w:r>
      <w:proofErr w:type="spellEnd"/>
      <w:r w:rsidRPr="00F04BD5">
        <w:rPr>
          <w:rFonts w:ascii="Times New Roman" w:eastAsia="Times New Roman" w:hAnsi="Times New Roman" w:cs="Times New Roman"/>
          <w:color w:val="000000"/>
          <w:sz w:val="24"/>
          <w:szCs w:val="24"/>
          <w:lang w:val="en-GB" w:eastAsia="en-GB"/>
        </w:rPr>
        <w:t xml:space="preserve">, 2021). </w:t>
      </w:r>
      <w:r>
        <w:rPr>
          <w:rFonts w:ascii="Times New Roman" w:eastAsia="Times New Roman" w:hAnsi="Times New Roman" w:cs="Times New Roman"/>
          <w:color w:val="000000"/>
          <w:sz w:val="24"/>
          <w:szCs w:val="24"/>
          <w:lang w:val="en-GB" w:eastAsia="en-GB"/>
        </w:rPr>
        <w:t>The success of the Montr</w:t>
      </w:r>
      <w:r w:rsidR="00606B0E">
        <w:rPr>
          <w:rFonts w:ascii="Times New Roman" w:eastAsia="Times New Roman" w:hAnsi="Times New Roman" w:cs="Times New Roman"/>
          <w:color w:val="000000"/>
          <w:sz w:val="24"/>
          <w:szCs w:val="24"/>
          <w:lang w:val="en-GB" w:eastAsia="en-GB"/>
        </w:rPr>
        <w:t>é</w:t>
      </w:r>
      <w:r>
        <w:rPr>
          <w:rFonts w:ascii="Times New Roman" w:eastAsia="Times New Roman" w:hAnsi="Times New Roman" w:cs="Times New Roman"/>
          <w:color w:val="000000"/>
          <w:sz w:val="24"/>
          <w:szCs w:val="24"/>
          <w:lang w:val="en-GB" w:eastAsia="en-GB"/>
        </w:rPr>
        <w:t xml:space="preserve">al Protocol provides a useful blueprint for how public subsidies might be used to achieve this. </w:t>
      </w:r>
    </w:p>
    <w:p w14:paraId="2B6DB2A3" w14:textId="77777777" w:rsidR="00CE5086" w:rsidRPr="00F04BD5" w:rsidRDefault="00CE5086" w:rsidP="00CE5086">
      <w:pPr>
        <w:keepNext/>
        <w:keepLines/>
        <w:spacing w:after="404" w:line="265" w:lineRule="auto"/>
        <w:ind w:left="6" w:hanging="10"/>
        <w:outlineLvl w:val="1"/>
        <w:rPr>
          <w:rFonts w:ascii="Times New Roman" w:eastAsia="Times New Roman" w:hAnsi="Times New Roman" w:cs="Times New Roman"/>
          <w:i/>
          <w:color w:val="000000"/>
          <w:sz w:val="24"/>
          <w:szCs w:val="24"/>
          <w:lang w:val="en-GB" w:eastAsia="en-GB"/>
        </w:rPr>
      </w:pPr>
      <w:r w:rsidRPr="00F04BD5">
        <w:rPr>
          <w:rFonts w:ascii="Times New Roman" w:eastAsia="Times New Roman" w:hAnsi="Times New Roman" w:cs="Times New Roman"/>
          <w:b/>
          <w:color w:val="000000"/>
          <w:sz w:val="24"/>
          <w:szCs w:val="24"/>
          <w:lang w:val="en-GB" w:eastAsia="en-GB"/>
        </w:rPr>
        <w:t xml:space="preserve">6. Discussion and Concluding Comments </w:t>
      </w:r>
    </w:p>
    <w:p w14:paraId="2A6AD6FB" w14:textId="7F785EA4" w:rsidR="00CE5086" w:rsidRPr="00F04BD5" w:rsidRDefault="00CE5086" w:rsidP="00CE5086">
      <w:pPr>
        <w:spacing w:after="245" w:line="476" w:lineRule="auto"/>
        <w:ind w:left="6" w:right="43" w:hanging="10"/>
        <w:jc w:val="both"/>
        <w:rPr>
          <w:rFonts w:ascii="Calibri" w:eastAsia="Calibri" w:hAnsi="Calibri" w:cs="Calibri"/>
          <w:color w:val="000000"/>
          <w:szCs w:val="24"/>
          <w:lang w:val="en-GB" w:eastAsia="en-GB"/>
        </w:rPr>
      </w:pPr>
      <w:r w:rsidRPr="00F04BD5">
        <w:rPr>
          <w:rFonts w:ascii="Times New Roman" w:eastAsia="Times New Roman" w:hAnsi="Times New Roman" w:cs="Times New Roman"/>
          <w:color w:val="000000"/>
          <w:sz w:val="24"/>
          <w:szCs w:val="24"/>
          <w:lang w:val="en-GB" w:eastAsia="en-GB"/>
        </w:rPr>
        <w:t xml:space="preserve">In the case of </w:t>
      </w:r>
      <w:r>
        <w:rPr>
          <w:rFonts w:ascii="Times New Roman" w:eastAsia="Times New Roman" w:hAnsi="Times New Roman" w:cs="Times New Roman"/>
          <w:color w:val="000000"/>
          <w:sz w:val="24"/>
          <w:szCs w:val="24"/>
          <w:lang w:val="en-GB" w:eastAsia="en-GB"/>
        </w:rPr>
        <w:t xml:space="preserve">global </w:t>
      </w:r>
      <w:r w:rsidRPr="00F04BD5">
        <w:rPr>
          <w:rFonts w:ascii="Times New Roman" w:eastAsia="Times New Roman" w:hAnsi="Times New Roman" w:cs="Times New Roman"/>
          <w:color w:val="000000"/>
          <w:sz w:val="24"/>
          <w:szCs w:val="24"/>
          <w:lang w:val="en-GB" w:eastAsia="en-GB"/>
        </w:rPr>
        <w:t xml:space="preserve">CPRs, the patent system does not function </w:t>
      </w:r>
      <w:r w:rsidR="00EA29A6">
        <w:rPr>
          <w:rFonts w:ascii="Times New Roman" w:eastAsia="Times New Roman" w:hAnsi="Times New Roman" w:cs="Times New Roman"/>
          <w:color w:val="000000"/>
          <w:sz w:val="24"/>
          <w:szCs w:val="24"/>
          <w:lang w:val="en-GB" w:eastAsia="en-GB"/>
        </w:rPr>
        <w:t xml:space="preserve">very </w:t>
      </w:r>
      <w:r w:rsidRPr="00F04BD5">
        <w:rPr>
          <w:rFonts w:ascii="Times New Roman" w:eastAsia="Times New Roman" w:hAnsi="Times New Roman" w:cs="Times New Roman"/>
          <w:color w:val="000000"/>
          <w:sz w:val="24"/>
          <w:szCs w:val="24"/>
          <w:lang w:val="en-GB" w:eastAsia="en-GB"/>
        </w:rPr>
        <w:t xml:space="preserve">well. It is disappointing that more than a century after the patent system became the cornerstone of protection for inventors, little has been done to correct the anomalies and distortions that it has created for the diffusion of certain technologies.  Global coordination issues have stalled the use of green technologies such as electric vehicles, while compulsory licensing remains underused by developing economies. Our </w:t>
      </w:r>
      <w:r w:rsidR="004C5215">
        <w:rPr>
          <w:rFonts w:ascii="Times New Roman" w:eastAsia="Times New Roman" w:hAnsi="Times New Roman" w:cs="Times New Roman"/>
          <w:color w:val="000000"/>
          <w:sz w:val="24"/>
          <w:szCs w:val="24"/>
          <w:lang w:val="en-GB" w:eastAsia="en-GB"/>
        </w:rPr>
        <w:t xml:space="preserve">taxonomy </w:t>
      </w:r>
      <w:r w:rsidRPr="00F04BD5">
        <w:rPr>
          <w:rFonts w:ascii="Times New Roman" w:eastAsia="Times New Roman" w:hAnsi="Times New Roman" w:cs="Times New Roman"/>
          <w:color w:val="201E1E"/>
          <w:sz w:val="24"/>
          <w:szCs w:val="24"/>
          <w:lang w:val="en-GB" w:eastAsia="en-GB"/>
        </w:rPr>
        <w:t>indicates that the patent system must be seen in the wider context of the innovation system</w:t>
      </w:r>
      <w:r w:rsidR="00F22787">
        <w:rPr>
          <w:rFonts w:ascii="Times New Roman" w:eastAsia="Times New Roman" w:hAnsi="Times New Roman" w:cs="Times New Roman"/>
          <w:color w:val="201E1E"/>
          <w:sz w:val="24"/>
          <w:szCs w:val="24"/>
          <w:lang w:val="en-GB" w:eastAsia="en-GB"/>
        </w:rPr>
        <w:t xml:space="preserve"> including</w:t>
      </w:r>
      <w:r w:rsidR="00BA1BB4">
        <w:rPr>
          <w:rFonts w:ascii="Times New Roman" w:eastAsia="Times New Roman" w:hAnsi="Times New Roman" w:cs="Times New Roman"/>
          <w:color w:val="201E1E"/>
          <w:sz w:val="24"/>
          <w:szCs w:val="24"/>
          <w:lang w:val="en-GB" w:eastAsia="en-GB"/>
        </w:rPr>
        <w:t xml:space="preserve"> the</w:t>
      </w:r>
      <w:r w:rsidRPr="00F04BD5">
        <w:rPr>
          <w:rFonts w:ascii="Times New Roman" w:eastAsia="Times New Roman" w:hAnsi="Times New Roman" w:cs="Times New Roman"/>
          <w:color w:val="201E1E"/>
          <w:sz w:val="24"/>
          <w:szCs w:val="24"/>
          <w:lang w:val="en-GB" w:eastAsia="en-GB"/>
        </w:rPr>
        <w:t xml:space="preserve"> </w:t>
      </w:r>
      <w:r w:rsidR="00606B0E">
        <w:rPr>
          <w:rFonts w:ascii="Times New Roman" w:eastAsia="Times New Roman" w:hAnsi="Times New Roman" w:cs="Times New Roman"/>
          <w:color w:val="201E1E"/>
          <w:sz w:val="24"/>
          <w:szCs w:val="24"/>
          <w:lang w:val="en-GB" w:eastAsia="en-GB"/>
        </w:rPr>
        <w:t xml:space="preserve">industrial, </w:t>
      </w:r>
      <w:r w:rsidRPr="00F04BD5">
        <w:rPr>
          <w:rFonts w:ascii="Times New Roman" w:eastAsia="Times New Roman" w:hAnsi="Times New Roman" w:cs="Times New Roman"/>
          <w:color w:val="201E1E"/>
          <w:sz w:val="24"/>
          <w:szCs w:val="24"/>
          <w:lang w:val="en-GB" w:eastAsia="en-GB"/>
        </w:rPr>
        <w:t xml:space="preserve">regulatory and institutional environment. We need a more granular approach and one that recognises that for technologies to protect </w:t>
      </w:r>
      <w:r>
        <w:rPr>
          <w:rFonts w:ascii="Times New Roman" w:eastAsia="Times New Roman" w:hAnsi="Times New Roman" w:cs="Times New Roman"/>
          <w:color w:val="201E1E"/>
          <w:sz w:val="24"/>
          <w:szCs w:val="24"/>
          <w:lang w:val="en-GB" w:eastAsia="en-GB"/>
        </w:rPr>
        <w:t xml:space="preserve">global </w:t>
      </w:r>
      <w:r w:rsidR="000F5544" w:rsidRPr="00F04BD5">
        <w:rPr>
          <w:rFonts w:ascii="Times New Roman" w:eastAsia="Times New Roman" w:hAnsi="Times New Roman" w:cs="Times New Roman"/>
          <w:color w:val="201E1E"/>
          <w:sz w:val="24"/>
          <w:szCs w:val="24"/>
          <w:lang w:val="en-GB" w:eastAsia="en-GB"/>
        </w:rPr>
        <w:t>CPRs</w:t>
      </w:r>
      <w:r w:rsidR="004137E2">
        <w:rPr>
          <w:rFonts w:ascii="Times New Roman" w:eastAsia="Times New Roman" w:hAnsi="Times New Roman" w:cs="Times New Roman"/>
          <w:color w:val="201E1E"/>
          <w:sz w:val="24"/>
          <w:szCs w:val="24"/>
          <w:lang w:val="en-GB" w:eastAsia="en-GB"/>
        </w:rPr>
        <w:t>,</w:t>
      </w:r>
      <w:r w:rsidR="000F5544" w:rsidRPr="00F04BD5">
        <w:rPr>
          <w:rFonts w:ascii="Times New Roman" w:eastAsia="Times New Roman" w:hAnsi="Times New Roman" w:cs="Times New Roman"/>
          <w:color w:val="201E1E"/>
          <w:sz w:val="24"/>
          <w:szCs w:val="24"/>
          <w:lang w:val="en-GB" w:eastAsia="en-GB"/>
        </w:rPr>
        <w:t xml:space="preserve"> </w:t>
      </w:r>
      <w:r w:rsidR="004137E2">
        <w:rPr>
          <w:rFonts w:ascii="Times New Roman" w:eastAsia="Times New Roman" w:hAnsi="Times New Roman" w:cs="Times New Roman"/>
          <w:color w:val="201E1E"/>
          <w:sz w:val="24"/>
          <w:szCs w:val="24"/>
          <w:lang w:val="en-GB" w:eastAsia="en-GB"/>
        </w:rPr>
        <w:t xml:space="preserve">that also have </w:t>
      </w:r>
      <w:r w:rsidR="004D5EE4">
        <w:rPr>
          <w:rFonts w:ascii="Times New Roman" w:eastAsia="Times New Roman" w:hAnsi="Times New Roman" w:cs="Times New Roman"/>
          <w:color w:val="201E1E"/>
          <w:sz w:val="24"/>
          <w:szCs w:val="24"/>
          <w:lang w:val="en-GB" w:eastAsia="en-GB"/>
        </w:rPr>
        <w:t xml:space="preserve">positive </w:t>
      </w:r>
      <w:r w:rsidR="004137E2">
        <w:rPr>
          <w:rFonts w:ascii="Times New Roman" w:eastAsia="Times New Roman" w:hAnsi="Times New Roman" w:cs="Times New Roman"/>
          <w:color w:val="201E1E"/>
          <w:sz w:val="24"/>
          <w:szCs w:val="24"/>
          <w:lang w:val="en-GB" w:eastAsia="en-GB"/>
        </w:rPr>
        <w:t xml:space="preserve">network externalities, </w:t>
      </w:r>
      <w:r w:rsidR="000F5544" w:rsidRPr="00F04BD5">
        <w:rPr>
          <w:rFonts w:ascii="Times New Roman" w:eastAsia="Times New Roman" w:hAnsi="Times New Roman" w:cs="Times New Roman"/>
          <w:color w:val="201E1E"/>
          <w:sz w:val="24"/>
          <w:szCs w:val="24"/>
          <w:lang w:val="en-GB" w:eastAsia="en-GB"/>
        </w:rPr>
        <w:t>patents</w:t>
      </w:r>
      <w:r w:rsidRPr="00F04BD5">
        <w:rPr>
          <w:rFonts w:ascii="Times New Roman" w:eastAsia="Times New Roman" w:hAnsi="Times New Roman" w:cs="Times New Roman"/>
          <w:color w:val="201E1E"/>
          <w:sz w:val="24"/>
          <w:szCs w:val="24"/>
          <w:lang w:val="en-GB" w:eastAsia="en-GB"/>
        </w:rPr>
        <w:t xml:space="preserve"> are counterproductive because slowing down diffusion undermines their eff</w:t>
      </w:r>
      <w:r w:rsidR="00F42369">
        <w:rPr>
          <w:rFonts w:ascii="Times New Roman" w:eastAsia="Times New Roman" w:hAnsi="Times New Roman" w:cs="Times New Roman"/>
          <w:color w:val="201E1E"/>
          <w:sz w:val="24"/>
          <w:szCs w:val="24"/>
          <w:lang w:val="en-GB" w:eastAsia="en-GB"/>
        </w:rPr>
        <w:t>icacy</w:t>
      </w:r>
      <w:r w:rsidR="00B01109">
        <w:rPr>
          <w:rFonts w:ascii="Times New Roman" w:eastAsia="Times New Roman" w:hAnsi="Times New Roman" w:cs="Times New Roman"/>
          <w:color w:val="201E1E"/>
          <w:sz w:val="24"/>
          <w:szCs w:val="24"/>
          <w:lang w:val="en-GB" w:eastAsia="en-GB"/>
        </w:rPr>
        <w:t>.</w:t>
      </w:r>
      <w:r w:rsidRPr="00F04BD5">
        <w:rPr>
          <w:rFonts w:ascii="Times New Roman" w:eastAsia="Times New Roman" w:hAnsi="Times New Roman" w:cs="Times New Roman"/>
          <w:color w:val="201E1E"/>
          <w:sz w:val="24"/>
          <w:szCs w:val="24"/>
          <w:lang w:val="en-GB" w:eastAsia="en-GB"/>
        </w:rPr>
        <w:t xml:space="preserve"> </w:t>
      </w:r>
    </w:p>
    <w:p w14:paraId="4F7D34EA" w14:textId="1DDE84CC" w:rsidR="00CE5086" w:rsidRPr="00F04BD5" w:rsidRDefault="00CE5086" w:rsidP="00CE5086">
      <w:pPr>
        <w:spacing w:after="240" w:line="477" w:lineRule="auto"/>
        <w:ind w:left="6" w:right="43" w:hanging="10"/>
        <w:jc w:val="both"/>
        <w:rPr>
          <w:rFonts w:ascii="Times New Roman" w:eastAsia="Times New Roman" w:hAnsi="Times New Roman" w:cs="Times New Roman"/>
          <w:color w:val="201E1E"/>
          <w:sz w:val="24"/>
          <w:szCs w:val="24"/>
          <w:lang w:val="en-GB" w:eastAsia="en-GB"/>
        </w:rPr>
      </w:pPr>
      <w:r w:rsidRPr="00F04BD5">
        <w:rPr>
          <w:rFonts w:ascii="Times New Roman" w:eastAsia="Times New Roman" w:hAnsi="Times New Roman" w:cs="Times New Roman"/>
          <w:color w:val="000000" w:themeColor="text1"/>
          <w:sz w:val="24"/>
          <w:szCs w:val="24"/>
          <w:lang w:val="en-GB" w:eastAsia="en-GB"/>
        </w:rPr>
        <w:lastRenderedPageBreak/>
        <w:t>We propose a</w:t>
      </w:r>
      <w:r w:rsidRPr="00F04BD5">
        <w:rPr>
          <w:rFonts w:ascii="Times New Roman" w:eastAsia="Times New Roman" w:hAnsi="Times New Roman" w:cs="Times New Roman"/>
          <w:color w:val="201E1E"/>
          <w:sz w:val="24"/>
          <w:szCs w:val="24"/>
          <w:lang w:val="en-GB" w:eastAsia="en-GB"/>
        </w:rPr>
        <w:t xml:space="preserve"> taxonomy of patents that may be used to assess when the resolution of the </w:t>
      </w:r>
      <w:proofErr w:type="gramStart"/>
      <w:r w:rsidRPr="00F04BD5">
        <w:rPr>
          <w:rFonts w:ascii="Times New Roman" w:eastAsia="Times New Roman" w:hAnsi="Times New Roman" w:cs="Times New Roman"/>
          <w:color w:val="201E1E"/>
          <w:sz w:val="24"/>
          <w:szCs w:val="24"/>
          <w:lang w:val="en-GB" w:eastAsia="en-GB"/>
        </w:rPr>
        <w:t>patents</w:t>
      </w:r>
      <w:proofErr w:type="gramEnd"/>
      <w:r w:rsidRPr="00F04BD5">
        <w:rPr>
          <w:rFonts w:ascii="Times New Roman" w:eastAsia="Times New Roman" w:hAnsi="Times New Roman" w:cs="Times New Roman"/>
          <w:color w:val="201E1E"/>
          <w:sz w:val="24"/>
          <w:szCs w:val="24"/>
          <w:lang w:val="en-GB" w:eastAsia="en-GB"/>
        </w:rPr>
        <w:t xml:space="preserve"> paradox should fall on the side of diffusion, rather than R&amp;D incentives.</w:t>
      </w:r>
      <w:r w:rsidRPr="00F04BD5">
        <w:rPr>
          <w:rFonts w:ascii="Times New Roman" w:eastAsia="Times New Roman" w:hAnsi="Times New Roman" w:cs="Times New Roman"/>
          <w:color w:val="000000" w:themeColor="text1"/>
          <w:sz w:val="24"/>
          <w:szCs w:val="24"/>
          <w:lang w:val="en-GB" w:eastAsia="en-GB"/>
        </w:rPr>
        <w:t xml:space="preserve"> </w:t>
      </w:r>
      <w:r w:rsidRPr="00F04BD5">
        <w:rPr>
          <w:rFonts w:ascii="Times New Roman" w:eastAsia="Times New Roman" w:hAnsi="Times New Roman" w:cs="Times New Roman"/>
          <w:color w:val="201E1E"/>
          <w:sz w:val="24"/>
          <w:szCs w:val="24"/>
          <w:lang w:val="en-GB" w:eastAsia="en-GB"/>
        </w:rPr>
        <w:t xml:space="preserve">We theorise that in the case of </w:t>
      </w:r>
      <w:r>
        <w:rPr>
          <w:rFonts w:ascii="Times New Roman" w:eastAsia="Times New Roman" w:hAnsi="Times New Roman" w:cs="Times New Roman"/>
          <w:color w:val="201E1E"/>
          <w:sz w:val="24"/>
          <w:szCs w:val="24"/>
          <w:lang w:val="en-GB" w:eastAsia="en-GB"/>
        </w:rPr>
        <w:t xml:space="preserve">global </w:t>
      </w:r>
      <w:r w:rsidRPr="00F04BD5">
        <w:rPr>
          <w:rFonts w:ascii="Times New Roman" w:eastAsia="Times New Roman" w:hAnsi="Times New Roman" w:cs="Times New Roman"/>
          <w:color w:val="201E1E"/>
          <w:sz w:val="24"/>
          <w:szCs w:val="24"/>
          <w:lang w:val="en-GB" w:eastAsia="en-GB"/>
        </w:rPr>
        <w:t>CPRs</w:t>
      </w:r>
      <w:r>
        <w:rPr>
          <w:rFonts w:ascii="Times New Roman" w:eastAsia="Times New Roman" w:hAnsi="Times New Roman" w:cs="Times New Roman"/>
          <w:color w:val="201E1E"/>
          <w:sz w:val="24"/>
          <w:szCs w:val="24"/>
          <w:lang w:val="en-GB" w:eastAsia="en-GB"/>
        </w:rPr>
        <w:t>, where the innovation generates significant positive network externalities and is time critical or has tipping points</w:t>
      </w:r>
      <w:r w:rsidRPr="00F04BD5">
        <w:rPr>
          <w:rFonts w:ascii="Times New Roman" w:eastAsia="Times New Roman" w:hAnsi="Times New Roman" w:cs="Times New Roman"/>
          <w:color w:val="201E1E"/>
          <w:sz w:val="24"/>
          <w:szCs w:val="24"/>
          <w:lang w:val="en-GB" w:eastAsia="en-GB"/>
        </w:rPr>
        <w:t>, the interests of society are best served by prioritising diffusion.</w:t>
      </w:r>
      <w:r w:rsidRPr="00F04BD5">
        <w:rPr>
          <w:rFonts w:ascii="Times New Roman" w:eastAsia="Times New Roman" w:hAnsi="Times New Roman" w:cs="Times New Roman"/>
          <w:color w:val="000000" w:themeColor="text1"/>
          <w:sz w:val="24"/>
          <w:szCs w:val="24"/>
          <w:lang w:val="en-GB" w:eastAsia="en-GB"/>
        </w:rPr>
        <w:t xml:space="preserve"> </w:t>
      </w:r>
      <w:r w:rsidRPr="00F04BD5">
        <w:rPr>
          <w:rFonts w:ascii="Times New Roman" w:eastAsia="Times New Roman" w:hAnsi="Times New Roman" w:cs="Times New Roman"/>
          <w:color w:val="201E1E"/>
          <w:sz w:val="24"/>
          <w:szCs w:val="24"/>
          <w:lang w:val="en-GB" w:eastAsia="en-GB"/>
        </w:rPr>
        <w:t>We bring empirical evidence to bear on this proposition by considering a natural experiment of two case studies of pandemic</w:t>
      </w:r>
      <w:r w:rsidR="008E09B4">
        <w:rPr>
          <w:rFonts w:ascii="Times New Roman" w:eastAsia="Times New Roman" w:hAnsi="Times New Roman" w:cs="Times New Roman"/>
          <w:color w:val="201E1E"/>
          <w:sz w:val="24"/>
          <w:szCs w:val="24"/>
          <w:lang w:val="en-GB" w:eastAsia="en-GB"/>
        </w:rPr>
        <w:t>s</w:t>
      </w:r>
      <w:r w:rsidRPr="00F04BD5">
        <w:rPr>
          <w:rFonts w:ascii="Times New Roman" w:eastAsia="Times New Roman" w:hAnsi="Times New Roman" w:cs="Times New Roman"/>
          <w:color w:val="201E1E"/>
          <w:sz w:val="24"/>
          <w:szCs w:val="24"/>
          <w:lang w:val="en-GB" w:eastAsia="en-GB"/>
        </w:rPr>
        <w:t xml:space="preserve">: one without patents/IPR (polio) and one with patents (Covid19). </w:t>
      </w:r>
      <w:r w:rsidRPr="008E09B4">
        <w:rPr>
          <w:rFonts w:ascii="Times New Roman" w:eastAsia="Times New Roman" w:hAnsi="Times New Roman" w:cs="Times New Roman"/>
          <w:sz w:val="24"/>
          <w:szCs w:val="24"/>
          <w:lang w:val="en-GB" w:eastAsia="en-GB"/>
        </w:rPr>
        <w:t xml:space="preserve">We also find that in the case of Hybrid and EV technology that diffusion has been </w:t>
      </w:r>
      <w:r w:rsidR="004137E2">
        <w:rPr>
          <w:rFonts w:ascii="Times New Roman" w:eastAsia="Times New Roman" w:hAnsi="Times New Roman" w:cs="Times New Roman"/>
          <w:sz w:val="24"/>
          <w:szCs w:val="24"/>
          <w:lang w:val="en-GB" w:eastAsia="en-GB"/>
        </w:rPr>
        <w:t xml:space="preserve">very </w:t>
      </w:r>
      <w:r w:rsidRPr="008E09B4">
        <w:rPr>
          <w:rFonts w:ascii="Times New Roman" w:eastAsia="Times New Roman" w:hAnsi="Times New Roman" w:cs="Times New Roman"/>
          <w:sz w:val="24"/>
          <w:szCs w:val="24"/>
          <w:lang w:val="en-GB" w:eastAsia="en-GB"/>
        </w:rPr>
        <w:t>slow - imposing significant costs on society in the form of cumulative CO</w:t>
      </w:r>
      <w:r w:rsidRPr="008E09B4">
        <w:rPr>
          <w:rFonts w:ascii="Times New Roman" w:eastAsia="Times New Roman" w:hAnsi="Times New Roman" w:cs="Times New Roman"/>
          <w:sz w:val="24"/>
          <w:szCs w:val="24"/>
          <w:vertAlign w:val="subscript"/>
          <w:lang w:val="en-GB" w:eastAsia="en-GB"/>
        </w:rPr>
        <w:t>2</w:t>
      </w:r>
      <w:r w:rsidRPr="008E09B4">
        <w:rPr>
          <w:rFonts w:ascii="Times New Roman" w:eastAsia="Times New Roman" w:hAnsi="Times New Roman" w:cs="Times New Roman"/>
          <w:sz w:val="24"/>
          <w:szCs w:val="24"/>
          <w:lang w:val="en-GB" w:eastAsia="en-GB"/>
        </w:rPr>
        <w:t xml:space="preserve"> emissions.  </w:t>
      </w:r>
    </w:p>
    <w:p w14:paraId="1163DA50" w14:textId="3A502F2C" w:rsidR="00CE5086" w:rsidRPr="00F04BD5" w:rsidRDefault="00AB1E07" w:rsidP="00CE5086">
      <w:pPr>
        <w:spacing w:after="240" w:line="477" w:lineRule="auto"/>
        <w:ind w:left="6" w:right="43" w:hanging="10"/>
        <w:jc w:val="both"/>
        <w:rPr>
          <w:rFonts w:ascii="Calibri" w:eastAsia="Calibri" w:hAnsi="Calibri" w:cs="Calibri"/>
          <w:color w:val="000000"/>
          <w:szCs w:val="24"/>
          <w:lang w:val="en-GB" w:eastAsia="en-GB"/>
        </w:rPr>
      </w:pPr>
      <w:r>
        <w:rPr>
          <w:rFonts w:ascii="Times New Roman" w:eastAsia="Times New Roman" w:hAnsi="Times New Roman" w:cs="Times New Roman"/>
          <w:color w:val="201E1E"/>
          <w:sz w:val="24"/>
          <w:szCs w:val="24"/>
          <w:lang w:val="en-GB" w:eastAsia="en-GB"/>
        </w:rPr>
        <w:t>A</w:t>
      </w:r>
      <w:r w:rsidR="00CE5086" w:rsidRPr="00F04BD5">
        <w:rPr>
          <w:rFonts w:ascii="Times New Roman" w:eastAsia="Times New Roman" w:hAnsi="Times New Roman" w:cs="Times New Roman"/>
          <w:color w:val="201E1E"/>
          <w:sz w:val="24"/>
          <w:szCs w:val="24"/>
          <w:lang w:val="en-GB" w:eastAsia="en-GB"/>
        </w:rPr>
        <w:t xml:space="preserve"> key policy message from our empirical analysis in the case of vaccines for global pandemics </w:t>
      </w:r>
      <w:r w:rsidR="004137E2">
        <w:rPr>
          <w:rFonts w:ascii="Times New Roman" w:eastAsia="Times New Roman" w:hAnsi="Times New Roman" w:cs="Times New Roman"/>
          <w:color w:val="201E1E"/>
          <w:sz w:val="24"/>
          <w:szCs w:val="24"/>
          <w:lang w:val="en-GB" w:eastAsia="en-GB"/>
        </w:rPr>
        <w:t xml:space="preserve">is </w:t>
      </w:r>
      <w:r w:rsidR="00CE5086" w:rsidRPr="00F04BD5">
        <w:rPr>
          <w:rFonts w:ascii="Times New Roman" w:eastAsia="Times New Roman" w:hAnsi="Times New Roman" w:cs="Times New Roman"/>
          <w:color w:val="201E1E"/>
          <w:sz w:val="24"/>
          <w:szCs w:val="24"/>
          <w:lang w:val="en-GB" w:eastAsia="en-GB"/>
        </w:rPr>
        <w:t xml:space="preserve">that IPR should be immediately waived as soon as a Pandemic is </w:t>
      </w:r>
      <w:proofErr w:type="gramStart"/>
      <w:r w:rsidR="00CE5086" w:rsidRPr="00F04BD5">
        <w:rPr>
          <w:rFonts w:ascii="Times New Roman" w:eastAsia="Times New Roman" w:hAnsi="Times New Roman" w:cs="Times New Roman"/>
          <w:color w:val="201E1E"/>
          <w:sz w:val="24"/>
          <w:szCs w:val="24"/>
          <w:lang w:val="en-GB" w:eastAsia="en-GB"/>
        </w:rPr>
        <w:t>announced</w:t>
      </w:r>
      <w:proofErr w:type="gramEnd"/>
      <w:r w:rsidR="00CE5086" w:rsidRPr="00F04BD5">
        <w:rPr>
          <w:rFonts w:ascii="Times New Roman" w:eastAsia="Times New Roman" w:hAnsi="Times New Roman" w:cs="Times New Roman"/>
          <w:color w:val="201E1E"/>
          <w:sz w:val="24"/>
          <w:szCs w:val="24"/>
          <w:lang w:val="en-GB" w:eastAsia="en-GB"/>
        </w:rPr>
        <w:t xml:space="preserve"> and that knowledge and technology transfer should be supported by policy measures to strengthen innovation systems across the globe. In the case of green technologies, our findings indicate that diffusion could be speeded up by non</w:t>
      </w:r>
      <w:r w:rsidR="004137E2">
        <w:rPr>
          <w:rFonts w:ascii="Times New Roman" w:eastAsia="Times New Roman" w:hAnsi="Times New Roman" w:cs="Times New Roman"/>
          <w:color w:val="201E1E"/>
          <w:sz w:val="24"/>
          <w:szCs w:val="24"/>
          <w:lang w:val="en-GB" w:eastAsia="en-GB"/>
        </w:rPr>
        <w:t>-</w:t>
      </w:r>
      <w:r w:rsidR="00CE5086" w:rsidRPr="00F04BD5">
        <w:rPr>
          <w:rFonts w:ascii="Times New Roman" w:eastAsia="Times New Roman" w:hAnsi="Times New Roman" w:cs="Times New Roman"/>
          <w:color w:val="201E1E"/>
          <w:sz w:val="24"/>
          <w:szCs w:val="24"/>
          <w:lang w:val="en-GB" w:eastAsia="en-GB"/>
        </w:rPr>
        <w:t xml:space="preserve">patent regulations </w:t>
      </w:r>
      <w:proofErr w:type="gramStart"/>
      <w:r w:rsidR="00CE5086" w:rsidRPr="00F04BD5">
        <w:rPr>
          <w:rFonts w:ascii="Times New Roman" w:eastAsia="Times New Roman" w:hAnsi="Times New Roman" w:cs="Times New Roman"/>
          <w:color w:val="201E1E"/>
          <w:sz w:val="24"/>
          <w:szCs w:val="24"/>
          <w:lang w:val="en-GB" w:eastAsia="en-GB"/>
        </w:rPr>
        <w:t>e.g.</w:t>
      </w:r>
      <w:proofErr w:type="gramEnd"/>
      <w:r w:rsidR="00CE5086" w:rsidRPr="00F04BD5">
        <w:rPr>
          <w:rFonts w:ascii="Times New Roman" w:eastAsia="Times New Roman" w:hAnsi="Times New Roman" w:cs="Times New Roman"/>
          <w:color w:val="201E1E"/>
          <w:sz w:val="24"/>
          <w:szCs w:val="24"/>
          <w:lang w:val="en-GB" w:eastAsia="en-GB"/>
        </w:rPr>
        <w:t xml:space="preserve"> California, Norway-type laws, </w:t>
      </w:r>
      <w:r w:rsidR="00CE5086">
        <w:rPr>
          <w:rFonts w:ascii="Times New Roman" w:eastAsia="Times New Roman" w:hAnsi="Times New Roman" w:cs="Times New Roman"/>
          <w:color w:val="201E1E"/>
          <w:sz w:val="24"/>
          <w:szCs w:val="24"/>
          <w:lang w:val="en-GB" w:eastAsia="en-GB"/>
        </w:rPr>
        <w:t xml:space="preserve">or companies voluntarily </w:t>
      </w:r>
      <w:r>
        <w:rPr>
          <w:rFonts w:ascii="Times New Roman" w:eastAsia="Times New Roman" w:hAnsi="Times New Roman" w:cs="Times New Roman"/>
          <w:color w:val="201E1E"/>
          <w:sz w:val="24"/>
          <w:szCs w:val="24"/>
          <w:lang w:val="en-GB" w:eastAsia="en-GB"/>
        </w:rPr>
        <w:t xml:space="preserve">waiving </w:t>
      </w:r>
      <w:r w:rsidR="00CE5086">
        <w:rPr>
          <w:rFonts w:ascii="Times New Roman" w:eastAsia="Times New Roman" w:hAnsi="Times New Roman" w:cs="Times New Roman"/>
          <w:color w:val="201E1E"/>
          <w:sz w:val="24"/>
          <w:szCs w:val="24"/>
          <w:lang w:val="en-GB" w:eastAsia="en-GB"/>
        </w:rPr>
        <w:t>their patents</w:t>
      </w:r>
      <w:r w:rsidR="00CE5086" w:rsidRPr="00F04BD5">
        <w:rPr>
          <w:rFonts w:ascii="Times New Roman" w:eastAsia="Times New Roman" w:hAnsi="Times New Roman" w:cs="Times New Roman"/>
          <w:color w:val="201E1E"/>
          <w:sz w:val="24"/>
          <w:szCs w:val="24"/>
          <w:lang w:val="en-GB" w:eastAsia="en-GB"/>
        </w:rPr>
        <w:t>. This highlights the strong case for a fully resourced patents commons for green technologies that is underpinned by strong regulation (</w:t>
      </w:r>
      <w:proofErr w:type="gramStart"/>
      <w:r w:rsidR="00CE5086" w:rsidRPr="00F04BD5">
        <w:rPr>
          <w:rFonts w:ascii="Times New Roman" w:eastAsia="Times New Roman" w:hAnsi="Times New Roman" w:cs="Times New Roman"/>
          <w:color w:val="201E1E"/>
          <w:sz w:val="24"/>
          <w:szCs w:val="24"/>
          <w:lang w:val="en-GB" w:eastAsia="en-GB"/>
        </w:rPr>
        <w:t>e.g.</w:t>
      </w:r>
      <w:proofErr w:type="gramEnd"/>
      <w:r w:rsidR="00CE5086" w:rsidRPr="00F04BD5">
        <w:rPr>
          <w:rFonts w:ascii="Times New Roman" w:eastAsia="Times New Roman" w:hAnsi="Times New Roman" w:cs="Times New Roman"/>
          <w:color w:val="201E1E"/>
          <w:sz w:val="24"/>
          <w:szCs w:val="24"/>
          <w:lang w:val="en-GB" w:eastAsia="en-GB"/>
        </w:rPr>
        <w:t xml:space="preserve"> as in CFC gases) and policies to transfer knowledge and technology.</w:t>
      </w:r>
      <w:r w:rsidR="00CE5086" w:rsidRPr="00F04BD5">
        <w:rPr>
          <w:rFonts w:ascii="Calibri" w:eastAsia="Calibri" w:hAnsi="Calibri" w:cs="Calibri"/>
          <w:color w:val="000000"/>
          <w:szCs w:val="24"/>
          <w:lang w:val="en-GB" w:eastAsia="en-GB"/>
        </w:rPr>
        <w:t xml:space="preserve"> </w:t>
      </w:r>
      <w:r w:rsidR="00CE5086" w:rsidRPr="00F04BD5">
        <w:rPr>
          <w:rFonts w:ascii="Times New Roman" w:eastAsia="Times New Roman" w:hAnsi="Times New Roman" w:cs="Times New Roman"/>
          <w:color w:val="201E1E"/>
          <w:sz w:val="24"/>
          <w:szCs w:val="24"/>
          <w:lang w:val="en-GB" w:eastAsia="en-GB"/>
        </w:rPr>
        <w:t xml:space="preserve">Ultimately this will require a strengthening of international governance and institutional cooperation at a level unseen since Bretton Woods. </w:t>
      </w:r>
    </w:p>
    <w:p w14:paraId="692A336A" w14:textId="77777777" w:rsidR="002702DC" w:rsidRDefault="002702DC" w:rsidP="002702DC"/>
    <w:p w14:paraId="130360F2" w14:textId="77777777" w:rsidR="002702DC" w:rsidRDefault="002702DC" w:rsidP="002702DC"/>
    <w:p w14:paraId="343CD790" w14:textId="77777777" w:rsidR="0055701C" w:rsidRDefault="0055701C" w:rsidP="002702DC">
      <w:pPr>
        <w:rPr>
          <w:rFonts w:ascii="Times New Roman" w:hAnsi="Times New Roman" w:cs="Times New Roman"/>
          <w:b/>
          <w:bCs/>
          <w:sz w:val="24"/>
          <w:szCs w:val="24"/>
        </w:rPr>
      </w:pPr>
    </w:p>
    <w:p w14:paraId="60234A67" w14:textId="77777777" w:rsidR="004137E2" w:rsidRDefault="004137E2" w:rsidP="002702DC">
      <w:pPr>
        <w:rPr>
          <w:rFonts w:ascii="Times New Roman" w:hAnsi="Times New Roman" w:cs="Times New Roman"/>
          <w:b/>
          <w:bCs/>
          <w:sz w:val="24"/>
          <w:szCs w:val="24"/>
        </w:rPr>
      </w:pPr>
    </w:p>
    <w:p w14:paraId="08E879A5" w14:textId="77777777" w:rsidR="00C36DEA" w:rsidRDefault="00C36DEA" w:rsidP="002702DC">
      <w:pPr>
        <w:rPr>
          <w:rFonts w:ascii="Times New Roman" w:hAnsi="Times New Roman" w:cs="Times New Roman"/>
          <w:b/>
          <w:bCs/>
          <w:sz w:val="24"/>
          <w:szCs w:val="24"/>
        </w:rPr>
      </w:pPr>
    </w:p>
    <w:p w14:paraId="6AD9AA66" w14:textId="77777777" w:rsidR="00C36DEA" w:rsidRDefault="00C36DEA" w:rsidP="002702DC">
      <w:pPr>
        <w:rPr>
          <w:rFonts w:ascii="Times New Roman" w:hAnsi="Times New Roman" w:cs="Times New Roman"/>
          <w:b/>
          <w:bCs/>
          <w:sz w:val="24"/>
          <w:szCs w:val="24"/>
        </w:rPr>
      </w:pPr>
    </w:p>
    <w:p w14:paraId="0FADCD6D" w14:textId="77777777" w:rsidR="00C36DEA" w:rsidRDefault="00C36DEA" w:rsidP="002702DC">
      <w:pPr>
        <w:rPr>
          <w:rFonts w:ascii="Times New Roman" w:hAnsi="Times New Roman" w:cs="Times New Roman"/>
          <w:b/>
          <w:bCs/>
          <w:sz w:val="24"/>
          <w:szCs w:val="24"/>
        </w:rPr>
      </w:pPr>
    </w:p>
    <w:p w14:paraId="57987AE0" w14:textId="77777777" w:rsidR="00C36DEA" w:rsidRDefault="00C36DEA" w:rsidP="002702DC">
      <w:pPr>
        <w:rPr>
          <w:rFonts w:ascii="Times New Roman" w:hAnsi="Times New Roman" w:cs="Times New Roman"/>
          <w:b/>
          <w:bCs/>
          <w:sz w:val="24"/>
          <w:szCs w:val="24"/>
        </w:rPr>
      </w:pPr>
    </w:p>
    <w:p w14:paraId="03AAEBED" w14:textId="19AE87B2" w:rsidR="002702DC" w:rsidRPr="00AB1E07" w:rsidRDefault="02CC2A42" w:rsidP="002702DC">
      <w:pPr>
        <w:rPr>
          <w:rFonts w:ascii="Times New Roman" w:hAnsi="Times New Roman" w:cs="Times New Roman"/>
          <w:b/>
          <w:bCs/>
          <w:sz w:val="24"/>
          <w:szCs w:val="24"/>
        </w:rPr>
      </w:pPr>
      <w:r w:rsidRPr="00AB1E07">
        <w:rPr>
          <w:rFonts w:ascii="Times New Roman" w:hAnsi="Times New Roman" w:cs="Times New Roman"/>
          <w:b/>
          <w:bCs/>
          <w:sz w:val="24"/>
          <w:szCs w:val="24"/>
        </w:rPr>
        <w:lastRenderedPageBreak/>
        <w:t>Acknowledgments</w:t>
      </w:r>
    </w:p>
    <w:p w14:paraId="4F298590" w14:textId="4BBAB910" w:rsidR="002702DC" w:rsidRPr="00FA6A62" w:rsidRDefault="00C01A10" w:rsidP="00573D51">
      <w:pPr>
        <w:jc w:val="both"/>
        <w:rPr>
          <w:rFonts w:ascii="Times New Roman" w:hAnsi="Times New Roman" w:cs="Times New Roman"/>
          <w:sz w:val="24"/>
          <w:szCs w:val="24"/>
        </w:rPr>
      </w:pPr>
      <w:r w:rsidRPr="00FA6A62">
        <w:rPr>
          <w:rFonts w:ascii="Times New Roman" w:hAnsi="Times New Roman" w:cs="Times New Roman"/>
          <w:sz w:val="24"/>
          <w:szCs w:val="24"/>
        </w:rPr>
        <w:t xml:space="preserve">We </w:t>
      </w:r>
      <w:r w:rsidR="00573D51">
        <w:rPr>
          <w:rFonts w:ascii="Times New Roman" w:hAnsi="Times New Roman" w:cs="Times New Roman"/>
          <w:sz w:val="24"/>
          <w:szCs w:val="24"/>
        </w:rPr>
        <w:t>are grateful to</w:t>
      </w:r>
      <w:r w:rsidR="00FA6A62">
        <w:rPr>
          <w:rFonts w:ascii="Times New Roman" w:hAnsi="Times New Roman" w:cs="Times New Roman"/>
          <w:sz w:val="24"/>
          <w:szCs w:val="24"/>
        </w:rPr>
        <w:t xml:space="preserve"> </w:t>
      </w:r>
      <w:r w:rsidRPr="00FA6A62">
        <w:rPr>
          <w:rFonts w:ascii="Times New Roman" w:hAnsi="Times New Roman" w:cs="Times New Roman"/>
          <w:sz w:val="24"/>
          <w:szCs w:val="24"/>
        </w:rPr>
        <w:t>two a</w:t>
      </w:r>
      <w:r w:rsidR="00FA6A62">
        <w:rPr>
          <w:rFonts w:ascii="Times New Roman" w:hAnsi="Times New Roman" w:cs="Times New Roman"/>
          <w:sz w:val="24"/>
          <w:szCs w:val="24"/>
        </w:rPr>
        <w:t xml:space="preserve">nonymous referees and an editor of this journal for valuable comments and suggestions. The usual disclaimer applies. </w:t>
      </w:r>
      <w:r w:rsidR="00573D51">
        <w:rPr>
          <w:rFonts w:ascii="Times New Roman" w:hAnsi="Times New Roman" w:cs="Times New Roman"/>
          <w:sz w:val="24"/>
          <w:szCs w:val="24"/>
        </w:rPr>
        <w:t xml:space="preserve">Thanks are also due to </w:t>
      </w:r>
      <w:r w:rsidR="00FA6A62">
        <w:rPr>
          <w:rFonts w:ascii="Times New Roman" w:hAnsi="Times New Roman" w:cs="Times New Roman"/>
          <w:sz w:val="24"/>
          <w:szCs w:val="24"/>
        </w:rPr>
        <w:t xml:space="preserve">Micah </w:t>
      </w:r>
      <w:r w:rsidR="00FA6A62" w:rsidRPr="00AB1E07">
        <w:rPr>
          <w:rFonts w:ascii="Times New Roman" w:eastAsia="Calibri" w:hAnsi="Times New Roman" w:cs="Times New Roman"/>
          <w:color w:val="000000" w:themeColor="text1"/>
          <w:sz w:val="24"/>
          <w:szCs w:val="24"/>
          <w:lang w:val="en-GB"/>
        </w:rPr>
        <w:t>Ziegler</w:t>
      </w:r>
      <w:r w:rsidR="00FA6A62">
        <w:rPr>
          <w:rFonts w:ascii="Times New Roman" w:eastAsia="Calibri" w:hAnsi="Times New Roman" w:cs="Times New Roman"/>
          <w:color w:val="000000" w:themeColor="text1"/>
          <w:sz w:val="24"/>
          <w:szCs w:val="24"/>
          <w:lang w:val="en-GB"/>
        </w:rPr>
        <w:t xml:space="preserve"> and J</w:t>
      </w:r>
      <w:r w:rsidR="00573D51">
        <w:rPr>
          <w:rFonts w:ascii="Times New Roman" w:eastAsia="Calibri" w:hAnsi="Times New Roman" w:cs="Times New Roman"/>
          <w:color w:val="000000" w:themeColor="text1"/>
          <w:sz w:val="24"/>
          <w:szCs w:val="24"/>
          <w:lang w:val="en-GB"/>
        </w:rPr>
        <w:t>essika</w:t>
      </w:r>
      <w:r w:rsidR="00FA6A62">
        <w:rPr>
          <w:rFonts w:ascii="Times New Roman" w:eastAsia="Calibri" w:hAnsi="Times New Roman" w:cs="Times New Roman"/>
          <w:color w:val="000000" w:themeColor="text1"/>
          <w:sz w:val="24"/>
          <w:szCs w:val="24"/>
          <w:lang w:val="en-GB"/>
        </w:rPr>
        <w:t xml:space="preserve"> </w:t>
      </w:r>
      <w:proofErr w:type="spellStart"/>
      <w:r w:rsidR="00FA6A62" w:rsidRPr="00AB1E07">
        <w:rPr>
          <w:rFonts w:ascii="Times New Roman" w:eastAsia="Calibri" w:hAnsi="Times New Roman" w:cs="Times New Roman"/>
          <w:color w:val="000000" w:themeColor="text1"/>
          <w:sz w:val="24"/>
          <w:szCs w:val="24"/>
          <w:lang w:val="en-GB"/>
        </w:rPr>
        <w:t>Trancik</w:t>
      </w:r>
      <w:proofErr w:type="spellEnd"/>
      <w:r w:rsidR="00FA6A62">
        <w:rPr>
          <w:rFonts w:ascii="Times New Roman" w:eastAsia="Calibri" w:hAnsi="Times New Roman" w:cs="Times New Roman"/>
          <w:color w:val="000000" w:themeColor="text1"/>
          <w:sz w:val="24"/>
          <w:szCs w:val="24"/>
          <w:lang w:val="en-GB"/>
        </w:rPr>
        <w:t xml:space="preserve"> for kindly prov</w:t>
      </w:r>
      <w:r w:rsidR="00573D51">
        <w:rPr>
          <w:rFonts w:ascii="Times New Roman" w:eastAsia="Calibri" w:hAnsi="Times New Roman" w:cs="Times New Roman"/>
          <w:color w:val="000000" w:themeColor="text1"/>
          <w:sz w:val="24"/>
          <w:szCs w:val="24"/>
          <w:lang w:val="en-GB"/>
        </w:rPr>
        <w:t>id</w:t>
      </w:r>
      <w:r w:rsidR="00FA6A62">
        <w:rPr>
          <w:rFonts w:ascii="Times New Roman" w:eastAsia="Calibri" w:hAnsi="Times New Roman" w:cs="Times New Roman"/>
          <w:color w:val="000000" w:themeColor="text1"/>
          <w:sz w:val="24"/>
          <w:szCs w:val="24"/>
          <w:lang w:val="en-GB"/>
        </w:rPr>
        <w:t>ing us with their price and market size data o</w:t>
      </w:r>
      <w:r w:rsidR="001A258F">
        <w:rPr>
          <w:rFonts w:ascii="Times New Roman" w:eastAsia="Calibri" w:hAnsi="Times New Roman" w:cs="Times New Roman"/>
          <w:color w:val="000000" w:themeColor="text1"/>
          <w:sz w:val="24"/>
          <w:szCs w:val="24"/>
          <w:lang w:val="en-GB"/>
        </w:rPr>
        <w:t>n</w:t>
      </w:r>
      <w:r w:rsidR="00FA6A62">
        <w:rPr>
          <w:rFonts w:ascii="Times New Roman" w:eastAsia="Calibri" w:hAnsi="Times New Roman" w:cs="Times New Roman"/>
          <w:color w:val="000000" w:themeColor="text1"/>
          <w:sz w:val="24"/>
          <w:szCs w:val="24"/>
          <w:lang w:val="en-GB"/>
        </w:rPr>
        <w:t xml:space="preserve"> Lithium-ion batteries.</w:t>
      </w:r>
      <w:r w:rsidR="00573D51">
        <w:rPr>
          <w:rFonts w:ascii="Times New Roman" w:eastAsia="Calibri" w:hAnsi="Times New Roman" w:cs="Times New Roman"/>
          <w:color w:val="000000" w:themeColor="text1"/>
          <w:sz w:val="24"/>
          <w:szCs w:val="24"/>
          <w:lang w:val="en-GB"/>
        </w:rPr>
        <w:t xml:space="preserve"> We also acknowledge the supply of data on global EV vehicle sales by </w:t>
      </w:r>
      <w:r w:rsidR="00573D51" w:rsidRPr="00606B0E">
        <w:rPr>
          <w:rFonts w:ascii="Times New Roman" w:eastAsia="Calibri" w:hAnsi="Times New Roman" w:cs="Times New Roman"/>
          <w:i/>
          <w:iCs/>
          <w:color w:val="000000" w:themeColor="text1"/>
          <w:sz w:val="24"/>
          <w:szCs w:val="24"/>
          <w:lang w:val="en-GB"/>
        </w:rPr>
        <w:t>EV Volumes</w:t>
      </w:r>
      <w:r w:rsidR="00573D51">
        <w:rPr>
          <w:rFonts w:ascii="Times New Roman" w:eastAsia="Calibri" w:hAnsi="Times New Roman" w:cs="Times New Roman"/>
          <w:color w:val="000000" w:themeColor="text1"/>
          <w:sz w:val="24"/>
          <w:szCs w:val="24"/>
          <w:lang w:val="en-GB"/>
        </w:rPr>
        <w:t>.</w:t>
      </w:r>
    </w:p>
    <w:p w14:paraId="6C064223" w14:textId="77777777" w:rsidR="00E24628" w:rsidRDefault="00E24628" w:rsidP="00CB11D9">
      <w:pPr>
        <w:keepNext/>
        <w:keepLines/>
        <w:spacing w:after="150" w:line="265" w:lineRule="auto"/>
        <w:ind w:left="6" w:hanging="10"/>
        <w:outlineLvl w:val="0"/>
        <w:rPr>
          <w:rFonts w:ascii="Times New Roman" w:eastAsia="Times New Roman" w:hAnsi="Times New Roman" w:cs="Times New Roman"/>
          <w:b/>
          <w:color w:val="000000"/>
          <w:sz w:val="24"/>
          <w:szCs w:val="24"/>
          <w:lang w:val="en-GB" w:eastAsia="en-GB"/>
        </w:rPr>
      </w:pPr>
    </w:p>
    <w:p w14:paraId="2A95054F" w14:textId="5B29C20D" w:rsidR="00CB11D9" w:rsidRPr="00CB11D9" w:rsidRDefault="00CB11D9" w:rsidP="00CB11D9">
      <w:pPr>
        <w:keepNext/>
        <w:keepLines/>
        <w:spacing w:after="150" w:line="265" w:lineRule="auto"/>
        <w:ind w:left="6" w:hanging="10"/>
        <w:outlineLvl w:val="0"/>
        <w:rPr>
          <w:rFonts w:ascii="Times New Roman" w:eastAsia="Times New Roman" w:hAnsi="Times New Roman" w:cs="Times New Roman"/>
          <w:b/>
          <w:color w:val="000000"/>
          <w:sz w:val="24"/>
          <w:szCs w:val="24"/>
          <w:lang w:val="en-GB" w:eastAsia="en-GB"/>
        </w:rPr>
      </w:pPr>
      <w:r w:rsidRPr="00CB11D9">
        <w:rPr>
          <w:rFonts w:ascii="Times New Roman" w:eastAsia="Times New Roman" w:hAnsi="Times New Roman" w:cs="Times New Roman"/>
          <w:b/>
          <w:color w:val="000000"/>
          <w:sz w:val="24"/>
          <w:szCs w:val="24"/>
          <w:lang w:val="en-GB" w:eastAsia="en-GB"/>
        </w:rPr>
        <w:t>References</w:t>
      </w:r>
      <w:r w:rsidRPr="00CB11D9">
        <w:rPr>
          <w:rFonts w:ascii="Times New Roman" w:eastAsia="Times New Roman" w:hAnsi="Times New Roman" w:cs="Times New Roman"/>
          <w:color w:val="000000"/>
          <w:sz w:val="24"/>
          <w:szCs w:val="24"/>
          <w:lang w:val="en-GB" w:eastAsia="en-GB"/>
        </w:rPr>
        <w:t xml:space="preserve"> </w:t>
      </w:r>
    </w:p>
    <w:p w14:paraId="31F97626" w14:textId="0D677C66" w:rsidR="00CB11D9" w:rsidRDefault="00CB11D9" w:rsidP="00CB11D9">
      <w:pPr>
        <w:spacing w:after="156" w:line="261" w:lineRule="auto"/>
        <w:ind w:left="726" w:right="51" w:hanging="730"/>
        <w:rPr>
          <w:rFonts w:ascii="Times New Roman" w:eastAsia="Times New Roman" w:hAnsi="Times New Roman" w:cs="Times New Roman"/>
          <w:color w:val="000000"/>
          <w:sz w:val="24"/>
          <w:szCs w:val="24"/>
          <w:lang w:val="en-GB" w:eastAsia="en-GB"/>
        </w:rPr>
      </w:pPr>
      <w:proofErr w:type="spellStart"/>
      <w:r w:rsidRPr="00CB11D9">
        <w:rPr>
          <w:rFonts w:ascii="Times New Roman" w:eastAsia="Times New Roman" w:hAnsi="Times New Roman" w:cs="Times New Roman"/>
          <w:color w:val="000000"/>
          <w:sz w:val="24"/>
          <w:szCs w:val="24"/>
          <w:lang w:val="en-GB" w:eastAsia="en-GB"/>
        </w:rPr>
        <w:t>Ahn</w:t>
      </w:r>
      <w:proofErr w:type="spellEnd"/>
      <w:r w:rsidRPr="00CB11D9">
        <w:rPr>
          <w:rFonts w:ascii="Times New Roman" w:eastAsia="Times New Roman" w:hAnsi="Times New Roman" w:cs="Times New Roman"/>
          <w:color w:val="000000"/>
          <w:sz w:val="24"/>
          <w:szCs w:val="24"/>
          <w:lang w:val="en-GB" w:eastAsia="en-GB"/>
        </w:rPr>
        <w:t xml:space="preserve">, J. M., </w:t>
      </w:r>
      <w:proofErr w:type="spellStart"/>
      <w:r w:rsidRPr="00CB11D9">
        <w:rPr>
          <w:rFonts w:ascii="Times New Roman" w:eastAsia="Times New Roman" w:hAnsi="Times New Roman" w:cs="Times New Roman"/>
          <w:color w:val="000000"/>
          <w:sz w:val="24"/>
          <w:szCs w:val="24"/>
          <w:lang w:val="en-GB" w:eastAsia="en-GB"/>
        </w:rPr>
        <w:t>Roijakkers</w:t>
      </w:r>
      <w:proofErr w:type="spellEnd"/>
      <w:r w:rsidRPr="00CB11D9">
        <w:rPr>
          <w:rFonts w:ascii="Times New Roman" w:eastAsia="Times New Roman" w:hAnsi="Times New Roman" w:cs="Times New Roman"/>
          <w:color w:val="000000"/>
          <w:sz w:val="24"/>
          <w:szCs w:val="24"/>
          <w:lang w:val="en-GB" w:eastAsia="en-GB"/>
        </w:rPr>
        <w:t xml:space="preserve">, N., </w:t>
      </w:r>
      <w:proofErr w:type="spellStart"/>
      <w:r w:rsidRPr="00CB11D9">
        <w:rPr>
          <w:rFonts w:ascii="Times New Roman" w:eastAsia="Times New Roman" w:hAnsi="Times New Roman" w:cs="Times New Roman"/>
          <w:color w:val="000000"/>
          <w:sz w:val="24"/>
          <w:szCs w:val="24"/>
          <w:lang w:val="en-GB" w:eastAsia="en-GB"/>
        </w:rPr>
        <w:t>Fini</w:t>
      </w:r>
      <w:proofErr w:type="spellEnd"/>
      <w:r w:rsidRPr="00CB11D9">
        <w:rPr>
          <w:rFonts w:ascii="Times New Roman" w:eastAsia="Times New Roman" w:hAnsi="Times New Roman" w:cs="Times New Roman"/>
          <w:color w:val="000000"/>
          <w:sz w:val="24"/>
          <w:szCs w:val="24"/>
          <w:lang w:val="en-GB" w:eastAsia="en-GB"/>
        </w:rPr>
        <w:t xml:space="preserve">, R., and </w:t>
      </w:r>
      <w:proofErr w:type="spellStart"/>
      <w:r w:rsidRPr="00CB11D9">
        <w:rPr>
          <w:rFonts w:ascii="Times New Roman" w:eastAsia="Times New Roman" w:hAnsi="Times New Roman" w:cs="Times New Roman"/>
          <w:color w:val="000000"/>
          <w:sz w:val="24"/>
          <w:szCs w:val="24"/>
          <w:lang w:val="en-GB" w:eastAsia="en-GB"/>
        </w:rPr>
        <w:t>Mortara</w:t>
      </w:r>
      <w:proofErr w:type="spellEnd"/>
      <w:r w:rsidRPr="00CB11D9">
        <w:rPr>
          <w:rFonts w:ascii="Times New Roman" w:eastAsia="Times New Roman" w:hAnsi="Times New Roman" w:cs="Times New Roman"/>
          <w:color w:val="000000"/>
          <w:sz w:val="24"/>
          <w:szCs w:val="24"/>
          <w:lang w:val="en-GB" w:eastAsia="en-GB"/>
        </w:rPr>
        <w:t xml:space="preserve">, L. (2019). Leveraging open innovation to improve society: past achievements and future trajectories. R&amp;D Management, 49(3), 267-278. </w:t>
      </w:r>
    </w:p>
    <w:p w14:paraId="561C0888" w14:textId="1214F2AB" w:rsidR="000B40F0" w:rsidRPr="00D97E37" w:rsidRDefault="000B40F0" w:rsidP="00D97E37">
      <w:pPr>
        <w:spacing w:after="156" w:line="261" w:lineRule="auto"/>
        <w:ind w:left="726" w:right="51" w:hanging="730"/>
        <w:rPr>
          <w:rFonts w:ascii="Times New Roman" w:eastAsia="Times New Roman" w:hAnsi="Times New Roman" w:cs="Times New Roman"/>
          <w:color w:val="000000"/>
          <w:sz w:val="24"/>
          <w:szCs w:val="24"/>
          <w:lang w:eastAsia="en-GB"/>
        </w:rPr>
      </w:pPr>
      <w:proofErr w:type="spellStart"/>
      <w:r w:rsidRPr="000B40F0">
        <w:rPr>
          <w:rFonts w:ascii="Times New Roman" w:eastAsia="Times New Roman" w:hAnsi="Times New Roman" w:cs="Times New Roman"/>
          <w:color w:val="000000"/>
          <w:sz w:val="24"/>
          <w:szCs w:val="24"/>
          <w:lang w:eastAsia="en-GB"/>
        </w:rPr>
        <w:t>Alawieh</w:t>
      </w:r>
      <w:proofErr w:type="spellEnd"/>
      <w:r w:rsidRPr="000B40F0">
        <w:rPr>
          <w:rFonts w:ascii="Times New Roman" w:eastAsia="Times New Roman" w:hAnsi="Times New Roman" w:cs="Times New Roman"/>
          <w:color w:val="000000"/>
          <w:sz w:val="24"/>
          <w:szCs w:val="24"/>
          <w:lang w:eastAsia="en-GB"/>
        </w:rPr>
        <w:t xml:space="preserve"> A, Sabra Z, Langley EF, </w:t>
      </w:r>
      <w:proofErr w:type="spellStart"/>
      <w:r w:rsidRPr="000B40F0">
        <w:rPr>
          <w:rFonts w:ascii="Times New Roman" w:eastAsia="Times New Roman" w:hAnsi="Times New Roman" w:cs="Times New Roman"/>
          <w:color w:val="000000"/>
          <w:sz w:val="24"/>
          <w:szCs w:val="24"/>
          <w:lang w:eastAsia="en-GB"/>
        </w:rPr>
        <w:t>Bizri</w:t>
      </w:r>
      <w:proofErr w:type="spellEnd"/>
      <w:r w:rsidRPr="000B40F0">
        <w:rPr>
          <w:rFonts w:ascii="Times New Roman" w:eastAsia="Times New Roman" w:hAnsi="Times New Roman" w:cs="Times New Roman"/>
          <w:color w:val="000000"/>
          <w:sz w:val="24"/>
          <w:szCs w:val="24"/>
          <w:lang w:eastAsia="en-GB"/>
        </w:rPr>
        <w:t xml:space="preserve"> AR, Hamadeh R, </w:t>
      </w:r>
      <w:proofErr w:type="spellStart"/>
      <w:r w:rsidRPr="000B40F0">
        <w:rPr>
          <w:rFonts w:ascii="Times New Roman" w:eastAsia="Times New Roman" w:hAnsi="Times New Roman" w:cs="Times New Roman"/>
          <w:color w:val="000000"/>
          <w:sz w:val="24"/>
          <w:szCs w:val="24"/>
          <w:lang w:eastAsia="en-GB"/>
        </w:rPr>
        <w:t>Zaraket</w:t>
      </w:r>
      <w:proofErr w:type="spellEnd"/>
      <w:r w:rsidRPr="000B40F0">
        <w:rPr>
          <w:rFonts w:ascii="Times New Roman" w:eastAsia="Times New Roman" w:hAnsi="Times New Roman" w:cs="Times New Roman"/>
          <w:color w:val="000000"/>
          <w:sz w:val="24"/>
          <w:szCs w:val="24"/>
          <w:lang w:eastAsia="en-GB"/>
        </w:rPr>
        <w:t xml:space="preserve"> FA. </w:t>
      </w:r>
      <w:r w:rsidR="00953EAA">
        <w:rPr>
          <w:rFonts w:ascii="Times New Roman" w:eastAsia="Times New Roman" w:hAnsi="Times New Roman" w:cs="Times New Roman"/>
          <w:color w:val="000000"/>
          <w:sz w:val="24"/>
          <w:szCs w:val="24"/>
          <w:lang w:eastAsia="en-GB"/>
        </w:rPr>
        <w:t>(2</w:t>
      </w:r>
      <w:r w:rsidR="0030525B">
        <w:rPr>
          <w:rFonts w:ascii="Times New Roman" w:eastAsia="Times New Roman" w:hAnsi="Times New Roman" w:cs="Times New Roman"/>
          <w:color w:val="000000"/>
          <w:sz w:val="24"/>
          <w:szCs w:val="24"/>
          <w:lang w:eastAsia="en-GB"/>
        </w:rPr>
        <w:t xml:space="preserve">017). </w:t>
      </w:r>
      <w:r w:rsidRPr="000B40F0">
        <w:rPr>
          <w:rFonts w:ascii="Times New Roman" w:eastAsia="Times New Roman" w:hAnsi="Times New Roman" w:cs="Times New Roman"/>
          <w:color w:val="000000"/>
          <w:sz w:val="24"/>
          <w:szCs w:val="24"/>
          <w:lang w:eastAsia="en-GB"/>
        </w:rPr>
        <w:t xml:space="preserve">Assessing the impact of the Lebanese National Polio Immunization Campaign using a population-based computational model. BMC Public Health. Nov 25;17(1):902. </w:t>
      </w:r>
      <w:proofErr w:type="spellStart"/>
      <w:r w:rsidRPr="000B40F0">
        <w:rPr>
          <w:rFonts w:ascii="Times New Roman" w:eastAsia="Times New Roman" w:hAnsi="Times New Roman" w:cs="Times New Roman"/>
          <w:color w:val="000000"/>
          <w:sz w:val="24"/>
          <w:szCs w:val="24"/>
          <w:lang w:eastAsia="en-GB"/>
        </w:rPr>
        <w:t>doi</w:t>
      </w:r>
      <w:proofErr w:type="spellEnd"/>
      <w:r w:rsidRPr="000B40F0">
        <w:rPr>
          <w:rFonts w:ascii="Times New Roman" w:eastAsia="Times New Roman" w:hAnsi="Times New Roman" w:cs="Times New Roman"/>
          <w:color w:val="000000"/>
          <w:sz w:val="24"/>
          <w:szCs w:val="24"/>
          <w:lang w:eastAsia="en-GB"/>
        </w:rPr>
        <w:t xml:space="preserve">: 10.1186/s12889-017-4909-0. </w:t>
      </w:r>
    </w:p>
    <w:p w14:paraId="520DC046" w14:textId="0F502D5F" w:rsidR="000B40F0" w:rsidRPr="00D97E37" w:rsidRDefault="000B40F0" w:rsidP="00D97E37">
      <w:pPr>
        <w:spacing w:after="156" w:line="261" w:lineRule="auto"/>
        <w:ind w:left="726" w:right="51" w:hanging="730"/>
        <w:rPr>
          <w:rFonts w:ascii="Times New Roman" w:eastAsia="Times New Roman" w:hAnsi="Times New Roman" w:cs="Times New Roman"/>
          <w:color w:val="000000"/>
          <w:sz w:val="24"/>
          <w:szCs w:val="24"/>
          <w:lang w:eastAsia="en-GB"/>
        </w:rPr>
      </w:pPr>
      <w:r w:rsidRPr="000B40F0">
        <w:rPr>
          <w:rFonts w:ascii="Times New Roman" w:eastAsia="Times New Roman" w:hAnsi="Times New Roman" w:cs="Times New Roman"/>
          <w:color w:val="000000"/>
          <w:sz w:val="24"/>
          <w:szCs w:val="24"/>
          <w:lang w:eastAsia="en-GB"/>
        </w:rPr>
        <w:t xml:space="preserve">Aylward, R.B, Mansour, E, Aly Don, E.S., </w:t>
      </w:r>
      <w:proofErr w:type="spellStart"/>
      <w:r w:rsidRPr="000B40F0">
        <w:rPr>
          <w:rFonts w:ascii="Times New Roman" w:eastAsia="Times New Roman" w:hAnsi="Times New Roman" w:cs="Times New Roman"/>
          <w:color w:val="000000"/>
          <w:sz w:val="24"/>
          <w:szCs w:val="24"/>
          <w:lang w:eastAsia="en-GB"/>
        </w:rPr>
        <w:t>Haridi</w:t>
      </w:r>
      <w:proofErr w:type="spellEnd"/>
      <w:r w:rsidRPr="000B40F0">
        <w:rPr>
          <w:rFonts w:ascii="Times New Roman" w:eastAsia="Times New Roman" w:hAnsi="Times New Roman" w:cs="Times New Roman"/>
          <w:color w:val="000000"/>
          <w:sz w:val="24"/>
          <w:szCs w:val="24"/>
          <w:lang w:eastAsia="en-GB"/>
        </w:rPr>
        <w:t xml:space="preserve">, A., EI </w:t>
      </w:r>
      <w:proofErr w:type="spellStart"/>
      <w:r w:rsidRPr="000B40F0">
        <w:rPr>
          <w:rFonts w:ascii="Times New Roman" w:eastAsia="Times New Roman" w:hAnsi="Times New Roman" w:cs="Times New Roman"/>
          <w:color w:val="000000"/>
          <w:sz w:val="24"/>
          <w:szCs w:val="24"/>
          <w:lang w:eastAsia="en-GB"/>
        </w:rPr>
        <w:t>Kheir</w:t>
      </w:r>
      <w:proofErr w:type="spellEnd"/>
      <w:r w:rsidRPr="000B40F0">
        <w:rPr>
          <w:rFonts w:ascii="Times New Roman" w:eastAsia="Times New Roman" w:hAnsi="Times New Roman" w:cs="Times New Roman"/>
          <w:color w:val="000000"/>
          <w:sz w:val="24"/>
          <w:szCs w:val="24"/>
          <w:lang w:eastAsia="en-GB"/>
        </w:rPr>
        <w:t xml:space="preserve">, A., and Hassan, A. </w:t>
      </w:r>
      <w:r w:rsidR="00953EAA">
        <w:rPr>
          <w:rFonts w:ascii="Times New Roman" w:eastAsia="Times New Roman" w:hAnsi="Times New Roman" w:cs="Times New Roman"/>
          <w:color w:val="000000"/>
          <w:sz w:val="24"/>
          <w:szCs w:val="24"/>
          <w:lang w:eastAsia="en-GB"/>
        </w:rPr>
        <w:t>(</w:t>
      </w:r>
      <w:r w:rsidRPr="000B40F0">
        <w:rPr>
          <w:rFonts w:ascii="Times New Roman" w:eastAsia="Times New Roman" w:hAnsi="Times New Roman" w:cs="Times New Roman"/>
          <w:color w:val="000000"/>
          <w:sz w:val="24"/>
          <w:szCs w:val="24"/>
          <w:lang w:eastAsia="en-GB"/>
        </w:rPr>
        <w:t>1997</w:t>
      </w:r>
      <w:r w:rsidR="00953EAA">
        <w:rPr>
          <w:rFonts w:ascii="Times New Roman" w:eastAsia="Times New Roman" w:hAnsi="Times New Roman" w:cs="Times New Roman"/>
          <w:color w:val="000000"/>
          <w:sz w:val="24"/>
          <w:szCs w:val="24"/>
          <w:lang w:eastAsia="en-GB"/>
        </w:rPr>
        <w:t>)</w:t>
      </w:r>
      <w:r w:rsidRPr="000B40F0">
        <w:rPr>
          <w:rFonts w:ascii="Times New Roman" w:eastAsia="Times New Roman" w:hAnsi="Times New Roman" w:cs="Times New Roman"/>
          <w:color w:val="000000"/>
          <w:sz w:val="24"/>
          <w:szCs w:val="24"/>
          <w:lang w:eastAsia="en-GB"/>
        </w:rPr>
        <w:t xml:space="preserve">. The Eradication of Poliomyelitis in Egypt: Critical Factors Affecting Progress to Date, The Journal of </w:t>
      </w:r>
      <w:r w:rsidR="0030525B">
        <w:rPr>
          <w:rFonts w:ascii="Times New Roman" w:eastAsia="Times New Roman" w:hAnsi="Times New Roman" w:cs="Times New Roman"/>
          <w:color w:val="000000"/>
          <w:sz w:val="24"/>
          <w:szCs w:val="24"/>
          <w:lang w:eastAsia="en-GB"/>
        </w:rPr>
        <w:t>I</w:t>
      </w:r>
      <w:r w:rsidR="0030525B" w:rsidRPr="000B40F0">
        <w:rPr>
          <w:rFonts w:ascii="Times New Roman" w:eastAsia="Times New Roman" w:hAnsi="Times New Roman" w:cs="Times New Roman"/>
          <w:color w:val="000000"/>
          <w:sz w:val="24"/>
          <w:szCs w:val="24"/>
          <w:lang w:eastAsia="en-GB"/>
        </w:rPr>
        <w:t>nfectious</w:t>
      </w:r>
      <w:r w:rsidRPr="000B40F0">
        <w:rPr>
          <w:rFonts w:ascii="Times New Roman" w:eastAsia="Times New Roman" w:hAnsi="Times New Roman" w:cs="Times New Roman"/>
          <w:color w:val="000000"/>
          <w:sz w:val="24"/>
          <w:szCs w:val="24"/>
          <w:lang w:eastAsia="en-GB"/>
        </w:rPr>
        <w:t xml:space="preserve"> Diseases 1997;175(</w:t>
      </w:r>
      <w:proofErr w:type="spellStart"/>
      <w:r w:rsidRPr="000B40F0">
        <w:rPr>
          <w:rFonts w:ascii="Times New Roman" w:eastAsia="Times New Roman" w:hAnsi="Times New Roman" w:cs="Times New Roman"/>
          <w:color w:val="000000"/>
          <w:sz w:val="24"/>
          <w:szCs w:val="24"/>
          <w:lang w:eastAsia="en-GB"/>
        </w:rPr>
        <w:t>Suppll</w:t>
      </w:r>
      <w:proofErr w:type="spellEnd"/>
      <w:r w:rsidRPr="000B40F0">
        <w:rPr>
          <w:rFonts w:ascii="Times New Roman" w:eastAsia="Times New Roman" w:hAnsi="Times New Roman" w:cs="Times New Roman"/>
          <w:color w:val="000000"/>
          <w:sz w:val="24"/>
          <w:szCs w:val="24"/>
          <w:lang w:eastAsia="en-GB"/>
        </w:rPr>
        <w:t>):S 56-61</w:t>
      </w:r>
    </w:p>
    <w:p w14:paraId="04AEF47B" w14:textId="77777777" w:rsidR="00CB11D9" w:rsidRPr="00CB11D9" w:rsidRDefault="00CB11D9" w:rsidP="00CB11D9">
      <w:pPr>
        <w:spacing w:after="155" w:line="264" w:lineRule="auto"/>
        <w:ind w:left="716" w:right="43" w:hanging="720"/>
        <w:jc w:val="both"/>
        <w:rPr>
          <w:rFonts w:ascii="Calibri" w:eastAsia="Calibri" w:hAnsi="Calibri" w:cs="Calibri"/>
          <w:color w:val="000000"/>
          <w:szCs w:val="24"/>
          <w:lang w:val="en-GB" w:eastAsia="en-GB"/>
        </w:rPr>
      </w:pPr>
      <w:r w:rsidRPr="00CB11D9">
        <w:rPr>
          <w:rFonts w:ascii="Times New Roman" w:eastAsia="Times New Roman" w:hAnsi="Times New Roman" w:cs="Times New Roman"/>
          <w:color w:val="000000"/>
          <w:sz w:val="24"/>
          <w:szCs w:val="24"/>
          <w:lang w:val="en-GB" w:eastAsia="en-GB"/>
        </w:rPr>
        <w:t xml:space="preserve">Barton, B. and </w:t>
      </w:r>
      <w:proofErr w:type="spellStart"/>
      <w:r w:rsidRPr="00CB11D9">
        <w:rPr>
          <w:rFonts w:ascii="Times New Roman" w:eastAsia="Times New Roman" w:hAnsi="Times New Roman" w:cs="Times New Roman"/>
          <w:color w:val="000000"/>
          <w:sz w:val="24"/>
          <w:szCs w:val="24"/>
          <w:lang w:val="en-GB" w:eastAsia="en-GB"/>
        </w:rPr>
        <w:t>Schütte</w:t>
      </w:r>
      <w:proofErr w:type="spellEnd"/>
      <w:r w:rsidRPr="00CB11D9">
        <w:rPr>
          <w:rFonts w:ascii="Times New Roman" w:eastAsia="Times New Roman" w:hAnsi="Times New Roman" w:cs="Times New Roman"/>
          <w:color w:val="000000"/>
          <w:sz w:val="24"/>
          <w:szCs w:val="24"/>
          <w:lang w:val="en-GB" w:eastAsia="en-GB"/>
        </w:rPr>
        <w:t xml:space="preserve">, P. (2017). Electric vehicle law and policy: a comparative analysis. Journal of Energy &amp; Natural Resources Law, 35(2), 47-170. </w:t>
      </w:r>
    </w:p>
    <w:p w14:paraId="46E5B646" w14:textId="77777777" w:rsidR="00CB11D9" w:rsidRPr="00CB11D9" w:rsidRDefault="00CB11D9" w:rsidP="00CB11D9">
      <w:pPr>
        <w:spacing w:after="155" w:line="264" w:lineRule="auto"/>
        <w:ind w:left="716" w:right="43" w:hanging="720"/>
        <w:jc w:val="both"/>
        <w:rPr>
          <w:rFonts w:ascii="Calibri" w:eastAsia="Calibri" w:hAnsi="Calibri" w:cs="Calibri"/>
          <w:color w:val="000000"/>
          <w:szCs w:val="24"/>
          <w:lang w:val="en-GB" w:eastAsia="en-GB"/>
        </w:rPr>
      </w:pPr>
      <w:r w:rsidRPr="00CB11D9">
        <w:rPr>
          <w:rFonts w:ascii="Times New Roman" w:eastAsia="Times New Roman" w:hAnsi="Times New Roman" w:cs="Times New Roman"/>
          <w:color w:val="000000"/>
          <w:sz w:val="24"/>
          <w:szCs w:val="24"/>
          <w:lang w:val="en-GB" w:eastAsia="en-GB"/>
        </w:rPr>
        <w:t xml:space="preserve">Berman, D. (1999). AIDS, essential medicines, and compulsory licensing. Journal of the International Association of Physicians in AIDS Care, 5(4), 24-25. </w:t>
      </w:r>
    </w:p>
    <w:p w14:paraId="758E7FFB" w14:textId="77777777" w:rsidR="00CB11D9" w:rsidRPr="00CB11D9" w:rsidRDefault="00CB11D9" w:rsidP="00CB11D9">
      <w:pPr>
        <w:spacing w:after="155" w:line="264" w:lineRule="auto"/>
        <w:ind w:left="716" w:right="43" w:hanging="720"/>
        <w:jc w:val="both"/>
        <w:rPr>
          <w:rFonts w:ascii="Calibri" w:eastAsia="Calibri" w:hAnsi="Calibri" w:cs="Calibri"/>
          <w:color w:val="000000"/>
          <w:szCs w:val="24"/>
          <w:lang w:val="en-GB" w:eastAsia="en-GB"/>
        </w:rPr>
      </w:pPr>
      <w:proofErr w:type="spellStart"/>
      <w:r w:rsidRPr="00CB11D9">
        <w:rPr>
          <w:rFonts w:ascii="Times New Roman" w:eastAsia="Times New Roman" w:hAnsi="Times New Roman" w:cs="Times New Roman"/>
          <w:color w:val="000000"/>
          <w:sz w:val="24"/>
          <w:szCs w:val="24"/>
          <w:lang w:val="en-GB" w:eastAsia="en-GB"/>
        </w:rPr>
        <w:t>Biagioli</w:t>
      </w:r>
      <w:proofErr w:type="spellEnd"/>
      <w:r w:rsidRPr="00CB11D9">
        <w:rPr>
          <w:rFonts w:ascii="Times New Roman" w:eastAsia="Times New Roman" w:hAnsi="Times New Roman" w:cs="Times New Roman"/>
          <w:color w:val="000000"/>
          <w:sz w:val="24"/>
          <w:szCs w:val="24"/>
          <w:lang w:val="en-GB" w:eastAsia="en-GB"/>
        </w:rPr>
        <w:t xml:space="preserve">, M (2019) Weighing intellectual property: Can we balance the social costs and benefits of patenting? History of Science, 57(1), 140-163.  </w:t>
      </w:r>
    </w:p>
    <w:p w14:paraId="76D0B73E" w14:textId="77777777" w:rsidR="00CB11D9" w:rsidRPr="00CB11D9" w:rsidRDefault="00CB11D9" w:rsidP="00CB11D9">
      <w:pPr>
        <w:spacing w:after="156" w:line="261" w:lineRule="auto"/>
        <w:ind w:left="726" w:right="340" w:hanging="730"/>
        <w:rPr>
          <w:rFonts w:ascii="Calibri" w:eastAsia="Calibri" w:hAnsi="Calibri" w:cs="Calibri"/>
          <w:color w:val="000000"/>
          <w:szCs w:val="24"/>
          <w:lang w:val="en-GB" w:eastAsia="en-GB"/>
        </w:rPr>
      </w:pPr>
      <w:r w:rsidRPr="00CB11D9">
        <w:rPr>
          <w:rFonts w:ascii="Times New Roman" w:eastAsia="Times New Roman" w:hAnsi="Times New Roman" w:cs="Times New Roman"/>
          <w:color w:val="000000"/>
          <w:sz w:val="24"/>
          <w:szCs w:val="24"/>
          <w:lang w:val="en-GB" w:eastAsia="en-GB"/>
        </w:rPr>
        <w:t xml:space="preserve">Blum, </w:t>
      </w:r>
      <w:proofErr w:type="gramStart"/>
      <w:r w:rsidRPr="00CB11D9">
        <w:rPr>
          <w:rFonts w:ascii="Times New Roman" w:eastAsia="Times New Roman" w:hAnsi="Times New Roman" w:cs="Times New Roman"/>
          <w:color w:val="000000"/>
          <w:sz w:val="24"/>
          <w:szCs w:val="24"/>
          <w:lang w:val="en-GB" w:eastAsia="en-GB"/>
        </w:rPr>
        <w:t>Nava,  Katz</w:t>
      </w:r>
      <w:proofErr w:type="gramEnd"/>
      <w:r w:rsidRPr="00CB11D9">
        <w:rPr>
          <w:rFonts w:ascii="Times New Roman" w:eastAsia="Times New Roman" w:hAnsi="Times New Roman" w:cs="Times New Roman"/>
          <w:color w:val="000000"/>
          <w:sz w:val="24"/>
          <w:szCs w:val="24"/>
          <w:lang w:val="en-GB" w:eastAsia="en-GB"/>
        </w:rPr>
        <w:t xml:space="preserve">, E. and  Fee, E. (2010). </w:t>
      </w:r>
      <w:proofErr w:type="gramStart"/>
      <w:r w:rsidRPr="00CB11D9">
        <w:rPr>
          <w:rFonts w:ascii="Times New Roman" w:eastAsia="Times New Roman" w:hAnsi="Times New Roman" w:cs="Times New Roman"/>
          <w:color w:val="000000"/>
          <w:sz w:val="24"/>
          <w:szCs w:val="24"/>
          <w:lang w:val="en-GB" w:eastAsia="en-GB"/>
        </w:rPr>
        <w:t xml:space="preserve">“ </w:t>
      </w:r>
      <w:proofErr w:type="spellStart"/>
      <w:r w:rsidRPr="00CB11D9">
        <w:rPr>
          <w:rFonts w:ascii="Times New Roman" w:eastAsia="Times New Roman" w:hAnsi="Times New Roman" w:cs="Times New Roman"/>
          <w:color w:val="000000"/>
          <w:sz w:val="24"/>
          <w:szCs w:val="24"/>
          <w:lang w:val="en-GB" w:eastAsia="en-GB"/>
        </w:rPr>
        <w:t>Natan</w:t>
      </w:r>
      <w:proofErr w:type="spellEnd"/>
      <w:proofErr w:type="gramEnd"/>
      <w:r w:rsidRPr="00CB11D9">
        <w:rPr>
          <w:rFonts w:ascii="Times New Roman" w:eastAsia="Times New Roman" w:hAnsi="Times New Roman" w:cs="Times New Roman"/>
          <w:color w:val="000000"/>
          <w:sz w:val="24"/>
          <w:szCs w:val="24"/>
          <w:lang w:val="en-GB" w:eastAsia="en-GB"/>
        </w:rPr>
        <w:t xml:space="preserve"> Goldblum: The Pioneer Producer of the Inactivated Poliomyelitis Vaccine in Israel” American Journal of Public Health 100, 2074-2075. </w:t>
      </w:r>
    </w:p>
    <w:p w14:paraId="4012B77D" w14:textId="77777777" w:rsidR="00CB11D9" w:rsidRPr="00CB11D9" w:rsidRDefault="00CB11D9" w:rsidP="00CB11D9">
      <w:pPr>
        <w:spacing w:after="155" w:line="264" w:lineRule="auto"/>
        <w:ind w:left="716" w:right="43" w:hanging="720"/>
        <w:jc w:val="both"/>
        <w:rPr>
          <w:rFonts w:ascii="Calibri" w:eastAsia="Calibri" w:hAnsi="Calibri" w:cs="Calibri"/>
          <w:color w:val="000000"/>
          <w:szCs w:val="24"/>
          <w:lang w:val="en-GB" w:eastAsia="en-GB"/>
        </w:rPr>
      </w:pPr>
      <w:r w:rsidRPr="00CB11D9">
        <w:rPr>
          <w:rFonts w:ascii="Times New Roman" w:eastAsia="Times New Roman" w:hAnsi="Times New Roman" w:cs="Times New Roman"/>
          <w:color w:val="000000"/>
          <w:sz w:val="24"/>
          <w:szCs w:val="24"/>
          <w:lang w:val="en-GB" w:eastAsia="en-GB"/>
        </w:rPr>
        <w:t xml:space="preserve">Blume, Stuart S. (2005). “Lock in, the state and vaccine development: Lessons from the history of the polio vaccines”, Research Policy, Volume 34(2), 159-173. </w:t>
      </w:r>
    </w:p>
    <w:p w14:paraId="6CF54B98" w14:textId="77777777" w:rsidR="00CB11D9" w:rsidRPr="00CB11D9" w:rsidRDefault="00CB11D9" w:rsidP="00CB11D9">
      <w:pPr>
        <w:spacing w:after="155" w:line="264" w:lineRule="auto"/>
        <w:ind w:left="716" w:right="43" w:hanging="720"/>
        <w:jc w:val="both"/>
        <w:rPr>
          <w:rFonts w:ascii="Calibri" w:eastAsia="Calibri" w:hAnsi="Calibri" w:cs="Calibri"/>
          <w:color w:val="000000"/>
          <w:szCs w:val="24"/>
          <w:lang w:val="en-GB" w:eastAsia="en-GB"/>
        </w:rPr>
      </w:pPr>
      <w:r w:rsidRPr="00CB11D9">
        <w:rPr>
          <w:rFonts w:ascii="Times New Roman" w:eastAsia="Times New Roman" w:hAnsi="Times New Roman" w:cs="Times New Roman"/>
          <w:color w:val="000000"/>
          <w:sz w:val="24"/>
          <w:szCs w:val="24"/>
          <w:lang w:val="en-GB" w:eastAsia="en-GB"/>
        </w:rPr>
        <w:t xml:space="preserve">Borrell, J.R. (2007). Pricing and patents of HIV/AIDS drugs in developing countries. Applied economics, 39(4), 505-518. </w:t>
      </w:r>
    </w:p>
    <w:p w14:paraId="196209A5" w14:textId="77777777" w:rsidR="00CB11D9" w:rsidRPr="00CB11D9" w:rsidRDefault="00CB11D9" w:rsidP="00CB11D9">
      <w:pPr>
        <w:spacing w:after="156" w:line="261" w:lineRule="auto"/>
        <w:ind w:left="726" w:right="366" w:hanging="730"/>
        <w:rPr>
          <w:rFonts w:ascii="Calibri" w:eastAsia="Calibri" w:hAnsi="Calibri" w:cs="Calibri"/>
          <w:color w:val="000000"/>
          <w:szCs w:val="24"/>
          <w:lang w:val="en-GB" w:eastAsia="en-GB"/>
        </w:rPr>
      </w:pPr>
      <w:r w:rsidRPr="00CB11D9">
        <w:rPr>
          <w:rFonts w:ascii="Times New Roman" w:eastAsia="Times New Roman" w:hAnsi="Times New Roman" w:cs="Times New Roman"/>
          <w:color w:val="000000"/>
          <w:sz w:val="24"/>
          <w:szCs w:val="24"/>
          <w:lang w:val="en-GB" w:eastAsia="en-GB"/>
        </w:rPr>
        <w:t xml:space="preserve">Borrell, J.R. and </w:t>
      </w:r>
      <w:proofErr w:type="spellStart"/>
      <w:r w:rsidRPr="00CB11D9">
        <w:rPr>
          <w:rFonts w:ascii="Times New Roman" w:eastAsia="Times New Roman" w:hAnsi="Times New Roman" w:cs="Times New Roman"/>
          <w:color w:val="000000"/>
          <w:sz w:val="24"/>
          <w:szCs w:val="24"/>
          <w:lang w:val="en-GB" w:eastAsia="en-GB"/>
        </w:rPr>
        <w:t>Watal</w:t>
      </w:r>
      <w:proofErr w:type="spellEnd"/>
      <w:r w:rsidRPr="00CB11D9">
        <w:rPr>
          <w:rFonts w:ascii="Times New Roman" w:eastAsia="Times New Roman" w:hAnsi="Times New Roman" w:cs="Times New Roman"/>
          <w:color w:val="000000"/>
          <w:sz w:val="24"/>
          <w:szCs w:val="24"/>
          <w:lang w:val="en-GB" w:eastAsia="en-GB"/>
        </w:rPr>
        <w:t xml:space="preserve">, J. (2002). “Impact of patents on access to HIV/AIDS Drugs </w:t>
      </w:r>
      <w:proofErr w:type="gramStart"/>
      <w:r w:rsidRPr="00CB11D9">
        <w:rPr>
          <w:rFonts w:ascii="Times New Roman" w:eastAsia="Times New Roman" w:hAnsi="Times New Roman" w:cs="Times New Roman"/>
          <w:color w:val="000000"/>
          <w:sz w:val="24"/>
          <w:szCs w:val="24"/>
          <w:lang w:val="en-GB" w:eastAsia="en-GB"/>
        </w:rPr>
        <w:t>in  developing</w:t>
      </w:r>
      <w:proofErr w:type="gramEnd"/>
      <w:r w:rsidRPr="00CB11D9">
        <w:rPr>
          <w:rFonts w:ascii="Times New Roman" w:eastAsia="Times New Roman" w:hAnsi="Times New Roman" w:cs="Times New Roman"/>
          <w:color w:val="000000"/>
          <w:sz w:val="24"/>
          <w:szCs w:val="24"/>
          <w:lang w:val="en-GB" w:eastAsia="en-GB"/>
        </w:rPr>
        <w:t xml:space="preserve"> countries.” CID Working Paper Series 2002.92, Harvard University, Cambridge, MA, May 2002. </w:t>
      </w:r>
    </w:p>
    <w:p w14:paraId="73055017" w14:textId="77777777" w:rsidR="00504A34" w:rsidRDefault="00CB11D9" w:rsidP="00504A34">
      <w:pPr>
        <w:spacing w:after="156" w:line="261" w:lineRule="auto"/>
        <w:ind w:left="726" w:right="51" w:hanging="730"/>
        <w:rPr>
          <w:rFonts w:ascii="Times New Roman" w:eastAsia="Times New Roman" w:hAnsi="Times New Roman" w:cs="Times New Roman"/>
          <w:color w:val="000000"/>
          <w:sz w:val="24"/>
          <w:szCs w:val="24"/>
          <w:lang w:val="en-GB" w:eastAsia="en-GB"/>
        </w:rPr>
      </w:pPr>
      <w:proofErr w:type="spellStart"/>
      <w:r w:rsidRPr="00CB11D9">
        <w:rPr>
          <w:rFonts w:ascii="Times New Roman" w:eastAsia="Times New Roman" w:hAnsi="Times New Roman" w:cs="Times New Roman"/>
          <w:color w:val="000000"/>
          <w:sz w:val="24"/>
          <w:szCs w:val="24"/>
          <w:lang w:val="en-GB" w:eastAsia="en-GB"/>
        </w:rPr>
        <w:t>Bown</w:t>
      </w:r>
      <w:proofErr w:type="spellEnd"/>
      <w:r w:rsidRPr="00CB11D9">
        <w:rPr>
          <w:rFonts w:ascii="Times New Roman" w:eastAsia="Times New Roman" w:hAnsi="Times New Roman" w:cs="Times New Roman"/>
          <w:color w:val="000000"/>
          <w:sz w:val="24"/>
          <w:szCs w:val="24"/>
          <w:lang w:val="en-GB" w:eastAsia="en-GB"/>
        </w:rPr>
        <w:t xml:space="preserve">, C.P. and </w:t>
      </w:r>
      <w:proofErr w:type="spellStart"/>
      <w:r w:rsidRPr="00CB11D9">
        <w:rPr>
          <w:rFonts w:ascii="Times New Roman" w:eastAsia="Times New Roman" w:hAnsi="Times New Roman" w:cs="Times New Roman"/>
          <w:color w:val="000000"/>
          <w:sz w:val="24"/>
          <w:szCs w:val="24"/>
          <w:lang w:val="en-GB" w:eastAsia="en-GB"/>
        </w:rPr>
        <w:t>Bollyky</w:t>
      </w:r>
      <w:proofErr w:type="spellEnd"/>
      <w:r w:rsidRPr="00CB11D9">
        <w:rPr>
          <w:rFonts w:ascii="Times New Roman" w:eastAsia="Times New Roman" w:hAnsi="Times New Roman" w:cs="Times New Roman"/>
          <w:color w:val="000000"/>
          <w:sz w:val="24"/>
          <w:szCs w:val="24"/>
          <w:lang w:val="en-GB" w:eastAsia="en-GB"/>
        </w:rPr>
        <w:t xml:space="preserve">, J.P. (2021). How COVID-19 vaccine supply chains emerged </w:t>
      </w:r>
      <w:proofErr w:type="gramStart"/>
      <w:r w:rsidRPr="00CB11D9">
        <w:rPr>
          <w:rFonts w:ascii="Times New Roman" w:eastAsia="Times New Roman" w:hAnsi="Times New Roman" w:cs="Times New Roman"/>
          <w:color w:val="000000"/>
          <w:sz w:val="24"/>
          <w:szCs w:val="24"/>
          <w:lang w:val="en-GB" w:eastAsia="en-GB"/>
        </w:rPr>
        <w:t>in the midst of</w:t>
      </w:r>
      <w:proofErr w:type="gramEnd"/>
      <w:r w:rsidRPr="00CB11D9">
        <w:rPr>
          <w:rFonts w:ascii="Times New Roman" w:eastAsia="Times New Roman" w:hAnsi="Times New Roman" w:cs="Times New Roman"/>
          <w:color w:val="000000"/>
          <w:sz w:val="24"/>
          <w:szCs w:val="24"/>
          <w:lang w:val="en-GB" w:eastAsia="en-GB"/>
        </w:rPr>
        <w:t xml:space="preserve"> a pandemic. Peterson Institute for International Economics, Working Paper </w:t>
      </w:r>
    </w:p>
    <w:p w14:paraId="18F480D7" w14:textId="2ED3E56A" w:rsidR="00504A34" w:rsidRPr="00CB11D9" w:rsidRDefault="00504A34" w:rsidP="004E42E9">
      <w:pPr>
        <w:spacing w:after="156" w:line="261" w:lineRule="auto"/>
        <w:ind w:left="726" w:right="51" w:hanging="730"/>
        <w:rPr>
          <w:rFonts w:ascii="Calibri" w:eastAsia="Calibri" w:hAnsi="Calibri" w:cs="Calibri"/>
          <w:color w:val="000000"/>
          <w:lang w:val="en-GB" w:eastAsia="en-GB"/>
        </w:rPr>
      </w:pPr>
      <w:proofErr w:type="spellStart"/>
      <w:r w:rsidRPr="6AD730EE">
        <w:rPr>
          <w:rFonts w:ascii="Times New Roman" w:eastAsia="Times New Roman" w:hAnsi="Times New Roman" w:cs="Times New Roman"/>
          <w:color w:val="000000" w:themeColor="text1"/>
          <w:sz w:val="24"/>
          <w:szCs w:val="24"/>
          <w:lang w:eastAsia="en-GB"/>
        </w:rPr>
        <w:t>Burrone</w:t>
      </w:r>
      <w:proofErr w:type="spellEnd"/>
      <w:r w:rsidRPr="6AD730EE">
        <w:rPr>
          <w:rFonts w:ascii="Times New Roman" w:eastAsia="Times New Roman" w:hAnsi="Times New Roman" w:cs="Times New Roman"/>
          <w:color w:val="000000" w:themeColor="text1"/>
          <w:sz w:val="24"/>
          <w:szCs w:val="24"/>
          <w:lang w:eastAsia="en-GB"/>
        </w:rPr>
        <w:t xml:space="preserve"> E, Gotham D, Gray A, de </w:t>
      </w:r>
      <w:proofErr w:type="spellStart"/>
      <w:r w:rsidRPr="6AD730EE">
        <w:rPr>
          <w:rFonts w:ascii="Times New Roman" w:eastAsia="Times New Roman" w:hAnsi="Times New Roman" w:cs="Times New Roman"/>
          <w:color w:val="000000" w:themeColor="text1"/>
          <w:sz w:val="24"/>
          <w:szCs w:val="24"/>
          <w:lang w:eastAsia="en-GB"/>
        </w:rPr>
        <w:t>Joncheere</w:t>
      </w:r>
      <w:proofErr w:type="spellEnd"/>
      <w:r w:rsidRPr="6AD730EE">
        <w:rPr>
          <w:rFonts w:ascii="Times New Roman" w:eastAsia="Times New Roman" w:hAnsi="Times New Roman" w:cs="Times New Roman"/>
          <w:color w:val="000000" w:themeColor="text1"/>
          <w:sz w:val="24"/>
          <w:szCs w:val="24"/>
          <w:lang w:eastAsia="en-GB"/>
        </w:rPr>
        <w:t xml:space="preserve"> K, </w:t>
      </w:r>
      <w:proofErr w:type="spellStart"/>
      <w:r w:rsidRPr="6AD730EE">
        <w:rPr>
          <w:rFonts w:ascii="Times New Roman" w:eastAsia="Times New Roman" w:hAnsi="Times New Roman" w:cs="Times New Roman"/>
          <w:color w:val="000000" w:themeColor="text1"/>
          <w:sz w:val="24"/>
          <w:szCs w:val="24"/>
          <w:lang w:eastAsia="en-GB"/>
        </w:rPr>
        <w:t>Magrini</w:t>
      </w:r>
      <w:proofErr w:type="spellEnd"/>
      <w:r w:rsidRPr="6AD730EE">
        <w:rPr>
          <w:rFonts w:ascii="Times New Roman" w:eastAsia="Times New Roman" w:hAnsi="Times New Roman" w:cs="Times New Roman"/>
          <w:color w:val="000000" w:themeColor="text1"/>
          <w:sz w:val="24"/>
          <w:szCs w:val="24"/>
          <w:lang w:eastAsia="en-GB"/>
        </w:rPr>
        <w:t xml:space="preserve"> N, </w:t>
      </w:r>
      <w:proofErr w:type="spellStart"/>
      <w:r w:rsidRPr="6AD730EE">
        <w:rPr>
          <w:rFonts w:ascii="Times New Roman" w:eastAsia="Times New Roman" w:hAnsi="Times New Roman" w:cs="Times New Roman"/>
          <w:color w:val="000000" w:themeColor="text1"/>
          <w:sz w:val="24"/>
          <w:szCs w:val="24"/>
          <w:lang w:eastAsia="en-GB"/>
        </w:rPr>
        <w:t>Martei</w:t>
      </w:r>
      <w:proofErr w:type="spellEnd"/>
      <w:r w:rsidRPr="6AD730EE">
        <w:rPr>
          <w:rFonts w:ascii="Times New Roman" w:eastAsia="Times New Roman" w:hAnsi="Times New Roman" w:cs="Times New Roman"/>
          <w:color w:val="000000" w:themeColor="text1"/>
          <w:sz w:val="24"/>
          <w:szCs w:val="24"/>
          <w:lang w:eastAsia="en-GB"/>
        </w:rPr>
        <w:t xml:space="preserve"> YM, Gore C, Kieny MP. (2019). Patent pooling to increase access to essential medicines. Bull World Health Organ. 1;97(8):575-577. </w:t>
      </w:r>
      <w:proofErr w:type="spellStart"/>
      <w:r w:rsidRPr="6AD730EE">
        <w:rPr>
          <w:rFonts w:ascii="Times New Roman" w:eastAsia="Times New Roman" w:hAnsi="Times New Roman" w:cs="Times New Roman"/>
          <w:color w:val="000000" w:themeColor="text1"/>
          <w:sz w:val="24"/>
          <w:szCs w:val="24"/>
          <w:lang w:eastAsia="en-GB"/>
        </w:rPr>
        <w:t>doi</w:t>
      </w:r>
      <w:proofErr w:type="spellEnd"/>
      <w:r w:rsidRPr="6AD730EE">
        <w:rPr>
          <w:rFonts w:ascii="Times New Roman" w:eastAsia="Times New Roman" w:hAnsi="Times New Roman" w:cs="Times New Roman"/>
          <w:color w:val="000000" w:themeColor="text1"/>
          <w:sz w:val="24"/>
          <w:szCs w:val="24"/>
          <w:lang w:eastAsia="en-GB"/>
        </w:rPr>
        <w:t>: 10.2471/BLT.18.229179.</w:t>
      </w:r>
    </w:p>
    <w:p w14:paraId="0EF6DCB7" w14:textId="48197B82" w:rsidR="00CB11D9" w:rsidRPr="00CB11D9" w:rsidRDefault="06423D3F" w:rsidP="00CB11D9">
      <w:pPr>
        <w:spacing w:after="156" w:line="261" w:lineRule="auto"/>
        <w:ind w:left="726" w:right="51" w:hanging="730"/>
        <w:rPr>
          <w:rFonts w:ascii="Calibri" w:eastAsia="Calibri" w:hAnsi="Calibri" w:cs="Calibri"/>
          <w:color w:val="000000"/>
          <w:lang w:val="en-GB" w:eastAsia="en-GB"/>
        </w:rPr>
      </w:pPr>
      <w:proofErr w:type="spellStart"/>
      <w:r w:rsidRPr="6AD730EE">
        <w:rPr>
          <w:rFonts w:ascii="Times New Roman" w:eastAsia="Times New Roman" w:hAnsi="Times New Roman" w:cs="Times New Roman"/>
          <w:color w:val="000000" w:themeColor="text1"/>
          <w:sz w:val="24"/>
          <w:szCs w:val="24"/>
        </w:rPr>
        <w:lastRenderedPageBreak/>
        <w:t>Cahoy</w:t>
      </w:r>
      <w:proofErr w:type="spellEnd"/>
      <w:r w:rsidRPr="6AD730EE">
        <w:rPr>
          <w:rFonts w:ascii="Times New Roman" w:eastAsia="Times New Roman" w:hAnsi="Times New Roman" w:cs="Times New Roman"/>
          <w:color w:val="000000" w:themeColor="text1"/>
          <w:sz w:val="24"/>
          <w:szCs w:val="24"/>
        </w:rPr>
        <w:t xml:space="preserve">, D, </w:t>
      </w:r>
      <w:proofErr w:type="spellStart"/>
      <w:r w:rsidRPr="6AD730EE">
        <w:rPr>
          <w:rFonts w:ascii="Times New Roman" w:eastAsia="Times New Roman" w:hAnsi="Times New Roman" w:cs="Times New Roman"/>
          <w:color w:val="000000" w:themeColor="text1"/>
          <w:sz w:val="24"/>
          <w:szCs w:val="24"/>
        </w:rPr>
        <w:t>Gehman</w:t>
      </w:r>
      <w:proofErr w:type="spellEnd"/>
      <w:r w:rsidRPr="6AD730EE">
        <w:rPr>
          <w:rFonts w:ascii="Times New Roman" w:eastAsia="Times New Roman" w:hAnsi="Times New Roman" w:cs="Times New Roman"/>
          <w:color w:val="000000" w:themeColor="text1"/>
          <w:sz w:val="24"/>
          <w:szCs w:val="24"/>
        </w:rPr>
        <w:t xml:space="preserve">, J and Lei, Z (2013) Fracking Patents: The Emergence of Patents as Information-Containment Tools in Shale Drilling, </w:t>
      </w:r>
      <w:r w:rsidRPr="6AD730EE">
        <w:rPr>
          <w:rFonts w:ascii="Times New Roman" w:eastAsia="Times New Roman" w:hAnsi="Times New Roman" w:cs="Times New Roman"/>
          <w:i/>
          <w:iCs/>
          <w:color w:val="000000" w:themeColor="text1"/>
          <w:sz w:val="24"/>
          <w:szCs w:val="24"/>
        </w:rPr>
        <w:t xml:space="preserve">Michigan Telecommunication and </w:t>
      </w:r>
      <w:proofErr w:type="spellStart"/>
      <w:r w:rsidRPr="6AD730EE">
        <w:rPr>
          <w:rFonts w:ascii="Times New Roman" w:eastAsia="Times New Roman" w:hAnsi="Times New Roman" w:cs="Times New Roman"/>
          <w:i/>
          <w:iCs/>
          <w:color w:val="000000" w:themeColor="text1"/>
          <w:sz w:val="24"/>
          <w:szCs w:val="24"/>
        </w:rPr>
        <w:t>Technologyl</w:t>
      </w:r>
      <w:proofErr w:type="spellEnd"/>
      <w:r w:rsidRPr="6AD730EE">
        <w:rPr>
          <w:rFonts w:ascii="Times New Roman" w:eastAsia="Times New Roman" w:hAnsi="Times New Roman" w:cs="Times New Roman"/>
          <w:i/>
          <w:iCs/>
          <w:color w:val="000000" w:themeColor="text1"/>
          <w:sz w:val="24"/>
          <w:szCs w:val="24"/>
        </w:rPr>
        <w:t xml:space="preserve"> Law Review</w:t>
      </w:r>
      <w:r w:rsidRPr="6AD730EE">
        <w:rPr>
          <w:rFonts w:ascii="Times New Roman" w:eastAsia="Times New Roman" w:hAnsi="Times New Roman" w:cs="Times New Roman"/>
          <w:color w:val="000000" w:themeColor="text1"/>
          <w:sz w:val="24"/>
          <w:szCs w:val="24"/>
        </w:rPr>
        <w:t>, 19: 279-330.</w:t>
      </w:r>
      <w:r w:rsidR="5EBF9990" w:rsidRPr="6AD730EE">
        <w:rPr>
          <w:rFonts w:ascii="Times New Roman" w:eastAsia="Times New Roman" w:hAnsi="Times New Roman" w:cs="Times New Roman"/>
          <w:color w:val="000000" w:themeColor="text1"/>
          <w:sz w:val="24"/>
          <w:szCs w:val="24"/>
          <w:lang w:val="en-GB" w:eastAsia="en-GB"/>
        </w:rPr>
        <w:t>C</w:t>
      </w:r>
      <w:r w:rsidR="5FDA0134" w:rsidRPr="6AD730EE">
        <w:rPr>
          <w:rFonts w:ascii="Times New Roman" w:eastAsia="Times New Roman" w:hAnsi="Times New Roman" w:cs="Times New Roman"/>
          <w:color w:val="000000" w:themeColor="text1"/>
          <w:sz w:val="24"/>
          <w:szCs w:val="24"/>
          <w:lang w:val="en-GB" w:eastAsia="en-GB"/>
        </w:rPr>
        <w:t>alifornia</w:t>
      </w:r>
      <w:r w:rsidR="00CB11D9" w:rsidRPr="00CB11D9">
        <w:rPr>
          <w:rFonts w:ascii="Times New Roman" w:eastAsia="Times New Roman" w:hAnsi="Times New Roman" w:cs="Times New Roman"/>
          <w:color w:val="000000" w:themeColor="text1"/>
          <w:sz w:val="24"/>
          <w:szCs w:val="24"/>
          <w:lang w:val="en-GB" w:eastAsia="en-GB"/>
        </w:rPr>
        <w:t xml:space="preserve"> Air Resources Board. (2021). Zero Emission Vehicles Regulation (2021). Available at: </w:t>
      </w:r>
      <w:r w:rsidR="00CB11D9" w:rsidRPr="00CB11D9">
        <w:rPr>
          <w:rFonts w:ascii="Times New Roman" w:eastAsia="Times New Roman" w:hAnsi="Times New Roman" w:cs="Times New Roman"/>
          <w:color w:val="0463C1"/>
          <w:sz w:val="24"/>
          <w:szCs w:val="24"/>
          <w:u w:val="single"/>
          <w:lang w:val="en-GB" w:eastAsia="en-GB"/>
        </w:rPr>
        <w:t>https://ww2.arb.ca.gov/our-work/programs/zero-emission-vehicleprogram/about</w:t>
      </w:r>
      <w:r w:rsidR="00CB11D9" w:rsidRPr="00CB11D9">
        <w:rPr>
          <w:rFonts w:ascii="Times New Roman" w:eastAsia="Times New Roman" w:hAnsi="Times New Roman" w:cs="Times New Roman"/>
          <w:color w:val="000000" w:themeColor="text1"/>
          <w:sz w:val="24"/>
          <w:szCs w:val="24"/>
          <w:lang w:val="en-GB" w:eastAsia="en-GB"/>
        </w:rPr>
        <w:t xml:space="preserve"> </w:t>
      </w:r>
    </w:p>
    <w:p w14:paraId="2F7E0836" w14:textId="77777777" w:rsidR="00CB11D9" w:rsidRPr="00CB11D9" w:rsidRDefault="00CB11D9" w:rsidP="00CB11D9">
      <w:pPr>
        <w:spacing w:after="156" w:line="261" w:lineRule="auto"/>
        <w:ind w:left="726" w:right="51" w:hanging="730"/>
        <w:rPr>
          <w:rFonts w:ascii="Calibri" w:eastAsia="Calibri" w:hAnsi="Calibri" w:cs="Calibri"/>
          <w:color w:val="000000"/>
          <w:szCs w:val="24"/>
          <w:lang w:val="en-GB" w:eastAsia="en-GB"/>
        </w:rPr>
      </w:pPr>
      <w:r w:rsidRPr="00CB11D9">
        <w:rPr>
          <w:rFonts w:ascii="Times New Roman" w:eastAsia="Times New Roman" w:hAnsi="Times New Roman" w:cs="Times New Roman"/>
          <w:color w:val="000000"/>
          <w:sz w:val="24"/>
          <w:szCs w:val="24"/>
          <w:lang w:val="en-GB" w:eastAsia="en-GB"/>
        </w:rPr>
        <w:t>California Auto Outlook. (2021). Comprehensive Information on the California Vehicle Market, Volume 17:1:2. Available: at</w:t>
      </w:r>
      <w:r w:rsidRPr="00CB11D9">
        <w:rPr>
          <w:rFonts w:ascii="Times New Roman" w:eastAsia="Times New Roman" w:hAnsi="Times New Roman" w:cs="Times New Roman"/>
          <w:color w:val="0463C1"/>
          <w:sz w:val="24"/>
          <w:szCs w:val="24"/>
          <w:u w:val="single" w:color="0463C1"/>
          <w:lang w:val="en-GB" w:eastAsia="en-GB"/>
        </w:rPr>
        <w:t>https://www.cncda.org/wp-content/uploads/CalCovering-4Q-20.pdf</w:t>
      </w:r>
      <w:r w:rsidRPr="00CB11D9">
        <w:rPr>
          <w:rFonts w:ascii="Times New Roman" w:eastAsia="Times New Roman" w:hAnsi="Times New Roman" w:cs="Times New Roman"/>
          <w:color w:val="0463C1"/>
          <w:sz w:val="24"/>
          <w:szCs w:val="24"/>
          <w:lang w:val="en-GB" w:eastAsia="en-GB"/>
        </w:rPr>
        <w:t xml:space="preserve"> </w:t>
      </w:r>
    </w:p>
    <w:p w14:paraId="110DCE25" w14:textId="5AD6C765" w:rsidR="00CB11D9" w:rsidRPr="00CB11D9" w:rsidRDefault="00CB11D9" w:rsidP="00CB11D9">
      <w:pPr>
        <w:spacing w:after="155" w:line="264" w:lineRule="auto"/>
        <w:ind w:left="716" w:right="43" w:hanging="720"/>
        <w:jc w:val="both"/>
        <w:rPr>
          <w:rFonts w:ascii="Calibri" w:eastAsia="Calibri" w:hAnsi="Calibri" w:cs="Calibri"/>
          <w:color w:val="000000"/>
          <w:szCs w:val="24"/>
          <w:lang w:val="en-GB" w:eastAsia="en-GB"/>
        </w:rPr>
      </w:pPr>
      <w:proofErr w:type="spellStart"/>
      <w:r w:rsidRPr="00CB11D9">
        <w:rPr>
          <w:rFonts w:ascii="Times New Roman" w:eastAsia="Times New Roman" w:hAnsi="Times New Roman" w:cs="Times New Roman"/>
          <w:color w:val="000000"/>
          <w:sz w:val="24"/>
          <w:szCs w:val="24"/>
          <w:lang w:val="en-GB" w:eastAsia="en-GB"/>
        </w:rPr>
        <w:t>Camp</w:t>
      </w:r>
      <w:r>
        <w:rPr>
          <w:rFonts w:ascii="Times New Roman" w:eastAsia="Times New Roman" w:hAnsi="Times New Roman" w:cs="Times New Roman"/>
          <w:color w:val="000000"/>
          <w:sz w:val="24"/>
          <w:szCs w:val="24"/>
          <w:lang w:val="en-GB" w:eastAsia="en-GB"/>
        </w:rPr>
        <w:t>i</w:t>
      </w:r>
      <w:proofErr w:type="spellEnd"/>
      <w:r w:rsidRPr="00CB11D9">
        <w:rPr>
          <w:rFonts w:ascii="Times New Roman" w:eastAsia="Times New Roman" w:hAnsi="Times New Roman" w:cs="Times New Roman"/>
          <w:color w:val="000000"/>
          <w:sz w:val="24"/>
          <w:szCs w:val="24"/>
          <w:lang w:val="en-GB" w:eastAsia="en-GB"/>
        </w:rPr>
        <w:t xml:space="preserve">, M., and </w:t>
      </w:r>
      <w:proofErr w:type="spellStart"/>
      <w:r w:rsidRPr="00CB11D9">
        <w:rPr>
          <w:rFonts w:ascii="Times New Roman" w:eastAsia="Times New Roman" w:hAnsi="Times New Roman" w:cs="Times New Roman"/>
          <w:color w:val="000000"/>
          <w:sz w:val="24"/>
          <w:szCs w:val="24"/>
          <w:lang w:val="en-GB" w:eastAsia="en-GB"/>
        </w:rPr>
        <w:t>Nuvolari</w:t>
      </w:r>
      <w:proofErr w:type="spellEnd"/>
      <w:r w:rsidRPr="00CB11D9">
        <w:rPr>
          <w:rFonts w:ascii="Times New Roman" w:eastAsia="Times New Roman" w:hAnsi="Times New Roman" w:cs="Times New Roman"/>
          <w:color w:val="000000"/>
          <w:sz w:val="24"/>
          <w:szCs w:val="24"/>
          <w:lang w:val="en-GB" w:eastAsia="en-GB"/>
        </w:rPr>
        <w:t xml:space="preserve">, A. (2015). Intellectual property protection in plant varieties: A worldwide index (1961-2011), Research Policy, 44:4:951-964. </w:t>
      </w:r>
    </w:p>
    <w:p w14:paraId="59AA22B4" w14:textId="77777777" w:rsidR="00CB11D9" w:rsidRPr="00CB11D9" w:rsidRDefault="00CB11D9" w:rsidP="00CB11D9">
      <w:pPr>
        <w:spacing w:after="156" w:line="261" w:lineRule="auto"/>
        <w:ind w:left="726" w:right="51" w:hanging="730"/>
        <w:rPr>
          <w:rFonts w:ascii="Calibri" w:eastAsia="Calibri" w:hAnsi="Calibri" w:cs="Calibri"/>
          <w:color w:val="000000"/>
          <w:szCs w:val="24"/>
          <w:lang w:val="en-GB" w:eastAsia="en-GB"/>
        </w:rPr>
      </w:pPr>
      <w:proofErr w:type="spellStart"/>
      <w:r w:rsidRPr="00CB11D9">
        <w:rPr>
          <w:rFonts w:ascii="Times New Roman" w:eastAsia="Times New Roman" w:hAnsi="Times New Roman" w:cs="Times New Roman"/>
          <w:color w:val="000000"/>
          <w:sz w:val="24"/>
          <w:szCs w:val="24"/>
          <w:lang w:val="en-GB" w:eastAsia="en-GB"/>
        </w:rPr>
        <w:t>Cimoli</w:t>
      </w:r>
      <w:proofErr w:type="spellEnd"/>
      <w:r w:rsidRPr="00CB11D9">
        <w:rPr>
          <w:rFonts w:ascii="Times New Roman" w:eastAsia="Times New Roman" w:hAnsi="Times New Roman" w:cs="Times New Roman"/>
          <w:color w:val="000000"/>
          <w:sz w:val="24"/>
          <w:szCs w:val="24"/>
          <w:lang w:val="en-GB" w:eastAsia="en-GB"/>
        </w:rPr>
        <w:t xml:space="preserve">, M., </w:t>
      </w:r>
      <w:proofErr w:type="spellStart"/>
      <w:r w:rsidRPr="00CB11D9">
        <w:rPr>
          <w:rFonts w:ascii="Times New Roman" w:eastAsia="Times New Roman" w:hAnsi="Times New Roman" w:cs="Times New Roman"/>
          <w:color w:val="000000"/>
          <w:sz w:val="24"/>
          <w:szCs w:val="24"/>
          <w:lang w:val="en-GB" w:eastAsia="en-GB"/>
        </w:rPr>
        <w:t>Dosi</w:t>
      </w:r>
      <w:proofErr w:type="spellEnd"/>
      <w:r w:rsidRPr="00CB11D9">
        <w:rPr>
          <w:rFonts w:ascii="Times New Roman" w:eastAsia="Times New Roman" w:hAnsi="Times New Roman" w:cs="Times New Roman"/>
          <w:color w:val="000000"/>
          <w:sz w:val="24"/>
          <w:szCs w:val="24"/>
          <w:lang w:val="en-GB" w:eastAsia="en-GB"/>
        </w:rPr>
        <w:t xml:space="preserve">, G., </w:t>
      </w:r>
      <w:proofErr w:type="spellStart"/>
      <w:r w:rsidRPr="00CB11D9">
        <w:rPr>
          <w:rFonts w:ascii="Times New Roman" w:eastAsia="Times New Roman" w:hAnsi="Times New Roman" w:cs="Times New Roman"/>
          <w:color w:val="000000"/>
          <w:sz w:val="24"/>
          <w:szCs w:val="24"/>
          <w:lang w:val="en-GB" w:eastAsia="en-GB"/>
        </w:rPr>
        <w:t>Maskus</w:t>
      </w:r>
      <w:proofErr w:type="spellEnd"/>
      <w:r w:rsidRPr="00CB11D9">
        <w:rPr>
          <w:rFonts w:ascii="Times New Roman" w:eastAsia="Times New Roman" w:hAnsi="Times New Roman" w:cs="Times New Roman"/>
          <w:color w:val="000000"/>
          <w:sz w:val="24"/>
          <w:szCs w:val="24"/>
          <w:lang w:val="en-GB" w:eastAsia="en-GB"/>
        </w:rPr>
        <w:t xml:space="preserve">, K., </w:t>
      </w:r>
      <w:proofErr w:type="spellStart"/>
      <w:r w:rsidRPr="00CB11D9">
        <w:rPr>
          <w:rFonts w:ascii="Times New Roman" w:eastAsia="Times New Roman" w:hAnsi="Times New Roman" w:cs="Times New Roman"/>
          <w:color w:val="000000"/>
          <w:sz w:val="24"/>
          <w:szCs w:val="24"/>
          <w:lang w:val="en-GB" w:eastAsia="en-GB"/>
        </w:rPr>
        <w:t>Okediji</w:t>
      </w:r>
      <w:proofErr w:type="spellEnd"/>
      <w:r w:rsidRPr="00CB11D9">
        <w:rPr>
          <w:rFonts w:ascii="Times New Roman" w:eastAsia="Times New Roman" w:hAnsi="Times New Roman" w:cs="Times New Roman"/>
          <w:color w:val="000000"/>
          <w:sz w:val="24"/>
          <w:szCs w:val="24"/>
          <w:lang w:val="en-GB" w:eastAsia="en-GB"/>
        </w:rPr>
        <w:t xml:space="preserve">, R. L. and Reichman, J, H. (2014). Intellectual Property Rights: Legal and Economic Challenges for Development. Oxford: Oxford University Press. </w:t>
      </w:r>
    </w:p>
    <w:p w14:paraId="6F02353F" w14:textId="77777777" w:rsidR="00CB11D9" w:rsidRPr="00CB11D9" w:rsidRDefault="00CB11D9" w:rsidP="00CB11D9">
      <w:pPr>
        <w:spacing w:after="156" w:line="261" w:lineRule="auto"/>
        <w:ind w:left="726" w:right="51" w:hanging="730"/>
        <w:rPr>
          <w:rFonts w:ascii="Calibri" w:eastAsia="Calibri" w:hAnsi="Calibri" w:cs="Calibri"/>
          <w:color w:val="000000"/>
          <w:szCs w:val="24"/>
          <w:lang w:val="en-GB" w:eastAsia="en-GB"/>
        </w:rPr>
      </w:pPr>
      <w:proofErr w:type="spellStart"/>
      <w:r w:rsidRPr="00CB11D9">
        <w:rPr>
          <w:rFonts w:ascii="Times New Roman" w:eastAsia="Times New Roman" w:hAnsi="Times New Roman" w:cs="Times New Roman"/>
          <w:color w:val="000000"/>
          <w:sz w:val="24"/>
          <w:szCs w:val="24"/>
          <w:lang w:val="en-GB" w:eastAsia="en-GB"/>
        </w:rPr>
        <w:t>Clugston</w:t>
      </w:r>
      <w:proofErr w:type="spellEnd"/>
      <w:r w:rsidRPr="00CB11D9">
        <w:rPr>
          <w:rFonts w:ascii="Times New Roman" w:eastAsia="Times New Roman" w:hAnsi="Times New Roman" w:cs="Times New Roman"/>
          <w:color w:val="000000"/>
          <w:sz w:val="24"/>
          <w:szCs w:val="24"/>
          <w:lang w:val="en-GB" w:eastAsia="en-GB"/>
        </w:rPr>
        <w:t xml:space="preserve">, C. (2021). The Infamous Failure of the Eco-Patent Commons and the Quiet Success of the WIPO Green Project: What We Can Learn About Disseminating Green Tech to Developing Countries. Vermont Journal of Environmental Law. Available at: </w:t>
      </w:r>
      <w:r w:rsidRPr="00CB11D9">
        <w:rPr>
          <w:rFonts w:ascii="Times New Roman" w:eastAsia="Times New Roman" w:hAnsi="Times New Roman" w:cs="Times New Roman"/>
          <w:color w:val="0463C1"/>
          <w:sz w:val="24"/>
          <w:szCs w:val="24"/>
          <w:u w:val="single" w:color="0463C1"/>
          <w:lang w:val="en-GB" w:eastAsia="en-GB"/>
        </w:rPr>
        <w:t>https://vjel.vermontlaw.edu/</w:t>
      </w:r>
      <w:r w:rsidRPr="00CB11D9">
        <w:rPr>
          <w:rFonts w:ascii="Times New Roman" w:eastAsia="Times New Roman" w:hAnsi="Times New Roman" w:cs="Times New Roman"/>
          <w:color w:val="000000"/>
          <w:sz w:val="24"/>
          <w:szCs w:val="24"/>
          <w:lang w:val="en-GB" w:eastAsia="en-GB"/>
        </w:rPr>
        <w:t xml:space="preserve">  </w:t>
      </w:r>
    </w:p>
    <w:p w14:paraId="42C19445" w14:textId="77777777" w:rsidR="00CB11D9" w:rsidRPr="00CB11D9" w:rsidRDefault="00CB11D9" w:rsidP="00CB11D9">
      <w:pPr>
        <w:spacing w:after="155" w:line="264" w:lineRule="auto"/>
        <w:ind w:left="716" w:right="43" w:hanging="720"/>
        <w:jc w:val="both"/>
        <w:rPr>
          <w:rFonts w:ascii="Calibri" w:eastAsia="Calibri" w:hAnsi="Calibri" w:cs="Calibri"/>
          <w:color w:val="000000"/>
          <w:szCs w:val="24"/>
          <w:lang w:val="en-GB" w:eastAsia="en-GB"/>
        </w:rPr>
      </w:pPr>
      <w:r w:rsidRPr="00CB11D9">
        <w:rPr>
          <w:rFonts w:ascii="Times New Roman" w:eastAsia="Times New Roman" w:hAnsi="Times New Roman" w:cs="Times New Roman"/>
          <w:color w:val="000000"/>
          <w:sz w:val="24"/>
          <w:szCs w:val="24"/>
          <w:lang w:val="en-GB" w:eastAsia="en-GB"/>
        </w:rPr>
        <w:t xml:space="preserve">Contreras, J. L. (2012). Standards, Patents, and the National Smart Grid, Pace Law Review, 32, 641-675. </w:t>
      </w:r>
    </w:p>
    <w:p w14:paraId="1761E194" w14:textId="77777777" w:rsidR="00CB11D9" w:rsidRPr="00CB11D9" w:rsidRDefault="00CB11D9" w:rsidP="00CB11D9">
      <w:pPr>
        <w:spacing w:after="156" w:line="261" w:lineRule="auto"/>
        <w:ind w:left="726" w:right="51" w:hanging="730"/>
        <w:rPr>
          <w:rFonts w:ascii="Calibri" w:eastAsia="Calibri" w:hAnsi="Calibri" w:cs="Calibri"/>
          <w:color w:val="000000"/>
          <w:szCs w:val="24"/>
          <w:lang w:val="en-GB" w:eastAsia="en-GB"/>
        </w:rPr>
      </w:pPr>
      <w:r w:rsidRPr="00CB11D9">
        <w:rPr>
          <w:rFonts w:ascii="Times New Roman" w:eastAsia="Times New Roman" w:hAnsi="Times New Roman" w:cs="Times New Roman"/>
          <w:color w:val="000000"/>
          <w:sz w:val="24"/>
          <w:szCs w:val="24"/>
          <w:lang w:val="en-GB" w:eastAsia="en-GB"/>
        </w:rPr>
        <w:t xml:space="preserve">Contreras, J. L., Hall, B. H., and Helmers, C. (2018). Green Technology Diffusion: A </w:t>
      </w:r>
      <w:proofErr w:type="spellStart"/>
      <w:r w:rsidRPr="00CB11D9">
        <w:rPr>
          <w:rFonts w:ascii="Times New Roman" w:eastAsia="Times New Roman" w:hAnsi="Times New Roman" w:cs="Times New Roman"/>
          <w:color w:val="000000"/>
          <w:sz w:val="24"/>
          <w:szCs w:val="24"/>
          <w:lang w:val="en-GB" w:eastAsia="en-GB"/>
        </w:rPr>
        <w:t>PostMortem</w:t>
      </w:r>
      <w:proofErr w:type="spellEnd"/>
      <w:r w:rsidRPr="00CB11D9">
        <w:rPr>
          <w:rFonts w:ascii="Times New Roman" w:eastAsia="Times New Roman" w:hAnsi="Times New Roman" w:cs="Times New Roman"/>
          <w:color w:val="000000"/>
          <w:sz w:val="24"/>
          <w:szCs w:val="24"/>
          <w:lang w:val="en-GB" w:eastAsia="en-GB"/>
        </w:rPr>
        <w:t xml:space="preserve"> Analysis of the Eco-Patent Commons (No. w25271). National Bureau of Economic Research. </w:t>
      </w:r>
    </w:p>
    <w:p w14:paraId="21179B52" w14:textId="5BAF357B" w:rsidR="00CB11D9" w:rsidRDefault="00CB11D9" w:rsidP="00CB11D9">
      <w:pPr>
        <w:spacing w:after="156" w:line="261" w:lineRule="auto"/>
        <w:ind w:left="726" w:right="51" w:hanging="730"/>
        <w:rPr>
          <w:rFonts w:ascii="Times New Roman" w:eastAsia="Times New Roman" w:hAnsi="Times New Roman" w:cs="Times New Roman"/>
          <w:color w:val="000000"/>
          <w:sz w:val="24"/>
          <w:szCs w:val="24"/>
          <w:lang w:val="en-GB" w:eastAsia="en-GB"/>
        </w:rPr>
      </w:pPr>
      <w:r w:rsidRPr="00CB11D9">
        <w:rPr>
          <w:rFonts w:ascii="Times New Roman" w:eastAsia="Times New Roman" w:hAnsi="Times New Roman" w:cs="Times New Roman"/>
          <w:color w:val="000000"/>
          <w:sz w:val="24"/>
          <w:szCs w:val="24"/>
          <w:lang w:val="en-GB" w:eastAsia="en-GB"/>
        </w:rPr>
        <w:t xml:space="preserve">Correa, C. M. (2013). The Use of Compulsory Licenses In Latin America. South Bulletin 71, 28 February 2013. Available at: </w:t>
      </w:r>
      <w:r w:rsidRPr="00CB11D9">
        <w:rPr>
          <w:rFonts w:ascii="Times New Roman" w:eastAsia="Times New Roman" w:hAnsi="Times New Roman" w:cs="Times New Roman"/>
          <w:color w:val="0463C1"/>
          <w:sz w:val="24"/>
          <w:szCs w:val="24"/>
          <w:u w:val="single" w:color="0463C1"/>
          <w:lang w:val="en-GB" w:eastAsia="en-GB"/>
        </w:rPr>
        <w:t>https://www.southcentre.int/question/the-use-ofcompulsory-licenses-in-latin-america/</w:t>
      </w:r>
      <w:r w:rsidRPr="00CB11D9">
        <w:rPr>
          <w:rFonts w:ascii="Times New Roman" w:eastAsia="Times New Roman" w:hAnsi="Times New Roman" w:cs="Times New Roman"/>
          <w:color w:val="000000"/>
          <w:sz w:val="24"/>
          <w:szCs w:val="24"/>
          <w:lang w:val="en-GB" w:eastAsia="en-GB"/>
        </w:rPr>
        <w:t xml:space="preserve"> </w:t>
      </w:r>
    </w:p>
    <w:p w14:paraId="154F6CB5" w14:textId="77777777" w:rsidR="0047455D" w:rsidRDefault="00B401C3" w:rsidP="0047455D">
      <w:pPr>
        <w:spacing w:after="156" w:line="261" w:lineRule="auto"/>
        <w:ind w:left="726" w:right="51" w:hanging="730"/>
        <w:rPr>
          <w:rFonts w:ascii="Times New Roman" w:eastAsia="Times New Roman" w:hAnsi="Times New Roman" w:cs="Times New Roman"/>
          <w:color w:val="000000"/>
          <w:sz w:val="24"/>
          <w:szCs w:val="24"/>
          <w:lang w:val="en-GB" w:eastAsia="en-GB"/>
        </w:rPr>
      </w:pPr>
      <w:r w:rsidRPr="7A10CD15">
        <w:rPr>
          <w:rFonts w:ascii="Times New Roman" w:eastAsia="Times New Roman" w:hAnsi="Times New Roman" w:cs="Times New Roman"/>
          <w:color w:val="000000" w:themeColor="text1"/>
          <w:sz w:val="24"/>
          <w:szCs w:val="24"/>
          <w:lang w:eastAsia="en-GB"/>
        </w:rPr>
        <w:t xml:space="preserve">Davies AM, </w:t>
      </w:r>
      <w:proofErr w:type="spellStart"/>
      <w:r w:rsidRPr="7A10CD15">
        <w:rPr>
          <w:rFonts w:ascii="Times New Roman" w:eastAsia="Times New Roman" w:hAnsi="Times New Roman" w:cs="Times New Roman"/>
          <w:color w:val="000000" w:themeColor="text1"/>
          <w:sz w:val="24"/>
          <w:szCs w:val="24"/>
          <w:lang w:eastAsia="en-GB"/>
        </w:rPr>
        <w:t>Marberg</w:t>
      </w:r>
      <w:proofErr w:type="spellEnd"/>
      <w:r w:rsidRPr="7A10CD15">
        <w:rPr>
          <w:rFonts w:ascii="Times New Roman" w:eastAsia="Times New Roman" w:hAnsi="Times New Roman" w:cs="Times New Roman"/>
          <w:color w:val="000000" w:themeColor="text1"/>
          <w:sz w:val="24"/>
          <w:szCs w:val="24"/>
          <w:lang w:eastAsia="en-GB"/>
        </w:rPr>
        <w:t xml:space="preserve"> K, Goldblum N, Levine, S and </w:t>
      </w:r>
      <w:proofErr w:type="spellStart"/>
      <w:r w:rsidRPr="7A10CD15">
        <w:rPr>
          <w:rFonts w:ascii="Times New Roman" w:eastAsia="Times New Roman" w:hAnsi="Times New Roman" w:cs="Times New Roman"/>
          <w:color w:val="000000" w:themeColor="text1"/>
          <w:sz w:val="24"/>
          <w:szCs w:val="24"/>
          <w:lang w:eastAsia="en-GB"/>
        </w:rPr>
        <w:t>Yekutiel</w:t>
      </w:r>
      <w:proofErr w:type="spellEnd"/>
      <w:r w:rsidRPr="7A10CD15">
        <w:rPr>
          <w:rFonts w:ascii="Times New Roman" w:eastAsia="Times New Roman" w:hAnsi="Times New Roman" w:cs="Times New Roman"/>
          <w:color w:val="000000" w:themeColor="text1"/>
          <w:sz w:val="24"/>
          <w:szCs w:val="24"/>
          <w:lang w:eastAsia="en-GB"/>
        </w:rPr>
        <w:t xml:space="preserve">, P. </w:t>
      </w:r>
      <w:r w:rsidR="00313DBC" w:rsidRPr="7A10CD15">
        <w:rPr>
          <w:rFonts w:ascii="Times New Roman" w:eastAsia="Times New Roman" w:hAnsi="Times New Roman" w:cs="Times New Roman"/>
          <w:color w:val="000000" w:themeColor="text1"/>
          <w:sz w:val="24"/>
          <w:szCs w:val="24"/>
          <w:lang w:eastAsia="en-GB"/>
        </w:rPr>
        <w:t>(</w:t>
      </w:r>
      <w:r w:rsidRPr="7A10CD15">
        <w:rPr>
          <w:rFonts w:ascii="Times New Roman" w:eastAsia="Times New Roman" w:hAnsi="Times New Roman" w:cs="Times New Roman"/>
          <w:color w:val="000000" w:themeColor="text1"/>
          <w:sz w:val="24"/>
          <w:szCs w:val="24"/>
          <w:lang w:eastAsia="en-GB"/>
        </w:rPr>
        <w:t>1960</w:t>
      </w:r>
      <w:r w:rsidR="00313DBC" w:rsidRPr="7A10CD15">
        <w:rPr>
          <w:rFonts w:ascii="Times New Roman" w:eastAsia="Times New Roman" w:hAnsi="Times New Roman" w:cs="Times New Roman"/>
          <w:color w:val="000000" w:themeColor="text1"/>
          <w:sz w:val="24"/>
          <w:szCs w:val="24"/>
          <w:lang w:eastAsia="en-GB"/>
        </w:rPr>
        <w:t>)</w:t>
      </w:r>
      <w:r w:rsidRPr="7A10CD15">
        <w:rPr>
          <w:rFonts w:ascii="Times New Roman" w:eastAsia="Times New Roman" w:hAnsi="Times New Roman" w:cs="Times New Roman"/>
          <w:color w:val="000000" w:themeColor="text1"/>
          <w:sz w:val="24"/>
          <w:szCs w:val="24"/>
          <w:lang w:eastAsia="en-GB"/>
        </w:rPr>
        <w:t>. Epidemiology of poliomyelitis in Israel 1952-1959, with evaluation of Salk vaccination during a three-year period. Bull World Health Org</w:t>
      </w:r>
      <w:r w:rsidR="00313DBC" w:rsidRPr="7A10CD15">
        <w:rPr>
          <w:rFonts w:ascii="Times New Roman" w:eastAsia="Times New Roman" w:hAnsi="Times New Roman" w:cs="Times New Roman"/>
          <w:color w:val="000000" w:themeColor="text1"/>
          <w:sz w:val="24"/>
          <w:szCs w:val="24"/>
          <w:lang w:eastAsia="en-GB"/>
        </w:rPr>
        <w:t>.</w:t>
      </w:r>
      <w:r w:rsidRPr="7A10CD15">
        <w:rPr>
          <w:rFonts w:ascii="Times New Roman" w:eastAsia="Times New Roman" w:hAnsi="Times New Roman" w:cs="Times New Roman"/>
          <w:color w:val="000000" w:themeColor="text1"/>
          <w:sz w:val="24"/>
          <w:szCs w:val="24"/>
          <w:lang w:eastAsia="en-GB"/>
        </w:rPr>
        <w:t xml:space="preserve"> 23:53-72</w:t>
      </w:r>
      <w:r w:rsidRPr="00CB11D9">
        <w:rPr>
          <w:rFonts w:ascii="Times New Roman" w:eastAsia="Times New Roman" w:hAnsi="Times New Roman" w:cs="Times New Roman"/>
          <w:color w:val="000000" w:themeColor="text1"/>
          <w:sz w:val="24"/>
          <w:szCs w:val="24"/>
          <w:lang w:val="en-GB" w:eastAsia="en-GB"/>
        </w:rPr>
        <w:t xml:space="preserve">21-12. </w:t>
      </w:r>
    </w:p>
    <w:p w14:paraId="0CC876C3" w14:textId="740608CB" w:rsidR="0047455D" w:rsidRPr="008E34BB" w:rsidRDefault="0047455D" w:rsidP="00573D51">
      <w:pPr>
        <w:spacing w:after="156" w:line="240" w:lineRule="auto"/>
        <w:ind w:left="720" w:right="58" w:hanging="720"/>
        <w:rPr>
          <w:rFonts w:ascii="Times New Roman" w:eastAsia="Times New Roman" w:hAnsi="Times New Roman" w:cs="Times New Roman"/>
          <w:color w:val="000000"/>
          <w:sz w:val="24"/>
          <w:szCs w:val="24"/>
          <w:lang w:val="en-GB" w:eastAsia="en-GB"/>
        </w:rPr>
      </w:pPr>
      <w:r w:rsidRPr="00A81597">
        <w:rPr>
          <w:rFonts w:ascii="Times New Roman" w:hAnsi="Times New Roman" w:cs="Times New Roman"/>
          <w:sz w:val="24"/>
          <w:szCs w:val="24"/>
        </w:rPr>
        <w:t xml:space="preserve">Davies, M. </w:t>
      </w:r>
      <w:r w:rsidR="0045381D">
        <w:rPr>
          <w:rFonts w:ascii="Times New Roman" w:hAnsi="Times New Roman" w:cs="Times New Roman"/>
          <w:sz w:val="24"/>
          <w:szCs w:val="24"/>
        </w:rPr>
        <w:t>(</w:t>
      </w:r>
      <w:r w:rsidRPr="00A81597">
        <w:rPr>
          <w:rFonts w:ascii="Times New Roman" w:hAnsi="Times New Roman" w:cs="Times New Roman"/>
          <w:sz w:val="24"/>
          <w:szCs w:val="24"/>
        </w:rPr>
        <w:t>2022</w:t>
      </w:r>
      <w:r w:rsidR="0045381D">
        <w:rPr>
          <w:rFonts w:ascii="Times New Roman" w:hAnsi="Times New Roman" w:cs="Times New Roman"/>
          <w:sz w:val="24"/>
          <w:szCs w:val="24"/>
        </w:rPr>
        <w:t>)</w:t>
      </w:r>
      <w:r w:rsidRPr="00A81597">
        <w:rPr>
          <w:rFonts w:ascii="Times New Roman" w:hAnsi="Times New Roman" w:cs="Times New Roman"/>
          <w:sz w:val="24"/>
          <w:szCs w:val="24"/>
        </w:rPr>
        <w:t xml:space="preserve">. WHO efforts to bring vaccine manufacturing to Africa are undermined by the drug industry. </w:t>
      </w:r>
      <w:r w:rsidRPr="00A81597">
        <w:rPr>
          <w:rFonts w:ascii="Times New Roman" w:hAnsi="Times New Roman" w:cs="Times New Roman"/>
          <w:i/>
          <w:iCs/>
          <w:sz w:val="24"/>
          <w:szCs w:val="24"/>
        </w:rPr>
        <w:t>The British Medical Journal</w:t>
      </w:r>
      <w:r w:rsidRPr="00A81597">
        <w:rPr>
          <w:rFonts w:ascii="Times New Roman" w:hAnsi="Times New Roman" w:cs="Times New Roman"/>
          <w:sz w:val="24"/>
          <w:szCs w:val="24"/>
        </w:rPr>
        <w:t xml:space="preserve">, 376: o304. </w:t>
      </w:r>
      <w:proofErr w:type="spellStart"/>
      <w:r w:rsidRPr="0001176B">
        <w:rPr>
          <w:rFonts w:ascii="Times New Roman" w:hAnsi="Times New Roman" w:cs="Times New Roman"/>
          <w:color w:val="333333"/>
          <w:sz w:val="24"/>
          <w:szCs w:val="24"/>
          <w:shd w:val="clear" w:color="auto" w:fill="FFFFFF"/>
        </w:rPr>
        <w:t>doi</w:t>
      </w:r>
      <w:proofErr w:type="spellEnd"/>
      <w:r w:rsidRPr="0001176B">
        <w:rPr>
          <w:rFonts w:ascii="Times New Roman" w:hAnsi="Times New Roman" w:cs="Times New Roman"/>
          <w:color w:val="333333"/>
          <w:sz w:val="24"/>
          <w:szCs w:val="24"/>
          <w:shd w:val="clear" w:color="auto" w:fill="FFFFFF"/>
        </w:rPr>
        <w:t>: </w:t>
      </w:r>
      <w:hyperlink r:id="rId28" w:history="1">
        <w:r w:rsidRPr="0001176B">
          <w:rPr>
            <w:rStyle w:val="Collegamentoipertestuale"/>
            <w:rFonts w:ascii="Times New Roman" w:hAnsi="Times New Roman" w:cs="Times New Roman"/>
            <w:color w:val="2A6EBB"/>
            <w:sz w:val="24"/>
            <w:szCs w:val="24"/>
            <w:bdr w:val="none" w:sz="0" w:space="0" w:color="auto" w:frame="1"/>
            <w:shd w:val="clear" w:color="auto" w:fill="FFFFFF"/>
          </w:rPr>
          <w:t>https://doi.org/10.1136/bmj.o304</w:t>
        </w:r>
      </w:hyperlink>
    </w:p>
    <w:p w14:paraId="21AE673E" w14:textId="67D48930" w:rsidR="00CB11D9" w:rsidRPr="00CB11D9" w:rsidRDefault="00CB11D9" w:rsidP="00CB11D9">
      <w:pPr>
        <w:spacing w:after="155" w:line="264" w:lineRule="auto"/>
        <w:ind w:left="716" w:right="43" w:hanging="720"/>
        <w:jc w:val="both"/>
        <w:rPr>
          <w:rFonts w:ascii="Calibri" w:eastAsia="Calibri" w:hAnsi="Calibri" w:cs="Calibri"/>
          <w:color w:val="000000"/>
          <w:szCs w:val="24"/>
          <w:lang w:val="en-GB" w:eastAsia="en-GB"/>
        </w:rPr>
      </w:pPr>
      <w:r w:rsidRPr="00CB11D9">
        <w:rPr>
          <w:rFonts w:ascii="Times New Roman" w:eastAsia="Times New Roman" w:hAnsi="Times New Roman" w:cs="Times New Roman"/>
          <w:color w:val="000000"/>
          <w:sz w:val="24"/>
          <w:szCs w:val="24"/>
          <w:lang w:val="en-GB" w:eastAsia="en-GB"/>
        </w:rPr>
        <w:t>De</w:t>
      </w:r>
      <w:r w:rsidR="00BF4F59">
        <w:rPr>
          <w:rFonts w:ascii="Times New Roman" w:eastAsia="Times New Roman" w:hAnsi="Times New Roman" w:cs="Times New Roman"/>
          <w:color w:val="000000"/>
          <w:sz w:val="24"/>
          <w:szCs w:val="24"/>
          <w:lang w:val="en-GB" w:eastAsia="en-GB"/>
        </w:rPr>
        <w:t xml:space="preserve"> </w:t>
      </w:r>
      <w:r w:rsidRPr="00CB11D9">
        <w:rPr>
          <w:rFonts w:ascii="Times New Roman" w:eastAsia="Times New Roman" w:hAnsi="Times New Roman" w:cs="Times New Roman"/>
          <w:color w:val="000000"/>
          <w:sz w:val="24"/>
          <w:szCs w:val="24"/>
          <w:lang w:val="en-GB" w:eastAsia="en-GB"/>
        </w:rPr>
        <w:t xml:space="preserve">Sombre, E. R. (2000). The Experience of the Montreal Protocol: Particularly Remarkable and Remarkably Particular. Journal of Environmental Law, 19(49), 49-81 </w:t>
      </w:r>
    </w:p>
    <w:p w14:paraId="3ABB6FD1" w14:textId="77777777" w:rsidR="00CB11D9" w:rsidRPr="00CB11D9" w:rsidRDefault="00CB11D9" w:rsidP="00CB11D9">
      <w:pPr>
        <w:spacing w:after="156" w:line="261" w:lineRule="auto"/>
        <w:ind w:left="726" w:right="51" w:hanging="730"/>
        <w:rPr>
          <w:rFonts w:ascii="Calibri" w:eastAsia="Calibri" w:hAnsi="Calibri" w:cs="Calibri"/>
          <w:color w:val="000000"/>
          <w:szCs w:val="24"/>
          <w:lang w:val="en-GB" w:eastAsia="en-GB"/>
        </w:rPr>
      </w:pPr>
      <w:proofErr w:type="spellStart"/>
      <w:r w:rsidRPr="00CB11D9">
        <w:rPr>
          <w:rFonts w:ascii="Times New Roman" w:eastAsia="Times New Roman" w:hAnsi="Times New Roman" w:cs="Times New Roman"/>
          <w:color w:val="000000"/>
          <w:sz w:val="24"/>
          <w:szCs w:val="24"/>
          <w:lang w:val="en-GB" w:eastAsia="en-GB"/>
        </w:rPr>
        <w:t>Dosi</w:t>
      </w:r>
      <w:proofErr w:type="spellEnd"/>
      <w:r w:rsidRPr="00CB11D9">
        <w:rPr>
          <w:rFonts w:ascii="Times New Roman" w:eastAsia="Times New Roman" w:hAnsi="Times New Roman" w:cs="Times New Roman"/>
          <w:color w:val="000000"/>
          <w:sz w:val="24"/>
          <w:szCs w:val="24"/>
          <w:lang w:val="en-GB" w:eastAsia="en-GB"/>
        </w:rPr>
        <w:t xml:space="preserve">, G., Marengo, L., and </w:t>
      </w:r>
      <w:proofErr w:type="spellStart"/>
      <w:r w:rsidRPr="00CB11D9">
        <w:rPr>
          <w:rFonts w:ascii="Times New Roman" w:eastAsia="Times New Roman" w:hAnsi="Times New Roman" w:cs="Times New Roman"/>
          <w:color w:val="000000"/>
          <w:sz w:val="24"/>
          <w:szCs w:val="24"/>
          <w:lang w:val="en-GB" w:eastAsia="en-GB"/>
        </w:rPr>
        <w:t>Pasquali</w:t>
      </w:r>
      <w:proofErr w:type="spellEnd"/>
      <w:r w:rsidRPr="00CB11D9">
        <w:rPr>
          <w:rFonts w:ascii="Times New Roman" w:eastAsia="Times New Roman" w:hAnsi="Times New Roman" w:cs="Times New Roman"/>
          <w:color w:val="000000"/>
          <w:sz w:val="24"/>
          <w:szCs w:val="24"/>
          <w:lang w:val="en-GB" w:eastAsia="en-GB"/>
        </w:rPr>
        <w:t xml:space="preserve">, C. (2006). How much should society fuel the greed of innovators? On the relations between appropriability, opportunities and rates of innovation, Research Policy, 35, 1110–1121. </w:t>
      </w:r>
    </w:p>
    <w:p w14:paraId="43BD8AE7" w14:textId="77777777" w:rsidR="00CB11D9" w:rsidRPr="00CB11D9" w:rsidRDefault="00CB11D9" w:rsidP="00CB11D9">
      <w:pPr>
        <w:spacing w:after="156" w:line="261" w:lineRule="auto"/>
        <w:ind w:left="726" w:right="51" w:hanging="730"/>
        <w:rPr>
          <w:rFonts w:ascii="Calibri" w:eastAsia="Calibri" w:hAnsi="Calibri" w:cs="Calibri"/>
          <w:color w:val="000000"/>
          <w:szCs w:val="24"/>
          <w:lang w:val="en-GB" w:eastAsia="en-GB"/>
        </w:rPr>
      </w:pPr>
      <w:r w:rsidRPr="00CB11D9">
        <w:rPr>
          <w:rFonts w:ascii="Times New Roman" w:eastAsia="Times New Roman" w:hAnsi="Times New Roman" w:cs="Times New Roman"/>
          <w:color w:val="000000"/>
          <w:sz w:val="24"/>
          <w:szCs w:val="24"/>
          <w:lang w:val="en-GB" w:eastAsia="en-GB"/>
        </w:rPr>
        <w:t xml:space="preserve">Duke Global Health Innovation Centre. (2020). Press Release on Covid-10 Vaccine Advance Market Commitments, Launch and Scale Speedometer, 2 November 2020, accessed at https://dukeghic.org/wp-content/uploads/sites/20/2020/11/COVID19-Vax-PressRelease__28Oct2020-1.pdf </w:t>
      </w:r>
    </w:p>
    <w:p w14:paraId="21C2EFAD" w14:textId="4E71974A" w:rsidR="00BF4F59" w:rsidRPr="00CB11D9" w:rsidRDefault="00AB1E07" w:rsidP="00BF4F59">
      <w:pPr>
        <w:spacing w:after="156" w:line="261" w:lineRule="auto"/>
        <w:ind w:left="726" w:right="51" w:hanging="730"/>
        <w:rPr>
          <w:rFonts w:ascii="Calibri" w:eastAsia="Calibri" w:hAnsi="Calibri" w:cs="Calibri"/>
          <w:color w:val="000000"/>
          <w:szCs w:val="24"/>
          <w:lang w:val="en-GB" w:eastAsia="en-GB"/>
        </w:rPr>
      </w:pPr>
      <w:r>
        <w:rPr>
          <w:rFonts w:ascii="Times New Roman" w:eastAsia="Times New Roman" w:hAnsi="Times New Roman" w:cs="Times New Roman"/>
          <w:color w:val="000000"/>
          <w:sz w:val="24"/>
          <w:szCs w:val="24"/>
          <w:lang w:val="en-GB" w:eastAsia="en-GB"/>
        </w:rPr>
        <w:lastRenderedPageBreak/>
        <w:t>Financial Times (2019)</w:t>
      </w:r>
      <w:r w:rsidR="00FE60DE">
        <w:rPr>
          <w:rFonts w:ascii="Times New Roman" w:eastAsia="Times New Roman" w:hAnsi="Times New Roman" w:cs="Times New Roman"/>
          <w:color w:val="000000"/>
          <w:sz w:val="24"/>
          <w:szCs w:val="24"/>
          <w:lang w:val="en-GB" w:eastAsia="en-GB"/>
        </w:rPr>
        <w:t xml:space="preserve"> Carmakers’ designs on patents for the future. </w:t>
      </w:r>
      <w:r w:rsidR="00FE60DE">
        <w:rPr>
          <w:rFonts w:ascii="Times New Roman" w:eastAsia="Times New Roman" w:hAnsi="Times New Roman" w:cs="Times New Roman"/>
          <w:i/>
          <w:iCs/>
          <w:color w:val="000000"/>
          <w:sz w:val="24"/>
          <w:szCs w:val="24"/>
          <w:lang w:val="en-GB" w:eastAsia="en-GB"/>
        </w:rPr>
        <w:t>Financial Times</w:t>
      </w:r>
      <w:r w:rsidR="00FE60DE">
        <w:rPr>
          <w:rFonts w:ascii="Times New Roman" w:eastAsia="Times New Roman" w:hAnsi="Times New Roman" w:cs="Times New Roman"/>
          <w:color w:val="000000"/>
          <w:sz w:val="24"/>
          <w:szCs w:val="24"/>
          <w:lang w:val="en-GB" w:eastAsia="en-GB"/>
        </w:rPr>
        <w:t xml:space="preserve">, 9 July 2019. </w:t>
      </w:r>
      <w:r w:rsidR="00FE60DE" w:rsidRPr="00FE60DE">
        <w:rPr>
          <w:rFonts w:ascii="Times New Roman" w:eastAsia="Times New Roman" w:hAnsi="Times New Roman" w:cs="Times New Roman"/>
          <w:color w:val="000000"/>
          <w:sz w:val="24"/>
          <w:szCs w:val="24"/>
          <w:lang w:val="en-GB" w:eastAsia="en-GB"/>
        </w:rPr>
        <w:t>https://www.ft.com/content/8a9613c4-8ac3-11e9-b8cb-26a9caa9d67b</w:t>
      </w:r>
    </w:p>
    <w:p w14:paraId="16CEC6DE" w14:textId="77777777" w:rsidR="00CB11D9" w:rsidRPr="00CB11D9" w:rsidRDefault="00CB11D9" w:rsidP="00CB11D9">
      <w:pPr>
        <w:spacing w:after="155" w:line="264" w:lineRule="auto"/>
        <w:ind w:left="716" w:right="43" w:hanging="720"/>
        <w:jc w:val="both"/>
        <w:rPr>
          <w:rFonts w:ascii="Calibri" w:eastAsia="Calibri" w:hAnsi="Calibri" w:cs="Calibri"/>
          <w:color w:val="000000"/>
          <w:szCs w:val="24"/>
          <w:lang w:val="en-GB" w:eastAsia="en-GB"/>
        </w:rPr>
      </w:pPr>
      <w:proofErr w:type="spellStart"/>
      <w:r w:rsidRPr="00CB11D9">
        <w:rPr>
          <w:rFonts w:ascii="Times New Roman" w:eastAsia="Times New Roman" w:hAnsi="Times New Roman" w:cs="Times New Roman"/>
          <w:color w:val="000000"/>
          <w:sz w:val="24"/>
          <w:szCs w:val="24"/>
          <w:lang w:val="en-GB" w:eastAsia="en-GB"/>
        </w:rPr>
        <w:t>Ginarte</w:t>
      </w:r>
      <w:proofErr w:type="spellEnd"/>
      <w:r w:rsidRPr="00CB11D9">
        <w:rPr>
          <w:rFonts w:ascii="Times New Roman" w:eastAsia="Times New Roman" w:hAnsi="Times New Roman" w:cs="Times New Roman"/>
          <w:color w:val="000000"/>
          <w:sz w:val="24"/>
          <w:szCs w:val="24"/>
          <w:lang w:val="en-GB" w:eastAsia="en-GB"/>
        </w:rPr>
        <w:t xml:space="preserve">, J. C., and Park, W. G. (1997). Determinants of patent rights: A cross-national study, Research Policy, Volume 26(3), 283-301. </w:t>
      </w:r>
    </w:p>
    <w:p w14:paraId="17A090DC" w14:textId="77777777" w:rsidR="00CB11D9" w:rsidRPr="00CB11D9" w:rsidRDefault="00CB11D9" w:rsidP="00CB11D9">
      <w:pPr>
        <w:spacing w:after="156" w:line="261" w:lineRule="auto"/>
        <w:ind w:left="726" w:right="51" w:hanging="730"/>
        <w:rPr>
          <w:rFonts w:ascii="Calibri" w:eastAsia="Calibri" w:hAnsi="Calibri" w:cs="Calibri"/>
          <w:color w:val="000000"/>
          <w:szCs w:val="24"/>
          <w:lang w:val="en-GB" w:eastAsia="en-GB"/>
        </w:rPr>
      </w:pPr>
      <w:r w:rsidRPr="00CB11D9">
        <w:rPr>
          <w:rFonts w:ascii="Times New Roman" w:eastAsia="Times New Roman" w:hAnsi="Times New Roman" w:cs="Times New Roman"/>
          <w:color w:val="000000"/>
          <w:sz w:val="24"/>
          <w:szCs w:val="24"/>
          <w:lang w:val="en-GB" w:eastAsia="en-GB"/>
        </w:rPr>
        <w:t xml:space="preserve">Goldblum, N., </w:t>
      </w:r>
      <w:proofErr w:type="spellStart"/>
      <w:r w:rsidRPr="00CB11D9">
        <w:rPr>
          <w:rFonts w:ascii="Times New Roman" w:eastAsia="Times New Roman" w:hAnsi="Times New Roman" w:cs="Times New Roman"/>
          <w:color w:val="000000"/>
          <w:sz w:val="24"/>
          <w:szCs w:val="24"/>
          <w:lang w:val="en-GB" w:eastAsia="en-GB"/>
        </w:rPr>
        <w:t>Gerichter</w:t>
      </w:r>
      <w:proofErr w:type="spellEnd"/>
      <w:r w:rsidRPr="00CB11D9">
        <w:rPr>
          <w:rFonts w:ascii="Times New Roman" w:eastAsia="Times New Roman" w:hAnsi="Times New Roman" w:cs="Times New Roman"/>
          <w:color w:val="000000"/>
          <w:sz w:val="24"/>
          <w:szCs w:val="24"/>
          <w:lang w:val="en-GB" w:eastAsia="en-GB"/>
        </w:rPr>
        <w:t xml:space="preserve">, C. B., </w:t>
      </w:r>
      <w:proofErr w:type="spellStart"/>
      <w:r w:rsidRPr="00CB11D9">
        <w:rPr>
          <w:rFonts w:ascii="Times New Roman" w:eastAsia="Times New Roman" w:hAnsi="Times New Roman" w:cs="Times New Roman"/>
          <w:color w:val="000000"/>
          <w:sz w:val="24"/>
          <w:szCs w:val="24"/>
          <w:lang w:val="en-GB" w:eastAsia="en-GB"/>
        </w:rPr>
        <w:t>Tulchinsky</w:t>
      </w:r>
      <w:proofErr w:type="spellEnd"/>
      <w:r w:rsidRPr="00CB11D9">
        <w:rPr>
          <w:rFonts w:ascii="Times New Roman" w:eastAsia="Times New Roman" w:hAnsi="Times New Roman" w:cs="Times New Roman"/>
          <w:color w:val="000000"/>
          <w:sz w:val="24"/>
          <w:szCs w:val="24"/>
          <w:lang w:val="en-GB" w:eastAsia="en-GB"/>
        </w:rPr>
        <w:t xml:space="preserve">, T. H., &amp; Melnick, J. L. (1994). Poliomyelitis control in Israel, the West Bank and Gaza Strip: changing strategies with the goal of eradication in an endemic area. Bulletin of the World Health Organization, 72(5), 783–796. </w:t>
      </w:r>
    </w:p>
    <w:p w14:paraId="05E212B4" w14:textId="77777777" w:rsidR="00CB11D9" w:rsidRPr="00CB11D9" w:rsidRDefault="00CB11D9" w:rsidP="00CB11D9">
      <w:pPr>
        <w:spacing w:after="155" w:line="264" w:lineRule="auto"/>
        <w:ind w:left="6" w:right="43" w:hanging="10"/>
        <w:jc w:val="both"/>
        <w:rPr>
          <w:rFonts w:ascii="Calibri" w:eastAsia="Calibri" w:hAnsi="Calibri" w:cs="Calibri"/>
          <w:color w:val="000000"/>
          <w:szCs w:val="24"/>
          <w:lang w:val="en-GB" w:eastAsia="en-GB"/>
        </w:rPr>
      </w:pPr>
      <w:r w:rsidRPr="00CB11D9">
        <w:rPr>
          <w:rFonts w:ascii="Times New Roman" w:eastAsia="Times New Roman" w:hAnsi="Times New Roman" w:cs="Times New Roman"/>
          <w:color w:val="000000"/>
          <w:sz w:val="24"/>
          <w:szCs w:val="24"/>
          <w:lang w:val="en-GB" w:eastAsia="en-GB"/>
        </w:rPr>
        <w:t xml:space="preserve">Hardin, G. (1968). The Tragedy of the Commons. Science 162:3859:1243-1248. </w:t>
      </w:r>
    </w:p>
    <w:p w14:paraId="4CF44181" w14:textId="77777777" w:rsidR="00CB11D9" w:rsidRPr="00CB11D9" w:rsidRDefault="00CB11D9" w:rsidP="00CB11D9">
      <w:pPr>
        <w:spacing w:after="155" w:line="264" w:lineRule="auto"/>
        <w:ind w:left="716" w:right="43" w:hanging="720"/>
        <w:jc w:val="both"/>
        <w:rPr>
          <w:rFonts w:ascii="Calibri" w:eastAsia="Calibri" w:hAnsi="Calibri" w:cs="Calibri"/>
          <w:color w:val="000000"/>
          <w:szCs w:val="24"/>
          <w:lang w:val="en-GB" w:eastAsia="en-GB"/>
        </w:rPr>
      </w:pPr>
      <w:proofErr w:type="spellStart"/>
      <w:r w:rsidRPr="00CB11D9">
        <w:rPr>
          <w:rFonts w:ascii="Times New Roman" w:eastAsia="Times New Roman" w:hAnsi="Times New Roman" w:cs="Times New Roman"/>
          <w:color w:val="000000"/>
          <w:sz w:val="24"/>
          <w:szCs w:val="24"/>
          <w:lang w:val="en-GB" w:eastAsia="en-GB"/>
        </w:rPr>
        <w:t>Hausdorff</w:t>
      </w:r>
      <w:proofErr w:type="spellEnd"/>
      <w:r w:rsidRPr="00CB11D9">
        <w:rPr>
          <w:rFonts w:ascii="Times New Roman" w:eastAsia="Times New Roman" w:hAnsi="Times New Roman" w:cs="Times New Roman"/>
          <w:color w:val="000000"/>
          <w:sz w:val="24"/>
          <w:szCs w:val="24"/>
          <w:lang w:val="en-GB" w:eastAsia="en-GB"/>
        </w:rPr>
        <w:t xml:space="preserve"> W.P. (1996). Prospects for the use of new vaccines in developing countries: cost is not the only impediment. Vaccine. 14(13), 1179-86. </w:t>
      </w:r>
    </w:p>
    <w:p w14:paraId="5181E1F5" w14:textId="77777777" w:rsidR="00CB11D9" w:rsidRPr="00CB11D9" w:rsidRDefault="00CB11D9" w:rsidP="00CB11D9">
      <w:pPr>
        <w:spacing w:after="155" w:line="264" w:lineRule="auto"/>
        <w:ind w:left="716" w:right="43" w:hanging="720"/>
        <w:jc w:val="both"/>
        <w:rPr>
          <w:rFonts w:ascii="Calibri" w:eastAsia="Calibri" w:hAnsi="Calibri" w:cs="Calibri"/>
          <w:color w:val="000000"/>
          <w:szCs w:val="24"/>
          <w:lang w:val="en-GB" w:eastAsia="en-GB"/>
        </w:rPr>
      </w:pPr>
      <w:r w:rsidRPr="00CB11D9">
        <w:rPr>
          <w:rFonts w:ascii="Times New Roman" w:eastAsia="Times New Roman" w:hAnsi="Times New Roman" w:cs="Times New Roman"/>
          <w:color w:val="000000"/>
          <w:sz w:val="24"/>
          <w:szCs w:val="24"/>
          <w:lang w:val="en-GB" w:eastAsia="en-GB"/>
        </w:rPr>
        <w:t xml:space="preserve">Heller, M. A., and Eisenberg, R. S. (1998). Can patents deter innovation? The </w:t>
      </w:r>
      <w:proofErr w:type="spellStart"/>
      <w:r w:rsidRPr="00CB11D9">
        <w:rPr>
          <w:rFonts w:ascii="Times New Roman" w:eastAsia="Times New Roman" w:hAnsi="Times New Roman" w:cs="Times New Roman"/>
          <w:color w:val="000000"/>
          <w:sz w:val="24"/>
          <w:szCs w:val="24"/>
          <w:lang w:val="en-GB" w:eastAsia="en-GB"/>
        </w:rPr>
        <w:t>Anticommons</w:t>
      </w:r>
      <w:proofErr w:type="spellEnd"/>
      <w:r w:rsidRPr="00CB11D9">
        <w:rPr>
          <w:rFonts w:ascii="Times New Roman" w:eastAsia="Times New Roman" w:hAnsi="Times New Roman" w:cs="Times New Roman"/>
          <w:color w:val="000000"/>
          <w:sz w:val="24"/>
          <w:szCs w:val="24"/>
          <w:lang w:val="en-GB" w:eastAsia="en-GB"/>
        </w:rPr>
        <w:t xml:space="preserve"> in biomedical research. Science, 280:5364:698-701. </w:t>
      </w:r>
    </w:p>
    <w:p w14:paraId="7EC643A6" w14:textId="77777777" w:rsidR="00CB11D9" w:rsidRPr="00CB11D9" w:rsidRDefault="00CB11D9" w:rsidP="00CB11D9">
      <w:pPr>
        <w:spacing w:after="155" w:line="264" w:lineRule="auto"/>
        <w:ind w:left="716" w:right="43" w:hanging="720"/>
        <w:jc w:val="both"/>
        <w:rPr>
          <w:rFonts w:ascii="Calibri" w:eastAsia="Calibri" w:hAnsi="Calibri" w:cs="Calibri"/>
          <w:color w:val="000000"/>
          <w:szCs w:val="24"/>
          <w:lang w:val="en-GB" w:eastAsia="en-GB"/>
        </w:rPr>
      </w:pPr>
      <w:proofErr w:type="spellStart"/>
      <w:r w:rsidRPr="00CB11D9">
        <w:rPr>
          <w:rFonts w:ascii="Times New Roman" w:eastAsia="Times New Roman" w:hAnsi="Times New Roman" w:cs="Times New Roman"/>
          <w:color w:val="000000"/>
          <w:sz w:val="24"/>
          <w:szCs w:val="24"/>
          <w:lang w:val="en-GB" w:eastAsia="en-GB"/>
        </w:rPr>
        <w:t>Helpman</w:t>
      </w:r>
      <w:proofErr w:type="spellEnd"/>
      <w:r w:rsidRPr="00CB11D9">
        <w:rPr>
          <w:rFonts w:ascii="Times New Roman" w:eastAsia="Times New Roman" w:hAnsi="Times New Roman" w:cs="Times New Roman"/>
          <w:color w:val="000000"/>
          <w:sz w:val="24"/>
          <w:szCs w:val="24"/>
          <w:lang w:val="en-GB" w:eastAsia="en-GB"/>
        </w:rPr>
        <w:t xml:space="preserve">, E. (1993). Innovation, Imitation, and Intellectual Property Rights. </w:t>
      </w:r>
      <w:proofErr w:type="spellStart"/>
      <w:r w:rsidRPr="00CB11D9">
        <w:rPr>
          <w:rFonts w:ascii="Times New Roman" w:eastAsia="Times New Roman" w:hAnsi="Times New Roman" w:cs="Times New Roman"/>
          <w:color w:val="000000"/>
          <w:sz w:val="24"/>
          <w:szCs w:val="24"/>
          <w:lang w:val="en-GB" w:eastAsia="en-GB"/>
        </w:rPr>
        <w:t>Econometrica</w:t>
      </w:r>
      <w:proofErr w:type="spellEnd"/>
      <w:r w:rsidRPr="00CB11D9">
        <w:rPr>
          <w:rFonts w:ascii="Times New Roman" w:eastAsia="Times New Roman" w:hAnsi="Times New Roman" w:cs="Times New Roman"/>
          <w:color w:val="000000"/>
          <w:sz w:val="24"/>
          <w:szCs w:val="24"/>
          <w:lang w:val="en-GB" w:eastAsia="en-GB"/>
        </w:rPr>
        <w:t xml:space="preserve">, 61:6:1247-1280. </w:t>
      </w:r>
    </w:p>
    <w:p w14:paraId="171E3ABB" w14:textId="08D3F1CB" w:rsidR="002B6908" w:rsidRDefault="00CB11D9" w:rsidP="002B6908">
      <w:pPr>
        <w:spacing w:after="155" w:line="264" w:lineRule="auto"/>
        <w:ind w:left="716" w:right="43" w:hanging="720"/>
        <w:jc w:val="both"/>
        <w:rPr>
          <w:rFonts w:ascii="Times New Roman" w:eastAsia="Times New Roman" w:hAnsi="Times New Roman" w:cs="Times New Roman"/>
          <w:color w:val="000000"/>
          <w:sz w:val="24"/>
          <w:szCs w:val="24"/>
          <w:lang w:val="en-GB" w:eastAsia="en-GB"/>
        </w:rPr>
      </w:pPr>
      <w:proofErr w:type="spellStart"/>
      <w:r w:rsidRPr="00CB11D9">
        <w:rPr>
          <w:rFonts w:ascii="Times New Roman" w:eastAsia="Times New Roman" w:hAnsi="Times New Roman" w:cs="Times New Roman"/>
          <w:color w:val="000000" w:themeColor="text1"/>
          <w:sz w:val="24"/>
          <w:szCs w:val="24"/>
          <w:lang w:val="en-GB" w:eastAsia="en-GB"/>
        </w:rPr>
        <w:t>Horbach</w:t>
      </w:r>
      <w:proofErr w:type="spellEnd"/>
      <w:r w:rsidRPr="00CB11D9">
        <w:rPr>
          <w:rFonts w:ascii="Times New Roman" w:eastAsia="Times New Roman" w:hAnsi="Times New Roman" w:cs="Times New Roman"/>
          <w:color w:val="000000" w:themeColor="text1"/>
          <w:sz w:val="24"/>
          <w:szCs w:val="24"/>
          <w:lang w:val="en-GB" w:eastAsia="en-GB"/>
        </w:rPr>
        <w:t xml:space="preserve">, J. (2008). Determinants of environmental innovation—New evidence from German panel data sources, Research Policy, 37 (1), 163-173. </w:t>
      </w:r>
    </w:p>
    <w:p w14:paraId="197A2A53" w14:textId="7300E810" w:rsidR="002B6908" w:rsidRPr="00D97E37" w:rsidRDefault="002B6908" w:rsidP="00D97E37">
      <w:pPr>
        <w:spacing w:after="155" w:line="264" w:lineRule="auto"/>
        <w:ind w:left="716" w:right="43" w:hanging="720"/>
        <w:jc w:val="both"/>
        <w:rPr>
          <w:rStyle w:val="Collegamentoipertestuale"/>
          <w:rFonts w:ascii="Times New Roman" w:eastAsia="Times New Roman" w:hAnsi="Times New Roman" w:cs="Times New Roman"/>
          <w:color w:val="000000"/>
          <w:sz w:val="24"/>
          <w:szCs w:val="24"/>
          <w:u w:val="none"/>
          <w:lang w:val="en-GB" w:eastAsia="en-GB"/>
        </w:rPr>
      </w:pPr>
      <w:r w:rsidRPr="00A81597">
        <w:rPr>
          <w:rFonts w:ascii="Times New Roman" w:hAnsi="Times New Roman" w:cs="Times New Roman"/>
          <w:sz w:val="24"/>
          <w:szCs w:val="24"/>
        </w:rPr>
        <w:t xml:space="preserve">Huber, N. 2022. “Nations urged to waive IP on vaccines as drugmakers argue current rules are fair.” </w:t>
      </w:r>
      <w:r w:rsidRPr="00A81597">
        <w:rPr>
          <w:rFonts w:ascii="Times New Roman" w:hAnsi="Times New Roman" w:cs="Times New Roman"/>
          <w:i/>
          <w:iCs/>
          <w:sz w:val="24"/>
          <w:szCs w:val="24"/>
        </w:rPr>
        <w:t>Financial Times</w:t>
      </w:r>
      <w:r w:rsidRPr="00A81597">
        <w:rPr>
          <w:rFonts w:ascii="Times New Roman" w:hAnsi="Times New Roman" w:cs="Times New Roman"/>
          <w:sz w:val="24"/>
          <w:szCs w:val="24"/>
        </w:rPr>
        <w:t xml:space="preserve">, June 16. </w:t>
      </w:r>
    </w:p>
    <w:p w14:paraId="4560A4FC" w14:textId="77777777" w:rsidR="00CB11D9" w:rsidRPr="00CB11D9" w:rsidRDefault="00CB11D9" w:rsidP="00CB11D9">
      <w:pPr>
        <w:spacing w:after="155" w:line="264" w:lineRule="auto"/>
        <w:ind w:left="6" w:right="43" w:hanging="10"/>
        <w:jc w:val="both"/>
        <w:rPr>
          <w:rFonts w:ascii="Calibri" w:eastAsia="Calibri" w:hAnsi="Calibri" w:cs="Calibri"/>
          <w:color w:val="000000"/>
          <w:szCs w:val="24"/>
          <w:lang w:val="en-GB" w:eastAsia="en-GB"/>
        </w:rPr>
      </w:pPr>
      <w:r w:rsidRPr="00CB11D9">
        <w:rPr>
          <w:rFonts w:ascii="Times New Roman" w:eastAsia="Times New Roman" w:hAnsi="Times New Roman" w:cs="Times New Roman"/>
          <w:color w:val="000000"/>
          <w:sz w:val="24"/>
          <w:szCs w:val="24"/>
          <w:lang w:val="en-GB" w:eastAsia="en-GB"/>
        </w:rPr>
        <w:t xml:space="preserve">International Energy Agency (IEA). (2020), Global EV Outlook 2020, IEA, Paris. </w:t>
      </w:r>
    </w:p>
    <w:p w14:paraId="27A62DCB" w14:textId="77777777" w:rsidR="00CB11D9" w:rsidRPr="00CB11D9" w:rsidRDefault="00CB11D9" w:rsidP="00CB11D9">
      <w:pPr>
        <w:spacing w:after="156" w:line="261" w:lineRule="auto"/>
        <w:ind w:left="726" w:right="51" w:hanging="730"/>
        <w:rPr>
          <w:rFonts w:ascii="Calibri" w:eastAsia="Calibri" w:hAnsi="Calibri" w:cs="Calibri"/>
          <w:color w:val="000000"/>
          <w:szCs w:val="24"/>
          <w:lang w:val="en-GB" w:eastAsia="en-GB"/>
        </w:rPr>
      </w:pPr>
      <w:r w:rsidRPr="00CB11D9">
        <w:rPr>
          <w:rFonts w:ascii="Times New Roman" w:eastAsia="Times New Roman" w:hAnsi="Times New Roman" w:cs="Times New Roman"/>
          <w:color w:val="000000"/>
          <w:sz w:val="24"/>
          <w:szCs w:val="24"/>
          <w:lang w:val="en-GB" w:eastAsia="en-GB"/>
        </w:rPr>
        <w:t xml:space="preserve">John Hopkins Corona Virus Resources Centre (2020) Economics of Covid-19 Vaccines, Vaccine Reports, accessed at </w:t>
      </w:r>
      <w:r w:rsidRPr="00CB11D9">
        <w:rPr>
          <w:rFonts w:ascii="Times New Roman" w:eastAsia="Times New Roman" w:hAnsi="Times New Roman" w:cs="Times New Roman"/>
          <w:color w:val="0463C1"/>
          <w:sz w:val="24"/>
          <w:szCs w:val="24"/>
          <w:u w:val="single" w:color="0463C1"/>
          <w:lang w:val="en-GB" w:eastAsia="en-GB"/>
        </w:rPr>
        <w:t>https://coronavirus.jhu.edu/vaccines/report/economicsof-covid-19-vaccines</w:t>
      </w:r>
      <w:r w:rsidRPr="00CB11D9">
        <w:rPr>
          <w:rFonts w:ascii="Times New Roman" w:eastAsia="Times New Roman" w:hAnsi="Times New Roman" w:cs="Times New Roman"/>
          <w:color w:val="000000"/>
          <w:sz w:val="24"/>
          <w:szCs w:val="24"/>
          <w:lang w:val="en-GB" w:eastAsia="en-GB"/>
        </w:rPr>
        <w:t xml:space="preserve">. </w:t>
      </w:r>
    </w:p>
    <w:p w14:paraId="2D377AD9" w14:textId="77777777" w:rsidR="00CB11D9" w:rsidRPr="00CB11D9" w:rsidRDefault="00CB11D9" w:rsidP="00CB11D9">
      <w:pPr>
        <w:spacing w:after="155" w:line="264" w:lineRule="auto"/>
        <w:ind w:left="6" w:right="43" w:hanging="10"/>
        <w:jc w:val="both"/>
        <w:rPr>
          <w:rFonts w:ascii="Calibri" w:eastAsia="Calibri" w:hAnsi="Calibri" w:cs="Calibri"/>
          <w:color w:val="000000"/>
          <w:szCs w:val="24"/>
          <w:lang w:val="en-GB" w:eastAsia="en-GB"/>
        </w:rPr>
      </w:pPr>
      <w:r w:rsidRPr="00CB11D9">
        <w:rPr>
          <w:rFonts w:ascii="Times New Roman" w:eastAsia="Times New Roman" w:hAnsi="Times New Roman" w:cs="Times New Roman"/>
          <w:color w:val="000000"/>
          <w:sz w:val="24"/>
          <w:szCs w:val="24"/>
          <w:lang w:val="en-GB" w:eastAsia="en-GB"/>
        </w:rPr>
        <w:t xml:space="preserve">Kapp, K W (1963) </w:t>
      </w:r>
      <w:r w:rsidRPr="00CB11D9">
        <w:rPr>
          <w:rFonts w:ascii="Times New Roman" w:eastAsia="Times New Roman" w:hAnsi="Times New Roman" w:cs="Times New Roman"/>
          <w:i/>
          <w:color w:val="000000"/>
          <w:sz w:val="24"/>
          <w:szCs w:val="24"/>
          <w:lang w:val="en-GB" w:eastAsia="en-GB"/>
        </w:rPr>
        <w:t>The Social Costs of Business Enterprise</w:t>
      </w:r>
      <w:r w:rsidRPr="00CB11D9">
        <w:rPr>
          <w:rFonts w:ascii="Times New Roman" w:eastAsia="Times New Roman" w:hAnsi="Times New Roman" w:cs="Times New Roman"/>
          <w:color w:val="000000"/>
          <w:sz w:val="24"/>
          <w:szCs w:val="24"/>
          <w:lang w:val="en-GB" w:eastAsia="en-GB"/>
        </w:rPr>
        <w:t xml:space="preserve">, Spokesman Press, Nottingham. </w:t>
      </w:r>
    </w:p>
    <w:p w14:paraId="18BDDFB4" w14:textId="17D4CF7C" w:rsidR="00A64FF8" w:rsidRDefault="00A64FF8" w:rsidP="00D35BFA">
      <w:pPr>
        <w:spacing w:after="155" w:line="264" w:lineRule="auto"/>
        <w:ind w:left="716" w:right="43" w:hanging="720"/>
        <w:jc w:val="both"/>
        <w:rPr>
          <w:rFonts w:ascii="Times New Roman" w:eastAsia="Times New Roman" w:hAnsi="Times New Roman" w:cs="Times New Roman"/>
          <w:color w:val="000000"/>
          <w:sz w:val="24"/>
          <w:szCs w:val="24"/>
          <w:lang w:eastAsia="en-GB"/>
        </w:rPr>
      </w:pPr>
      <w:proofErr w:type="spellStart"/>
      <w:r w:rsidRPr="00A64FF8">
        <w:rPr>
          <w:rFonts w:ascii="Times New Roman" w:eastAsia="Times New Roman" w:hAnsi="Times New Roman" w:cs="Times New Roman"/>
          <w:color w:val="000000"/>
          <w:sz w:val="24"/>
          <w:szCs w:val="24"/>
          <w:lang w:val="en-GB" w:eastAsia="en-GB"/>
        </w:rPr>
        <w:t>Klener</w:t>
      </w:r>
      <w:r w:rsidR="00D25699">
        <w:rPr>
          <w:rFonts w:ascii="Times New Roman" w:eastAsia="Times New Roman" w:hAnsi="Times New Roman" w:cs="Times New Roman"/>
          <w:color w:val="000000"/>
          <w:sz w:val="24"/>
          <w:szCs w:val="24"/>
          <w:lang w:val="en-GB" w:eastAsia="en-GB"/>
        </w:rPr>
        <w:t>t</w:t>
      </w:r>
      <w:proofErr w:type="spellEnd"/>
      <w:r w:rsidR="00D25699">
        <w:rPr>
          <w:rFonts w:ascii="Times New Roman" w:eastAsia="Times New Roman" w:hAnsi="Times New Roman" w:cs="Times New Roman"/>
          <w:color w:val="000000"/>
          <w:sz w:val="24"/>
          <w:szCs w:val="24"/>
          <w:lang w:val="en-GB" w:eastAsia="en-GB"/>
        </w:rPr>
        <w:t xml:space="preserve">, D., </w:t>
      </w:r>
      <w:r w:rsidRPr="00A64FF8">
        <w:rPr>
          <w:rFonts w:ascii="Times New Roman" w:eastAsia="Times New Roman" w:hAnsi="Times New Roman" w:cs="Times New Roman"/>
          <w:color w:val="000000"/>
          <w:sz w:val="24"/>
          <w:szCs w:val="24"/>
          <w:lang w:val="en-GB" w:eastAsia="en-GB"/>
        </w:rPr>
        <w:t>Funke</w:t>
      </w:r>
      <w:r w:rsidR="00D25699">
        <w:rPr>
          <w:rFonts w:ascii="Times New Roman" w:eastAsia="Times New Roman" w:hAnsi="Times New Roman" w:cs="Times New Roman"/>
          <w:color w:val="000000"/>
          <w:sz w:val="24"/>
          <w:szCs w:val="24"/>
          <w:lang w:val="en-GB" w:eastAsia="en-GB"/>
        </w:rPr>
        <w:t>, F.,</w:t>
      </w:r>
      <w:r w:rsidRPr="00A64FF8">
        <w:rPr>
          <w:rFonts w:ascii="Times New Roman" w:eastAsia="Times New Roman" w:hAnsi="Times New Roman" w:cs="Times New Roman"/>
          <w:color w:val="000000"/>
          <w:sz w:val="24"/>
          <w:szCs w:val="24"/>
          <w:lang w:val="en-GB" w:eastAsia="en-GB"/>
        </w:rPr>
        <w:t xml:space="preserve"> </w:t>
      </w:r>
      <w:proofErr w:type="spellStart"/>
      <w:r w:rsidRPr="00A64FF8">
        <w:rPr>
          <w:rFonts w:ascii="Times New Roman" w:eastAsia="Times New Roman" w:hAnsi="Times New Roman" w:cs="Times New Roman"/>
          <w:color w:val="000000"/>
          <w:sz w:val="24"/>
          <w:szCs w:val="24"/>
          <w:lang w:val="en-GB" w:eastAsia="en-GB"/>
        </w:rPr>
        <w:t>Mattauch</w:t>
      </w:r>
      <w:proofErr w:type="spellEnd"/>
      <w:r w:rsidR="00D91E92">
        <w:rPr>
          <w:rFonts w:ascii="Times New Roman" w:eastAsia="Times New Roman" w:hAnsi="Times New Roman" w:cs="Times New Roman"/>
          <w:color w:val="000000"/>
          <w:sz w:val="24"/>
          <w:szCs w:val="24"/>
          <w:lang w:val="en-GB" w:eastAsia="en-GB"/>
        </w:rPr>
        <w:t xml:space="preserve">, L, and </w:t>
      </w:r>
      <w:r w:rsidRPr="00A64FF8">
        <w:rPr>
          <w:rFonts w:ascii="Times New Roman" w:eastAsia="Times New Roman" w:hAnsi="Times New Roman" w:cs="Times New Roman"/>
          <w:color w:val="000000"/>
          <w:sz w:val="24"/>
          <w:szCs w:val="24"/>
          <w:lang w:val="en-GB" w:eastAsia="en-GB"/>
        </w:rPr>
        <w:t>O’Callaghan</w:t>
      </w:r>
      <w:r w:rsidR="00D91E92">
        <w:rPr>
          <w:rFonts w:ascii="Times New Roman" w:eastAsia="Times New Roman" w:hAnsi="Times New Roman" w:cs="Times New Roman"/>
          <w:color w:val="000000"/>
          <w:sz w:val="24"/>
          <w:szCs w:val="24"/>
          <w:lang w:val="en-GB" w:eastAsia="en-GB"/>
        </w:rPr>
        <w:t>, B. (2020)</w:t>
      </w:r>
      <w:r w:rsidR="00D35BFA">
        <w:rPr>
          <w:rFonts w:ascii="Times New Roman" w:eastAsia="Times New Roman" w:hAnsi="Times New Roman" w:cs="Times New Roman"/>
          <w:color w:val="000000"/>
          <w:sz w:val="24"/>
          <w:szCs w:val="24"/>
          <w:lang w:val="en-GB" w:eastAsia="en-GB"/>
        </w:rPr>
        <w:t>.</w:t>
      </w:r>
      <w:r w:rsidR="00D35BFA" w:rsidRPr="00D35BFA">
        <w:rPr>
          <w:rFonts w:ascii="MyriadPro-SemiboldSemiCn" w:hAnsi="MyriadPro-SemiboldSemiCn" w:cs="MyriadPro-SemiboldSemiCn"/>
          <w:sz w:val="26"/>
          <w:szCs w:val="26"/>
        </w:rPr>
        <w:t xml:space="preserve"> </w:t>
      </w:r>
      <w:r w:rsidR="00D35BFA" w:rsidRPr="00D35BFA">
        <w:rPr>
          <w:rFonts w:ascii="Times New Roman" w:eastAsia="Times New Roman" w:hAnsi="Times New Roman" w:cs="Times New Roman"/>
          <w:color w:val="000000"/>
          <w:sz w:val="24"/>
          <w:szCs w:val="24"/>
          <w:lang w:eastAsia="en-GB"/>
        </w:rPr>
        <w:t>Five Lessons from COVID‑19 for Advancing Climate Change</w:t>
      </w:r>
      <w:r w:rsidR="00D35BFA">
        <w:rPr>
          <w:rFonts w:ascii="Times New Roman" w:eastAsia="Times New Roman" w:hAnsi="Times New Roman" w:cs="Times New Roman"/>
          <w:color w:val="000000"/>
          <w:sz w:val="24"/>
          <w:szCs w:val="24"/>
          <w:lang w:eastAsia="en-GB"/>
        </w:rPr>
        <w:t xml:space="preserve"> </w:t>
      </w:r>
      <w:r w:rsidR="00D35BFA" w:rsidRPr="00D35BFA">
        <w:rPr>
          <w:rFonts w:ascii="Times New Roman" w:eastAsia="Times New Roman" w:hAnsi="Times New Roman" w:cs="Times New Roman"/>
          <w:color w:val="000000"/>
          <w:sz w:val="24"/>
          <w:szCs w:val="24"/>
          <w:lang w:eastAsia="en-GB"/>
        </w:rPr>
        <w:t>Mitigation</w:t>
      </w:r>
      <w:r w:rsidR="00DE02F9">
        <w:t xml:space="preserve">, </w:t>
      </w:r>
      <w:r w:rsidR="00DE02F9" w:rsidRPr="00DE02F9">
        <w:rPr>
          <w:rFonts w:ascii="Times New Roman" w:eastAsia="Times New Roman" w:hAnsi="Times New Roman" w:cs="Times New Roman"/>
          <w:color w:val="000000"/>
          <w:sz w:val="24"/>
          <w:szCs w:val="24"/>
          <w:lang w:eastAsia="en-GB"/>
        </w:rPr>
        <w:t>Environmental and Resource Economics</w:t>
      </w:r>
      <w:r w:rsidR="00DE02F9">
        <w:rPr>
          <w:rFonts w:ascii="Times New Roman" w:eastAsia="Times New Roman" w:hAnsi="Times New Roman" w:cs="Times New Roman"/>
          <w:color w:val="000000"/>
          <w:sz w:val="24"/>
          <w:szCs w:val="24"/>
          <w:lang w:eastAsia="en-GB"/>
        </w:rPr>
        <w:t xml:space="preserve">, </w:t>
      </w:r>
      <w:r w:rsidR="00DE02F9" w:rsidRPr="00DE02F9">
        <w:rPr>
          <w:rFonts w:ascii="Times New Roman" w:eastAsia="Times New Roman" w:hAnsi="Times New Roman" w:cs="Times New Roman"/>
          <w:color w:val="000000"/>
          <w:sz w:val="24"/>
          <w:szCs w:val="24"/>
          <w:lang w:eastAsia="en-GB"/>
        </w:rPr>
        <w:t>76</w:t>
      </w:r>
      <w:r w:rsidR="005D5E90">
        <w:rPr>
          <w:rFonts w:ascii="Times New Roman" w:eastAsia="Times New Roman" w:hAnsi="Times New Roman" w:cs="Times New Roman"/>
          <w:color w:val="000000"/>
          <w:sz w:val="24"/>
          <w:szCs w:val="24"/>
          <w:lang w:eastAsia="en-GB"/>
        </w:rPr>
        <w:t xml:space="preserve">, </w:t>
      </w:r>
      <w:r w:rsidR="00DE02F9" w:rsidRPr="00DE02F9">
        <w:rPr>
          <w:rFonts w:ascii="Times New Roman" w:eastAsia="Times New Roman" w:hAnsi="Times New Roman" w:cs="Times New Roman"/>
          <w:color w:val="000000"/>
          <w:sz w:val="24"/>
          <w:szCs w:val="24"/>
          <w:lang w:eastAsia="en-GB"/>
        </w:rPr>
        <w:t>751–778</w:t>
      </w:r>
    </w:p>
    <w:p w14:paraId="385220A2" w14:textId="33462BA8" w:rsidR="0034339A" w:rsidRPr="00D97E37" w:rsidRDefault="0034339A" w:rsidP="005C1F48">
      <w:pPr>
        <w:spacing w:after="155" w:line="264" w:lineRule="auto"/>
        <w:ind w:left="716" w:right="43"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GB"/>
        </w:rPr>
        <w:t>Lancet Commission (2022)</w:t>
      </w:r>
      <w:r w:rsidR="00F9282C">
        <w:rPr>
          <w:rFonts w:ascii="Times New Roman" w:eastAsia="Times New Roman" w:hAnsi="Times New Roman" w:cs="Times New Roman"/>
          <w:color w:val="000000"/>
          <w:sz w:val="24"/>
          <w:szCs w:val="24"/>
          <w:lang w:eastAsia="en-GB"/>
        </w:rPr>
        <w:t xml:space="preserve">. </w:t>
      </w:r>
      <w:r w:rsidR="0050333E" w:rsidRPr="00D97E37">
        <w:rPr>
          <w:rFonts w:ascii="Times New Roman" w:hAnsi="Times New Roman" w:cs="Times New Roman"/>
          <w:sz w:val="24"/>
          <w:szCs w:val="24"/>
        </w:rPr>
        <w:t xml:space="preserve">The </w:t>
      </w:r>
      <w:r w:rsidR="0050333E" w:rsidRPr="00D97E37">
        <w:rPr>
          <w:rFonts w:ascii="Times New Roman" w:hAnsi="Times New Roman" w:cs="Times New Roman"/>
          <w:i/>
          <w:iCs/>
          <w:sz w:val="24"/>
          <w:szCs w:val="24"/>
        </w:rPr>
        <w:t xml:space="preserve">Lancet </w:t>
      </w:r>
      <w:r w:rsidR="0050333E" w:rsidRPr="00D97E37">
        <w:rPr>
          <w:rFonts w:ascii="Times New Roman" w:hAnsi="Times New Roman" w:cs="Times New Roman"/>
          <w:sz w:val="24"/>
          <w:szCs w:val="24"/>
        </w:rPr>
        <w:t>Commission on lessons for the future from the COVID-19 pandemic</w:t>
      </w:r>
      <w:r w:rsidR="005C1F48">
        <w:rPr>
          <w:rFonts w:ascii="Times New Roman" w:hAnsi="Times New Roman" w:cs="Times New Roman"/>
          <w:sz w:val="24"/>
          <w:szCs w:val="24"/>
        </w:rPr>
        <w:t xml:space="preserve">. </w:t>
      </w:r>
      <w:r w:rsidR="002F0318">
        <w:rPr>
          <w:rFonts w:ascii="Times New Roman" w:hAnsi="Times New Roman" w:cs="Times New Roman"/>
          <w:sz w:val="24"/>
          <w:szCs w:val="24"/>
        </w:rPr>
        <w:t xml:space="preserve">The Lancet. </w:t>
      </w:r>
      <w:r w:rsidR="005C1F48">
        <w:rPr>
          <w:rFonts w:ascii="Times New Roman" w:hAnsi="Times New Roman" w:cs="Times New Roman"/>
          <w:sz w:val="24"/>
          <w:szCs w:val="24"/>
        </w:rPr>
        <w:t xml:space="preserve">Published Online: </w:t>
      </w:r>
      <w:r w:rsidR="005C1F48" w:rsidRPr="005C1F48">
        <w:rPr>
          <w:rFonts w:ascii="Times New Roman" w:hAnsi="Times New Roman" w:cs="Times New Roman"/>
          <w:sz w:val="24"/>
          <w:szCs w:val="24"/>
        </w:rPr>
        <w:t>September 14, 2022</w:t>
      </w:r>
      <w:r w:rsidR="005C1F48">
        <w:rPr>
          <w:rFonts w:ascii="Times New Roman" w:hAnsi="Times New Roman" w:cs="Times New Roman"/>
          <w:sz w:val="24"/>
          <w:szCs w:val="24"/>
        </w:rPr>
        <w:t xml:space="preserve"> </w:t>
      </w:r>
      <w:r w:rsidR="005C1F48" w:rsidRPr="005C1F48">
        <w:rPr>
          <w:rFonts w:ascii="Times New Roman" w:hAnsi="Times New Roman" w:cs="Times New Roman"/>
          <w:sz w:val="24"/>
          <w:szCs w:val="24"/>
        </w:rPr>
        <w:t>https://doi.org/10.1016/S0140-6736(22)01585-9</w:t>
      </w:r>
    </w:p>
    <w:p w14:paraId="531FE755" w14:textId="093CE74D" w:rsidR="002B6908" w:rsidRDefault="002B6908" w:rsidP="00BF4F59">
      <w:pPr>
        <w:autoSpaceDE w:val="0"/>
        <w:autoSpaceDN w:val="0"/>
        <w:adjustRightInd w:val="0"/>
        <w:spacing w:after="0" w:line="240" w:lineRule="auto"/>
        <w:ind w:left="720" w:hanging="720"/>
        <w:rPr>
          <w:rFonts w:ascii="Times New Roman" w:hAnsi="Times New Roman" w:cs="Times New Roman"/>
          <w:color w:val="000000" w:themeColor="text1"/>
          <w:sz w:val="24"/>
          <w:szCs w:val="24"/>
        </w:rPr>
      </w:pPr>
      <w:proofErr w:type="spellStart"/>
      <w:r w:rsidRPr="6DC1A1C8">
        <w:rPr>
          <w:rFonts w:ascii="Times New Roman" w:hAnsi="Times New Roman" w:cs="Times New Roman"/>
          <w:color w:val="000000" w:themeColor="text1"/>
          <w:sz w:val="24"/>
          <w:szCs w:val="24"/>
        </w:rPr>
        <w:t>Langreth</w:t>
      </w:r>
      <w:proofErr w:type="spellEnd"/>
      <w:r w:rsidRPr="6DC1A1C8">
        <w:rPr>
          <w:rFonts w:ascii="Times New Roman" w:hAnsi="Times New Roman" w:cs="Times New Roman"/>
          <w:color w:val="000000" w:themeColor="text1"/>
          <w:sz w:val="24"/>
          <w:szCs w:val="24"/>
        </w:rPr>
        <w:t xml:space="preserve">, R. and Decker, S. 2020. “Moderna won’t enforce covid vaccine patents during pandemic.” </w:t>
      </w:r>
      <w:r w:rsidRPr="6DC1A1C8">
        <w:rPr>
          <w:rFonts w:ascii="Times New Roman" w:hAnsi="Times New Roman" w:cs="Times New Roman"/>
          <w:i/>
          <w:color w:val="000000" w:themeColor="text1"/>
          <w:sz w:val="24"/>
          <w:szCs w:val="24"/>
        </w:rPr>
        <w:t>Bloomberg</w:t>
      </w:r>
      <w:r w:rsidRPr="6DC1A1C8">
        <w:rPr>
          <w:rFonts w:ascii="Times New Roman" w:hAnsi="Times New Roman" w:cs="Times New Roman"/>
          <w:color w:val="000000" w:themeColor="text1"/>
          <w:sz w:val="24"/>
          <w:szCs w:val="24"/>
        </w:rPr>
        <w:t xml:space="preserve">. October 8. </w:t>
      </w:r>
    </w:p>
    <w:p w14:paraId="00823CC2" w14:textId="1F619267" w:rsidR="00B00221" w:rsidRDefault="00B00221" w:rsidP="00BF4F59">
      <w:pPr>
        <w:autoSpaceDE w:val="0"/>
        <w:autoSpaceDN w:val="0"/>
        <w:adjustRightInd w:val="0"/>
        <w:spacing w:after="0" w:line="240" w:lineRule="auto"/>
        <w:ind w:left="720" w:hanging="720"/>
        <w:rPr>
          <w:rFonts w:ascii="Times New Roman" w:hAnsi="Times New Roman" w:cs="Times New Roman"/>
          <w:color w:val="000000" w:themeColor="text1"/>
          <w:sz w:val="24"/>
          <w:szCs w:val="24"/>
        </w:rPr>
      </w:pPr>
    </w:p>
    <w:p w14:paraId="7D3A4E89" w14:textId="6CE83BED" w:rsidR="00B00221" w:rsidRPr="00B812E1" w:rsidRDefault="00B00221" w:rsidP="00BF4F59">
      <w:pPr>
        <w:autoSpaceDE w:val="0"/>
        <w:autoSpaceDN w:val="0"/>
        <w:adjustRightInd w:val="0"/>
        <w:spacing w:after="0"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Lee, A </w:t>
      </w:r>
      <w:r w:rsidR="00B812E1">
        <w:rPr>
          <w:rFonts w:ascii="Times New Roman" w:hAnsi="Times New Roman" w:cs="Times New Roman"/>
          <w:color w:val="000000" w:themeColor="text1"/>
          <w:sz w:val="24"/>
          <w:szCs w:val="24"/>
        </w:rPr>
        <w:t xml:space="preserve">(1989) Case Studies as Natural Experiments, </w:t>
      </w:r>
      <w:r w:rsidR="00B812E1">
        <w:rPr>
          <w:rFonts w:ascii="Times New Roman" w:hAnsi="Times New Roman" w:cs="Times New Roman"/>
          <w:i/>
          <w:iCs/>
          <w:color w:val="000000" w:themeColor="text1"/>
          <w:sz w:val="24"/>
          <w:szCs w:val="24"/>
        </w:rPr>
        <w:t>Human Relations</w:t>
      </w:r>
      <w:r w:rsidR="00B812E1">
        <w:rPr>
          <w:rFonts w:ascii="Times New Roman" w:hAnsi="Times New Roman" w:cs="Times New Roman"/>
          <w:color w:val="000000" w:themeColor="text1"/>
          <w:sz w:val="24"/>
          <w:szCs w:val="24"/>
        </w:rPr>
        <w:t>, 42:2:117-137.</w:t>
      </w:r>
    </w:p>
    <w:p w14:paraId="307E7068" w14:textId="77777777" w:rsidR="00BF4F59" w:rsidRPr="00CB11D9" w:rsidRDefault="00BF4F59" w:rsidP="00BF4F59">
      <w:pPr>
        <w:autoSpaceDE w:val="0"/>
        <w:autoSpaceDN w:val="0"/>
        <w:adjustRightInd w:val="0"/>
        <w:spacing w:after="0" w:line="240" w:lineRule="auto"/>
        <w:ind w:left="720" w:hanging="720"/>
        <w:rPr>
          <w:rFonts w:ascii="Calibri" w:eastAsia="Calibri" w:hAnsi="Calibri" w:cs="Calibri"/>
          <w:color w:val="000000"/>
          <w:lang w:val="en-GB" w:eastAsia="en-GB"/>
        </w:rPr>
      </w:pPr>
    </w:p>
    <w:p w14:paraId="449913CF" w14:textId="19D08B73" w:rsidR="00CB11D9" w:rsidRPr="00CB11D9" w:rsidRDefault="00CB11D9" w:rsidP="00BF4F59">
      <w:pPr>
        <w:spacing w:after="155" w:line="240" w:lineRule="auto"/>
        <w:ind w:left="720" w:right="43" w:hanging="720"/>
        <w:jc w:val="both"/>
        <w:rPr>
          <w:rFonts w:ascii="Calibri" w:eastAsia="Calibri" w:hAnsi="Calibri" w:cs="Calibri"/>
          <w:color w:val="000000"/>
          <w:szCs w:val="24"/>
          <w:lang w:val="en-GB" w:eastAsia="en-GB"/>
        </w:rPr>
      </w:pPr>
      <w:r w:rsidRPr="00CB11D9">
        <w:rPr>
          <w:rFonts w:ascii="Times New Roman" w:eastAsia="Times New Roman" w:hAnsi="Times New Roman" w:cs="Times New Roman"/>
          <w:color w:val="000000"/>
          <w:sz w:val="24"/>
          <w:szCs w:val="24"/>
          <w:lang w:val="en-GB" w:eastAsia="en-GB"/>
        </w:rPr>
        <w:t xml:space="preserve">Levin, R., </w:t>
      </w:r>
      <w:proofErr w:type="spellStart"/>
      <w:r w:rsidRPr="00CB11D9">
        <w:rPr>
          <w:rFonts w:ascii="Times New Roman" w:eastAsia="Times New Roman" w:hAnsi="Times New Roman" w:cs="Times New Roman"/>
          <w:color w:val="000000"/>
          <w:sz w:val="24"/>
          <w:szCs w:val="24"/>
          <w:lang w:val="en-GB" w:eastAsia="en-GB"/>
        </w:rPr>
        <w:t>Klevorick</w:t>
      </w:r>
      <w:proofErr w:type="spellEnd"/>
      <w:r w:rsidRPr="00CB11D9">
        <w:rPr>
          <w:rFonts w:ascii="Times New Roman" w:eastAsia="Times New Roman" w:hAnsi="Times New Roman" w:cs="Times New Roman"/>
          <w:color w:val="000000"/>
          <w:sz w:val="24"/>
          <w:szCs w:val="24"/>
          <w:lang w:val="en-GB" w:eastAsia="en-GB"/>
        </w:rPr>
        <w:t xml:space="preserve">, A., Nelson, R., and Winter, S. (1987). Appropriating the returns from industrial research and development. Brookings Papers on Economic Activity, 783. </w:t>
      </w:r>
    </w:p>
    <w:p w14:paraId="0BB94381" w14:textId="77777777" w:rsidR="00CB11D9" w:rsidRPr="00CB11D9" w:rsidRDefault="00CB11D9" w:rsidP="00CB11D9">
      <w:pPr>
        <w:spacing w:after="156" w:line="261" w:lineRule="auto"/>
        <w:ind w:left="726" w:right="51" w:hanging="730"/>
        <w:rPr>
          <w:rFonts w:ascii="Calibri" w:eastAsia="Calibri" w:hAnsi="Calibri" w:cs="Calibri"/>
          <w:color w:val="000000"/>
          <w:szCs w:val="24"/>
          <w:lang w:val="en-GB" w:eastAsia="en-GB"/>
        </w:rPr>
      </w:pPr>
      <w:r w:rsidRPr="00CB11D9">
        <w:rPr>
          <w:rFonts w:ascii="Times New Roman" w:eastAsia="Times New Roman" w:hAnsi="Times New Roman" w:cs="Times New Roman"/>
          <w:color w:val="000000"/>
          <w:sz w:val="24"/>
          <w:szCs w:val="24"/>
          <w:lang w:val="en-GB" w:eastAsia="en-GB"/>
        </w:rPr>
        <w:t xml:space="preserve">Love, J. (2001). “Access to Medicine and Compliance with the WTO TRIPS Accord,” United Nations Development Programme Consumer Project on Technology, http://www.cptech.org (2001). </w:t>
      </w:r>
    </w:p>
    <w:p w14:paraId="3949C91E" w14:textId="42D6A199" w:rsidR="00FE60DE" w:rsidRDefault="00FE60DE" w:rsidP="00FA6A62">
      <w:pPr>
        <w:pStyle w:val="NormaleWeb"/>
        <w:spacing w:before="0" w:beforeAutospacing="0" w:after="0" w:afterAutospacing="0"/>
        <w:ind w:left="720" w:hanging="720"/>
      </w:pPr>
      <w:r w:rsidRPr="00FA6A62">
        <w:lastRenderedPageBreak/>
        <w:t>McAdams D,</w:t>
      </w:r>
      <w:r w:rsidR="00FA6A62">
        <w:t xml:space="preserve"> </w:t>
      </w:r>
      <w:r w:rsidRPr="00FA6A62">
        <w:t xml:space="preserve">McDade KK, </w:t>
      </w:r>
      <w:proofErr w:type="spellStart"/>
      <w:r w:rsidRPr="00FA6A62">
        <w:t>Ogbuoji</w:t>
      </w:r>
      <w:proofErr w:type="spellEnd"/>
      <w:r w:rsidRPr="00FA6A62">
        <w:t xml:space="preserve"> O, </w:t>
      </w:r>
      <w:r w:rsidR="00FA6A62" w:rsidRPr="00FA6A62">
        <w:t xml:space="preserve">Johnson, M, Dixit, S and </w:t>
      </w:r>
      <w:proofErr w:type="spellStart"/>
      <w:r w:rsidR="00FA6A62" w:rsidRPr="00FA6A62">
        <w:t>Yamey</w:t>
      </w:r>
      <w:proofErr w:type="spellEnd"/>
      <w:r w:rsidR="00FA6A62" w:rsidRPr="00FA6A62">
        <w:t xml:space="preserve">, G (2020) </w:t>
      </w:r>
      <w:r w:rsidRPr="00FA6A62">
        <w:t xml:space="preserve">Incentivising wealthy nations to participate in the COVID-19 Vaccine Global Access Facility (COVAX): a game theory perspective. </w:t>
      </w:r>
      <w:r w:rsidRPr="00FA6A62">
        <w:rPr>
          <w:i/>
          <w:iCs/>
        </w:rPr>
        <w:t>BMJ Global Health</w:t>
      </w:r>
      <w:r w:rsidR="00FA6A62">
        <w:rPr>
          <w:i/>
          <w:iCs/>
        </w:rPr>
        <w:t>,</w:t>
      </w:r>
      <w:r w:rsidRPr="00FA6A62">
        <w:t xml:space="preserve"> 2020;</w:t>
      </w:r>
      <w:r w:rsidRPr="00FA6A62">
        <w:rPr>
          <w:b/>
          <w:bCs/>
        </w:rPr>
        <w:t>5</w:t>
      </w:r>
      <w:r w:rsidRPr="00FA6A62">
        <w:t>:</w:t>
      </w:r>
      <w:r w:rsidR="00FA6A62" w:rsidRPr="00FA6A62">
        <w:t>1-7.</w:t>
      </w:r>
    </w:p>
    <w:p w14:paraId="35B5E5CD" w14:textId="77777777" w:rsidR="00FA6A62" w:rsidRPr="00FA6A62" w:rsidRDefault="00FA6A62" w:rsidP="00FA6A62">
      <w:pPr>
        <w:pStyle w:val="NormaleWeb"/>
        <w:spacing w:before="0" w:beforeAutospacing="0" w:after="0" w:afterAutospacing="0"/>
        <w:ind w:left="720" w:hanging="720"/>
      </w:pPr>
    </w:p>
    <w:p w14:paraId="2E3B4564" w14:textId="6D53251D" w:rsidR="00CB11D9" w:rsidRPr="00CB11D9" w:rsidRDefault="00CB11D9" w:rsidP="00CB11D9">
      <w:pPr>
        <w:spacing w:after="155" w:line="264" w:lineRule="auto"/>
        <w:ind w:left="716" w:right="43" w:hanging="720"/>
        <w:jc w:val="both"/>
        <w:rPr>
          <w:rFonts w:ascii="Calibri" w:eastAsia="Calibri" w:hAnsi="Calibri" w:cs="Calibri"/>
          <w:color w:val="000000"/>
          <w:lang w:val="en-GB" w:eastAsia="en-GB"/>
        </w:rPr>
      </w:pPr>
      <w:proofErr w:type="spellStart"/>
      <w:r w:rsidRPr="00CB11D9">
        <w:rPr>
          <w:rFonts w:ascii="Times New Roman" w:eastAsia="Times New Roman" w:hAnsi="Times New Roman" w:cs="Times New Roman"/>
          <w:color w:val="000000" w:themeColor="text1"/>
          <w:sz w:val="24"/>
          <w:szCs w:val="24"/>
          <w:lang w:val="en-GB" w:eastAsia="en-GB"/>
        </w:rPr>
        <w:t>Machlup</w:t>
      </w:r>
      <w:proofErr w:type="spellEnd"/>
      <w:r w:rsidRPr="00CB11D9">
        <w:rPr>
          <w:rFonts w:ascii="Times New Roman" w:eastAsia="Times New Roman" w:hAnsi="Times New Roman" w:cs="Times New Roman"/>
          <w:color w:val="000000" w:themeColor="text1"/>
          <w:sz w:val="24"/>
          <w:szCs w:val="24"/>
          <w:lang w:val="en-GB" w:eastAsia="en-GB"/>
        </w:rPr>
        <w:t xml:space="preserve">, F. and Penrose, E. (1950). The Patent Controversy in the Nineteenth Century. The Journal of Economic History, 10(1), 1-29. </w:t>
      </w:r>
    </w:p>
    <w:p w14:paraId="027307CA" w14:textId="2806B452" w:rsidR="00C836FD" w:rsidRDefault="00CB11D9" w:rsidP="00C836FD">
      <w:pPr>
        <w:spacing w:after="155" w:line="264" w:lineRule="auto"/>
        <w:ind w:left="716" w:right="43" w:hanging="720"/>
        <w:jc w:val="both"/>
        <w:rPr>
          <w:rFonts w:ascii="Times New Roman" w:eastAsia="Times New Roman" w:hAnsi="Times New Roman" w:cs="Times New Roman"/>
          <w:color w:val="000000" w:themeColor="text1"/>
          <w:sz w:val="24"/>
          <w:szCs w:val="24"/>
          <w:lang w:val="en-GB" w:eastAsia="en-GB"/>
        </w:rPr>
      </w:pPr>
      <w:proofErr w:type="spellStart"/>
      <w:r w:rsidRPr="00CB11D9">
        <w:rPr>
          <w:rFonts w:ascii="Times New Roman" w:eastAsia="Times New Roman" w:hAnsi="Times New Roman" w:cs="Times New Roman"/>
          <w:color w:val="000000" w:themeColor="text1"/>
          <w:sz w:val="24"/>
          <w:szCs w:val="24"/>
          <w:lang w:val="en-GB" w:eastAsia="en-GB"/>
        </w:rPr>
        <w:t>Machlup</w:t>
      </w:r>
      <w:proofErr w:type="spellEnd"/>
      <w:r w:rsidRPr="00CB11D9">
        <w:rPr>
          <w:rFonts w:ascii="Times New Roman" w:eastAsia="Times New Roman" w:hAnsi="Times New Roman" w:cs="Times New Roman"/>
          <w:color w:val="000000" w:themeColor="text1"/>
          <w:sz w:val="24"/>
          <w:szCs w:val="24"/>
          <w:lang w:val="en-GB" w:eastAsia="en-GB"/>
        </w:rPr>
        <w:t xml:space="preserve">, F. (1958). An Economic Review of the Patent System Discussion paper, U.S. Congress, Washington, DC, Government Printing Office. </w:t>
      </w:r>
    </w:p>
    <w:p w14:paraId="24407D5D" w14:textId="685254C7" w:rsidR="00533EB7" w:rsidRPr="00533EB7" w:rsidRDefault="00533EB7" w:rsidP="00C836FD">
      <w:pPr>
        <w:spacing w:after="155" w:line="264" w:lineRule="auto"/>
        <w:ind w:left="716" w:right="43" w:hanging="720"/>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themeColor="text1"/>
          <w:sz w:val="24"/>
          <w:szCs w:val="24"/>
          <w:lang w:val="en-GB" w:eastAsia="en-GB"/>
        </w:rPr>
        <w:t xml:space="preserve">Mauler, L, </w:t>
      </w:r>
      <w:proofErr w:type="spellStart"/>
      <w:r>
        <w:rPr>
          <w:rFonts w:ascii="Times New Roman" w:eastAsia="Times New Roman" w:hAnsi="Times New Roman" w:cs="Times New Roman"/>
          <w:color w:val="000000" w:themeColor="text1"/>
          <w:sz w:val="24"/>
          <w:szCs w:val="24"/>
          <w:lang w:val="en-GB" w:eastAsia="en-GB"/>
        </w:rPr>
        <w:t>Diffner</w:t>
      </w:r>
      <w:proofErr w:type="spellEnd"/>
      <w:r>
        <w:rPr>
          <w:rFonts w:ascii="Times New Roman" w:eastAsia="Times New Roman" w:hAnsi="Times New Roman" w:cs="Times New Roman"/>
          <w:color w:val="000000" w:themeColor="text1"/>
          <w:sz w:val="24"/>
          <w:szCs w:val="24"/>
          <w:lang w:val="en-GB" w:eastAsia="en-GB"/>
        </w:rPr>
        <w:t xml:space="preserve">, F and </w:t>
      </w:r>
      <w:proofErr w:type="spellStart"/>
      <w:r>
        <w:rPr>
          <w:rFonts w:ascii="Times New Roman" w:eastAsia="Times New Roman" w:hAnsi="Times New Roman" w:cs="Times New Roman"/>
          <w:color w:val="000000" w:themeColor="text1"/>
          <w:sz w:val="24"/>
          <w:szCs w:val="24"/>
          <w:lang w:val="en-GB" w:eastAsia="en-GB"/>
        </w:rPr>
        <w:t>Leker</w:t>
      </w:r>
      <w:proofErr w:type="spellEnd"/>
      <w:r>
        <w:rPr>
          <w:rFonts w:ascii="Times New Roman" w:eastAsia="Times New Roman" w:hAnsi="Times New Roman" w:cs="Times New Roman"/>
          <w:color w:val="000000" w:themeColor="text1"/>
          <w:sz w:val="24"/>
          <w:szCs w:val="24"/>
          <w:lang w:val="en-GB" w:eastAsia="en-GB"/>
        </w:rPr>
        <w:t xml:space="preserve">, J (2021) Economies of scale in battery cell manufacturing: the impact of material and process innovations, </w:t>
      </w:r>
      <w:r>
        <w:rPr>
          <w:rFonts w:ascii="Times New Roman" w:eastAsia="Times New Roman" w:hAnsi="Times New Roman" w:cs="Times New Roman"/>
          <w:i/>
          <w:iCs/>
          <w:color w:val="000000" w:themeColor="text1"/>
          <w:sz w:val="24"/>
          <w:szCs w:val="24"/>
          <w:lang w:val="en-GB" w:eastAsia="en-GB"/>
        </w:rPr>
        <w:t>Applied Energy</w:t>
      </w:r>
      <w:r>
        <w:rPr>
          <w:rFonts w:ascii="Times New Roman" w:eastAsia="Times New Roman" w:hAnsi="Times New Roman" w:cs="Times New Roman"/>
          <w:color w:val="000000" w:themeColor="text1"/>
          <w:sz w:val="24"/>
          <w:szCs w:val="24"/>
          <w:lang w:val="en-GB" w:eastAsia="en-GB"/>
        </w:rPr>
        <w:t>, 286, 1-14.</w:t>
      </w:r>
    </w:p>
    <w:p w14:paraId="543FF7FA" w14:textId="0E6C4293" w:rsidR="002B6908" w:rsidRPr="00C836FD" w:rsidRDefault="00C836FD" w:rsidP="00C836FD">
      <w:pPr>
        <w:spacing w:after="155" w:line="264" w:lineRule="auto"/>
        <w:ind w:left="716" w:right="43" w:hanging="720"/>
        <w:jc w:val="both"/>
        <w:rPr>
          <w:rFonts w:ascii="Times New Roman" w:eastAsia="Times New Roman" w:hAnsi="Times New Roman" w:cs="Times New Roman"/>
          <w:color w:val="000000"/>
          <w:sz w:val="24"/>
          <w:szCs w:val="24"/>
          <w:lang w:val="en-GB" w:eastAsia="en-GB"/>
        </w:rPr>
      </w:pPr>
      <w:r w:rsidRPr="6DC1A1C8">
        <w:rPr>
          <w:rFonts w:ascii="Times New Roman" w:hAnsi="Times New Roman" w:cs="Times New Roman"/>
          <w:color w:val="000000" w:themeColor="text1"/>
          <w:sz w:val="24"/>
          <w:szCs w:val="24"/>
        </w:rPr>
        <w:t xml:space="preserve">Mendez, R. 2021. “Africa suffers worst surge in Covid cases as delta variant spurs third wave of pandemic”. CNBC, July 8. Available at. </w:t>
      </w:r>
      <w:hyperlink r:id="rId29" w:history="1">
        <w:r w:rsidRPr="00B82345">
          <w:rPr>
            <w:rStyle w:val="Collegamentoipertestuale"/>
            <w:rFonts w:ascii="Times New Roman" w:hAnsi="Times New Roman" w:cs="Times New Roman"/>
            <w:sz w:val="24"/>
            <w:szCs w:val="24"/>
          </w:rPr>
          <w:t>https://www.cnbc.com/2021/07/08/delta-variant-africa-suffers-worst-surge-in-covid-cases-officials-brace-for-third-wave.html</w:t>
        </w:r>
      </w:hyperlink>
      <w:r w:rsidRPr="6DC1A1C8">
        <w:rPr>
          <w:rFonts w:ascii="Times New Roman" w:hAnsi="Times New Roman" w:cs="Times New Roman"/>
          <w:color w:val="000000" w:themeColor="text1"/>
          <w:sz w:val="24"/>
          <w:szCs w:val="24"/>
        </w:rPr>
        <w:t xml:space="preserve"> </w:t>
      </w:r>
    </w:p>
    <w:p w14:paraId="1ED5D526" w14:textId="77777777" w:rsidR="00CB11D9" w:rsidRPr="00CB11D9" w:rsidRDefault="00CB11D9" w:rsidP="00CB11D9">
      <w:pPr>
        <w:spacing w:after="155" w:line="264" w:lineRule="auto"/>
        <w:ind w:left="6" w:right="43" w:hanging="10"/>
        <w:jc w:val="both"/>
        <w:rPr>
          <w:rFonts w:ascii="Calibri" w:eastAsia="Calibri" w:hAnsi="Calibri" w:cs="Calibri"/>
          <w:color w:val="000000"/>
          <w:szCs w:val="24"/>
          <w:lang w:val="en-GB" w:eastAsia="en-GB"/>
        </w:rPr>
      </w:pPr>
      <w:r w:rsidRPr="00CB11D9">
        <w:rPr>
          <w:rFonts w:ascii="Times New Roman" w:eastAsia="Times New Roman" w:hAnsi="Times New Roman" w:cs="Times New Roman"/>
          <w:color w:val="000000"/>
          <w:sz w:val="24"/>
          <w:szCs w:val="24"/>
          <w:lang w:val="en-GB" w:eastAsia="en-GB"/>
        </w:rPr>
        <w:t xml:space="preserve">Moore, C. (1990). Industry Responses to the Montreal Protocol, </w:t>
      </w:r>
      <w:proofErr w:type="spellStart"/>
      <w:r w:rsidRPr="00CB11D9">
        <w:rPr>
          <w:rFonts w:ascii="Times New Roman" w:eastAsia="Times New Roman" w:hAnsi="Times New Roman" w:cs="Times New Roman"/>
          <w:i/>
          <w:color w:val="000000"/>
          <w:sz w:val="24"/>
          <w:szCs w:val="24"/>
          <w:lang w:val="en-GB" w:eastAsia="en-GB"/>
        </w:rPr>
        <w:t>Ambio</w:t>
      </w:r>
      <w:proofErr w:type="spellEnd"/>
      <w:r w:rsidRPr="00CB11D9">
        <w:rPr>
          <w:rFonts w:ascii="Times New Roman" w:eastAsia="Times New Roman" w:hAnsi="Times New Roman" w:cs="Times New Roman"/>
          <w:color w:val="000000"/>
          <w:sz w:val="24"/>
          <w:szCs w:val="24"/>
          <w:lang w:val="en-GB" w:eastAsia="en-GB"/>
        </w:rPr>
        <w:t xml:space="preserve">, 19:6/7: 320-323. </w:t>
      </w:r>
    </w:p>
    <w:p w14:paraId="0C5EE06F" w14:textId="77777777" w:rsidR="00CB11D9" w:rsidRPr="00CB11D9" w:rsidRDefault="00CB11D9" w:rsidP="00CB11D9">
      <w:pPr>
        <w:spacing w:after="155" w:line="264" w:lineRule="auto"/>
        <w:ind w:left="716" w:right="43" w:hanging="720"/>
        <w:jc w:val="both"/>
        <w:rPr>
          <w:rFonts w:ascii="Calibri" w:eastAsia="Calibri" w:hAnsi="Calibri" w:cs="Calibri"/>
          <w:color w:val="000000"/>
          <w:szCs w:val="24"/>
          <w:lang w:val="en-GB" w:eastAsia="en-GB"/>
        </w:rPr>
      </w:pPr>
      <w:r w:rsidRPr="00CB11D9">
        <w:rPr>
          <w:rFonts w:ascii="Times New Roman" w:eastAsia="Times New Roman" w:hAnsi="Times New Roman" w:cs="Times New Roman"/>
          <w:color w:val="000000"/>
          <w:sz w:val="24"/>
          <w:szCs w:val="24"/>
          <w:lang w:val="en-GB" w:eastAsia="en-GB"/>
        </w:rPr>
        <w:t xml:space="preserve">Moser, P. (2013). “Patents and Innovation: Evidence from Economic History” Journal of Economic Perspectives, Volume 27 (1), 23–44. </w:t>
      </w:r>
    </w:p>
    <w:p w14:paraId="5EDCD496" w14:textId="45B269AD" w:rsidR="001A1B9D" w:rsidRPr="001A1B9D" w:rsidRDefault="001A1B9D" w:rsidP="001A1B9D">
      <w:pPr>
        <w:spacing w:after="155" w:line="264" w:lineRule="auto"/>
        <w:ind w:left="716" w:right="43" w:hanging="720"/>
        <w:jc w:val="both"/>
        <w:rPr>
          <w:rFonts w:ascii="Times New Roman" w:eastAsia="Times New Roman" w:hAnsi="Times New Roman" w:cs="Times New Roman"/>
          <w:color w:val="000000"/>
          <w:sz w:val="24"/>
          <w:szCs w:val="24"/>
          <w:lang w:eastAsia="en-GB"/>
        </w:rPr>
      </w:pPr>
      <w:r w:rsidRPr="001A1B9D">
        <w:rPr>
          <w:rFonts w:ascii="Times New Roman" w:eastAsia="Times New Roman" w:hAnsi="Times New Roman" w:cs="Times New Roman"/>
          <w:color w:val="000000"/>
          <w:sz w:val="24"/>
          <w:szCs w:val="24"/>
          <w:lang w:eastAsia="en-GB"/>
        </w:rPr>
        <w:t>Nelson,</w:t>
      </w:r>
      <w:r w:rsidR="00BF4F59">
        <w:rPr>
          <w:rFonts w:ascii="Times New Roman" w:eastAsia="Times New Roman" w:hAnsi="Times New Roman" w:cs="Times New Roman"/>
          <w:color w:val="000000"/>
          <w:sz w:val="24"/>
          <w:szCs w:val="24"/>
          <w:lang w:eastAsia="en-GB"/>
        </w:rPr>
        <w:t xml:space="preserve"> </w:t>
      </w:r>
      <w:r w:rsidRPr="001A1B9D">
        <w:rPr>
          <w:rFonts w:ascii="Times New Roman" w:eastAsia="Times New Roman" w:hAnsi="Times New Roman" w:cs="Times New Roman"/>
          <w:color w:val="000000"/>
          <w:sz w:val="24"/>
          <w:szCs w:val="24"/>
          <w:lang w:eastAsia="en-GB"/>
        </w:rPr>
        <w:t>R.R.</w:t>
      </w:r>
      <w:r w:rsidR="00BF4F59">
        <w:rPr>
          <w:rFonts w:ascii="Times New Roman" w:eastAsia="Times New Roman" w:hAnsi="Times New Roman" w:cs="Times New Roman"/>
          <w:color w:val="000000"/>
          <w:sz w:val="24"/>
          <w:szCs w:val="24"/>
          <w:lang w:eastAsia="en-GB"/>
        </w:rPr>
        <w:t xml:space="preserve"> </w:t>
      </w:r>
      <w:r w:rsidRPr="001A1B9D">
        <w:rPr>
          <w:rFonts w:ascii="Times New Roman" w:eastAsia="Times New Roman" w:hAnsi="Times New Roman" w:cs="Times New Roman"/>
          <w:color w:val="000000"/>
          <w:sz w:val="24"/>
          <w:szCs w:val="24"/>
          <w:lang w:eastAsia="en-GB"/>
        </w:rPr>
        <w:t>(2006) Reflections of David Teece's “Profiting from technological innovation…”, Research Policy, Volume 35, Issue 8, 1107-1109</w:t>
      </w:r>
      <w:r>
        <w:rPr>
          <w:rFonts w:ascii="Times New Roman" w:eastAsia="Times New Roman" w:hAnsi="Times New Roman" w:cs="Times New Roman"/>
          <w:color w:val="000000"/>
          <w:sz w:val="24"/>
          <w:szCs w:val="24"/>
          <w:lang w:eastAsia="en-GB"/>
        </w:rPr>
        <w:t>.</w:t>
      </w:r>
    </w:p>
    <w:p w14:paraId="3257BF3F" w14:textId="77777777" w:rsidR="00CB11D9" w:rsidRPr="00CB11D9" w:rsidRDefault="00CB11D9" w:rsidP="00CB11D9">
      <w:pPr>
        <w:spacing w:after="0" w:line="264" w:lineRule="auto"/>
        <w:ind w:left="6" w:right="43" w:hanging="10"/>
        <w:jc w:val="both"/>
        <w:rPr>
          <w:rFonts w:ascii="Calibri" w:eastAsia="Calibri" w:hAnsi="Calibri" w:cs="Calibri"/>
          <w:color w:val="000000"/>
          <w:szCs w:val="24"/>
          <w:lang w:val="en-GB" w:eastAsia="en-GB"/>
        </w:rPr>
      </w:pPr>
      <w:proofErr w:type="spellStart"/>
      <w:r w:rsidRPr="00CB11D9">
        <w:rPr>
          <w:rFonts w:ascii="Times New Roman" w:eastAsia="Times New Roman" w:hAnsi="Times New Roman" w:cs="Times New Roman"/>
          <w:color w:val="000000"/>
          <w:sz w:val="24"/>
          <w:szCs w:val="24"/>
          <w:lang w:val="en-GB" w:eastAsia="en-GB"/>
        </w:rPr>
        <w:t>Ochmann</w:t>
      </w:r>
      <w:proofErr w:type="spellEnd"/>
      <w:r w:rsidRPr="00CB11D9">
        <w:rPr>
          <w:rFonts w:ascii="Times New Roman" w:eastAsia="Times New Roman" w:hAnsi="Times New Roman" w:cs="Times New Roman"/>
          <w:color w:val="000000"/>
          <w:sz w:val="24"/>
          <w:szCs w:val="24"/>
          <w:lang w:val="en-GB" w:eastAsia="en-GB"/>
        </w:rPr>
        <w:t xml:space="preserve">, S. and </w:t>
      </w:r>
      <w:proofErr w:type="spellStart"/>
      <w:r w:rsidRPr="00CB11D9">
        <w:rPr>
          <w:rFonts w:ascii="Times New Roman" w:eastAsia="Times New Roman" w:hAnsi="Times New Roman" w:cs="Times New Roman"/>
          <w:color w:val="000000"/>
          <w:sz w:val="24"/>
          <w:szCs w:val="24"/>
          <w:lang w:val="en-GB" w:eastAsia="en-GB"/>
        </w:rPr>
        <w:t>Roser</w:t>
      </w:r>
      <w:proofErr w:type="spellEnd"/>
      <w:r w:rsidRPr="00CB11D9">
        <w:rPr>
          <w:rFonts w:ascii="Times New Roman" w:eastAsia="Times New Roman" w:hAnsi="Times New Roman" w:cs="Times New Roman"/>
          <w:color w:val="000000"/>
          <w:sz w:val="24"/>
          <w:szCs w:val="24"/>
          <w:lang w:val="en-GB" w:eastAsia="en-GB"/>
        </w:rPr>
        <w:t xml:space="preserve">, M. 2017. "Polio". Published online at OurWorldInData.org. </w:t>
      </w:r>
    </w:p>
    <w:p w14:paraId="6B50B1C5" w14:textId="77777777" w:rsidR="00CB11D9" w:rsidRPr="00CB11D9" w:rsidRDefault="00CB11D9" w:rsidP="00CB11D9">
      <w:pPr>
        <w:spacing w:after="155" w:line="264" w:lineRule="auto"/>
        <w:ind w:left="741" w:right="43" w:hanging="10"/>
        <w:jc w:val="both"/>
        <w:rPr>
          <w:rFonts w:ascii="Calibri" w:eastAsia="Calibri" w:hAnsi="Calibri" w:cs="Calibri"/>
          <w:color w:val="000000"/>
          <w:szCs w:val="24"/>
          <w:lang w:val="en-GB" w:eastAsia="en-GB"/>
        </w:rPr>
      </w:pPr>
      <w:r w:rsidRPr="00CB11D9">
        <w:rPr>
          <w:rFonts w:ascii="Times New Roman" w:eastAsia="Times New Roman" w:hAnsi="Times New Roman" w:cs="Times New Roman"/>
          <w:color w:val="000000"/>
          <w:sz w:val="24"/>
          <w:szCs w:val="24"/>
          <w:lang w:val="en-GB" w:eastAsia="en-GB"/>
        </w:rPr>
        <w:t xml:space="preserve">Retrieved from: 'https://ourworldindata.org/polio' </w:t>
      </w:r>
    </w:p>
    <w:p w14:paraId="11C0C343" w14:textId="77777777" w:rsidR="00CB11D9" w:rsidRPr="00CB11D9" w:rsidRDefault="00CB11D9" w:rsidP="00CB11D9">
      <w:pPr>
        <w:spacing w:after="156" w:line="261" w:lineRule="auto"/>
        <w:ind w:left="726" w:right="51" w:hanging="730"/>
        <w:rPr>
          <w:rFonts w:ascii="Calibri" w:eastAsia="Calibri" w:hAnsi="Calibri" w:cs="Calibri"/>
          <w:color w:val="000000"/>
          <w:szCs w:val="24"/>
          <w:lang w:val="en-GB" w:eastAsia="en-GB"/>
        </w:rPr>
      </w:pPr>
      <w:proofErr w:type="spellStart"/>
      <w:r w:rsidRPr="00CB11D9">
        <w:rPr>
          <w:rFonts w:ascii="Times New Roman" w:eastAsia="Times New Roman" w:hAnsi="Times New Roman" w:cs="Times New Roman"/>
          <w:color w:val="000000"/>
          <w:sz w:val="24"/>
          <w:szCs w:val="24"/>
          <w:lang w:val="en-GB" w:eastAsia="en-GB"/>
        </w:rPr>
        <w:t>Orsatti</w:t>
      </w:r>
      <w:proofErr w:type="spellEnd"/>
      <w:r w:rsidRPr="00CB11D9">
        <w:rPr>
          <w:rFonts w:ascii="Times New Roman" w:eastAsia="Times New Roman" w:hAnsi="Times New Roman" w:cs="Times New Roman"/>
          <w:color w:val="000000"/>
          <w:sz w:val="24"/>
          <w:szCs w:val="24"/>
          <w:lang w:val="en-GB" w:eastAsia="en-GB"/>
        </w:rPr>
        <w:t xml:space="preserve">, G. </w:t>
      </w:r>
      <w:proofErr w:type="spellStart"/>
      <w:r w:rsidRPr="00CB11D9">
        <w:rPr>
          <w:rFonts w:ascii="Times New Roman" w:eastAsia="Times New Roman" w:hAnsi="Times New Roman" w:cs="Times New Roman"/>
          <w:color w:val="000000"/>
          <w:sz w:val="24"/>
          <w:szCs w:val="24"/>
          <w:lang w:val="en-GB" w:eastAsia="en-GB"/>
        </w:rPr>
        <w:t>Quatraro</w:t>
      </w:r>
      <w:proofErr w:type="spellEnd"/>
      <w:r w:rsidRPr="00CB11D9">
        <w:rPr>
          <w:rFonts w:ascii="Times New Roman" w:eastAsia="Times New Roman" w:hAnsi="Times New Roman" w:cs="Times New Roman"/>
          <w:color w:val="000000"/>
          <w:sz w:val="24"/>
          <w:szCs w:val="24"/>
          <w:lang w:val="en-GB" w:eastAsia="en-GB"/>
        </w:rPr>
        <w:t xml:space="preserve">, F. and </w:t>
      </w:r>
      <w:proofErr w:type="spellStart"/>
      <w:r w:rsidRPr="00CB11D9">
        <w:rPr>
          <w:rFonts w:ascii="Times New Roman" w:eastAsia="Times New Roman" w:hAnsi="Times New Roman" w:cs="Times New Roman"/>
          <w:color w:val="000000"/>
          <w:sz w:val="24"/>
          <w:szCs w:val="24"/>
          <w:lang w:val="en-GB" w:eastAsia="en-GB"/>
        </w:rPr>
        <w:t>Pezzoni</w:t>
      </w:r>
      <w:proofErr w:type="spellEnd"/>
      <w:r w:rsidRPr="00CB11D9">
        <w:rPr>
          <w:rFonts w:ascii="Times New Roman" w:eastAsia="Times New Roman" w:hAnsi="Times New Roman" w:cs="Times New Roman"/>
          <w:color w:val="000000"/>
          <w:sz w:val="24"/>
          <w:szCs w:val="24"/>
          <w:lang w:val="en-GB" w:eastAsia="en-GB"/>
        </w:rPr>
        <w:t xml:space="preserve">, M. (2020). “The antecedents of green technologies: The role of team-level recombinant capabilities” Research Policy, 49 (3), 1-17 </w:t>
      </w:r>
      <w:r w:rsidRPr="00CB11D9">
        <w:rPr>
          <w:rFonts w:ascii="Times New Roman" w:eastAsia="Times New Roman" w:hAnsi="Times New Roman" w:cs="Times New Roman"/>
          <w:color w:val="0463C1"/>
          <w:sz w:val="24"/>
          <w:szCs w:val="24"/>
          <w:u w:val="single" w:color="0463C1"/>
          <w:lang w:val="en-GB" w:eastAsia="en-GB"/>
        </w:rPr>
        <w:t>https://doi.org/10.1016/j.respol.2019.103919</w:t>
      </w:r>
      <w:r w:rsidRPr="00CB11D9">
        <w:rPr>
          <w:rFonts w:ascii="Times New Roman" w:eastAsia="Times New Roman" w:hAnsi="Times New Roman" w:cs="Times New Roman"/>
          <w:color w:val="0463C1"/>
          <w:sz w:val="24"/>
          <w:szCs w:val="24"/>
          <w:lang w:val="en-GB" w:eastAsia="en-GB"/>
        </w:rPr>
        <w:t xml:space="preserve"> </w:t>
      </w:r>
    </w:p>
    <w:p w14:paraId="2B0F9C03" w14:textId="77777777" w:rsidR="00CB11D9" w:rsidRPr="00CB11D9" w:rsidRDefault="00CB11D9" w:rsidP="00CB11D9">
      <w:pPr>
        <w:spacing w:after="155" w:line="264" w:lineRule="auto"/>
        <w:ind w:left="716" w:right="43" w:hanging="720"/>
        <w:jc w:val="both"/>
        <w:rPr>
          <w:rFonts w:ascii="Calibri" w:eastAsia="Calibri" w:hAnsi="Calibri" w:cs="Calibri"/>
          <w:color w:val="000000"/>
          <w:szCs w:val="24"/>
          <w:lang w:val="en-GB" w:eastAsia="en-GB"/>
        </w:rPr>
      </w:pPr>
      <w:r w:rsidRPr="00CB11D9">
        <w:rPr>
          <w:rFonts w:ascii="Times New Roman" w:eastAsia="Times New Roman" w:hAnsi="Times New Roman" w:cs="Times New Roman"/>
          <w:color w:val="000000"/>
          <w:sz w:val="24"/>
          <w:szCs w:val="24"/>
          <w:lang w:val="en-GB" w:eastAsia="en-GB"/>
        </w:rPr>
        <w:t xml:space="preserve">Ostrom, E. (1990). Governing the Commons: The Evolution of Institutions for Collective Action, Cambridge University press, Cambridge. </w:t>
      </w:r>
    </w:p>
    <w:p w14:paraId="10E0DB2F" w14:textId="06212833" w:rsidR="00CB11D9" w:rsidRDefault="00CB11D9" w:rsidP="00CB11D9">
      <w:pPr>
        <w:spacing w:after="155" w:line="264" w:lineRule="auto"/>
        <w:ind w:left="716" w:right="43" w:hanging="720"/>
        <w:jc w:val="both"/>
        <w:rPr>
          <w:rFonts w:ascii="Times New Roman" w:eastAsia="Times New Roman" w:hAnsi="Times New Roman" w:cs="Times New Roman"/>
          <w:color w:val="000000"/>
          <w:sz w:val="24"/>
          <w:szCs w:val="24"/>
          <w:lang w:val="en-GB" w:eastAsia="en-GB"/>
        </w:rPr>
      </w:pPr>
      <w:r w:rsidRPr="00CB11D9">
        <w:rPr>
          <w:rFonts w:ascii="Times New Roman" w:eastAsia="Times New Roman" w:hAnsi="Times New Roman" w:cs="Times New Roman"/>
          <w:color w:val="000000"/>
          <w:sz w:val="24"/>
          <w:szCs w:val="24"/>
          <w:lang w:val="en-GB" w:eastAsia="en-GB"/>
        </w:rPr>
        <w:t xml:space="preserve">Ostrom, E, Gardner, R and Walker, J (1994) </w:t>
      </w:r>
      <w:r w:rsidRPr="00CB11D9">
        <w:rPr>
          <w:rFonts w:ascii="Times New Roman" w:eastAsia="Times New Roman" w:hAnsi="Times New Roman" w:cs="Times New Roman"/>
          <w:i/>
          <w:color w:val="000000"/>
          <w:sz w:val="24"/>
          <w:szCs w:val="24"/>
          <w:lang w:val="en-GB" w:eastAsia="en-GB"/>
        </w:rPr>
        <w:t>Rules, Games and Common-Pool Resources</w:t>
      </w:r>
      <w:r w:rsidRPr="00CB11D9">
        <w:rPr>
          <w:rFonts w:ascii="Times New Roman" w:eastAsia="Times New Roman" w:hAnsi="Times New Roman" w:cs="Times New Roman"/>
          <w:color w:val="000000"/>
          <w:sz w:val="24"/>
          <w:szCs w:val="24"/>
          <w:lang w:val="en-GB" w:eastAsia="en-GB"/>
        </w:rPr>
        <w:t xml:space="preserve">, University of Michigan Press, USA. </w:t>
      </w:r>
    </w:p>
    <w:p w14:paraId="1B0E2126" w14:textId="77777777" w:rsidR="00E66694" w:rsidRDefault="00E66694" w:rsidP="00E66694">
      <w:pPr>
        <w:spacing w:after="156" w:line="240" w:lineRule="auto"/>
        <w:ind w:left="720" w:hanging="720"/>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Oxfam (2022) </w:t>
      </w:r>
      <w:r w:rsidRPr="00A7689A">
        <w:rPr>
          <w:rFonts w:ascii="Times New Roman" w:eastAsia="Times New Roman" w:hAnsi="Times New Roman" w:cs="Times New Roman"/>
          <w:i/>
          <w:iCs/>
          <w:color w:val="000000"/>
          <w:sz w:val="24"/>
          <w:szCs w:val="24"/>
          <w:lang w:val="en-GB" w:eastAsia="en-GB"/>
        </w:rPr>
        <w:t xml:space="preserve">WTO agrees a deal on patent for COVID vaccines – but campaigners say this is </w:t>
      </w:r>
      <w:proofErr w:type="gramStart"/>
      <w:r w:rsidRPr="00A7689A">
        <w:rPr>
          <w:rFonts w:ascii="Times New Roman" w:eastAsia="Times New Roman" w:hAnsi="Times New Roman" w:cs="Times New Roman"/>
          <w:i/>
          <w:iCs/>
          <w:color w:val="000000"/>
          <w:sz w:val="24"/>
          <w:szCs w:val="24"/>
          <w:lang w:val="en-GB" w:eastAsia="en-GB"/>
        </w:rPr>
        <w:t>absolutely not</w:t>
      </w:r>
      <w:proofErr w:type="gramEnd"/>
      <w:r w:rsidRPr="00A7689A">
        <w:rPr>
          <w:rFonts w:ascii="Times New Roman" w:eastAsia="Times New Roman" w:hAnsi="Times New Roman" w:cs="Times New Roman"/>
          <w:i/>
          <w:iCs/>
          <w:color w:val="000000"/>
          <w:sz w:val="24"/>
          <w:szCs w:val="24"/>
          <w:lang w:val="en-GB" w:eastAsia="en-GB"/>
        </w:rPr>
        <w:t xml:space="preserve"> the broad IPR waiver the world desperately needs</w:t>
      </w:r>
      <w:r>
        <w:rPr>
          <w:rFonts w:ascii="Times New Roman" w:eastAsia="Times New Roman" w:hAnsi="Times New Roman" w:cs="Times New Roman"/>
          <w:color w:val="000000"/>
          <w:sz w:val="24"/>
          <w:szCs w:val="24"/>
          <w:lang w:val="en-GB" w:eastAsia="en-GB"/>
        </w:rPr>
        <w:t xml:space="preserve">. Press Release. </w:t>
      </w:r>
      <w:r w:rsidRPr="00A7689A">
        <w:rPr>
          <w:rFonts w:ascii="Times New Roman" w:eastAsia="Times New Roman" w:hAnsi="Times New Roman" w:cs="Times New Roman"/>
          <w:color w:val="000000"/>
          <w:sz w:val="24"/>
          <w:szCs w:val="24"/>
          <w:lang w:val="en-GB" w:eastAsia="en-GB"/>
        </w:rPr>
        <w:t>https://www.oxfam.org/en/press-releases/wto-agrees-deal-patents-covid-vaccines-campaigners-say-absolutely-not-broad</w:t>
      </w:r>
    </w:p>
    <w:p w14:paraId="1D45677A" w14:textId="77777777" w:rsidR="00CB11D9" w:rsidRPr="00CB11D9" w:rsidRDefault="00CB11D9" w:rsidP="00CB11D9">
      <w:pPr>
        <w:spacing w:after="155" w:line="264" w:lineRule="auto"/>
        <w:ind w:left="6" w:right="43" w:hanging="10"/>
        <w:jc w:val="both"/>
        <w:rPr>
          <w:rFonts w:ascii="Calibri" w:eastAsia="Calibri" w:hAnsi="Calibri" w:cs="Calibri"/>
          <w:color w:val="000000"/>
          <w:szCs w:val="24"/>
          <w:lang w:val="en-GB" w:eastAsia="en-GB"/>
        </w:rPr>
      </w:pPr>
      <w:proofErr w:type="spellStart"/>
      <w:r w:rsidRPr="00CB11D9">
        <w:rPr>
          <w:rFonts w:ascii="Times New Roman" w:eastAsia="Times New Roman" w:hAnsi="Times New Roman" w:cs="Times New Roman"/>
          <w:color w:val="000000"/>
          <w:sz w:val="24"/>
          <w:szCs w:val="24"/>
          <w:lang w:val="en-GB" w:eastAsia="en-GB"/>
        </w:rPr>
        <w:t>Pistor</w:t>
      </w:r>
      <w:proofErr w:type="spellEnd"/>
      <w:r w:rsidRPr="00CB11D9">
        <w:rPr>
          <w:rFonts w:ascii="Times New Roman" w:eastAsia="Times New Roman" w:hAnsi="Times New Roman" w:cs="Times New Roman"/>
          <w:color w:val="000000"/>
          <w:sz w:val="24"/>
          <w:szCs w:val="24"/>
          <w:lang w:val="en-GB" w:eastAsia="en-GB"/>
        </w:rPr>
        <w:t xml:space="preserve">, K. (2019). The code of capital. Princeton, N.J.: Princeton University Press. </w:t>
      </w:r>
    </w:p>
    <w:p w14:paraId="0A9F7F27" w14:textId="77777777" w:rsidR="00CB11D9" w:rsidRPr="00CB11D9" w:rsidRDefault="00CB11D9" w:rsidP="00CB11D9">
      <w:pPr>
        <w:spacing w:after="155" w:line="264" w:lineRule="auto"/>
        <w:ind w:left="716" w:right="43" w:hanging="720"/>
        <w:jc w:val="both"/>
        <w:rPr>
          <w:rFonts w:ascii="Calibri" w:eastAsia="Calibri" w:hAnsi="Calibri" w:cs="Calibri"/>
          <w:color w:val="000000"/>
          <w:szCs w:val="24"/>
          <w:lang w:val="en-GB" w:eastAsia="en-GB"/>
        </w:rPr>
      </w:pPr>
      <w:r w:rsidRPr="00CB11D9">
        <w:rPr>
          <w:rFonts w:ascii="Times New Roman" w:eastAsia="Times New Roman" w:hAnsi="Times New Roman" w:cs="Times New Roman"/>
          <w:color w:val="000000"/>
          <w:sz w:val="24"/>
          <w:szCs w:val="24"/>
          <w:lang w:val="en-GB" w:eastAsia="en-GB"/>
        </w:rPr>
        <w:t xml:space="preserve">Polanyi, K. (1944). The Great Transformation: The Political and Economic Origins of Our Time. Beacon Press, Massachusetts.  </w:t>
      </w:r>
    </w:p>
    <w:p w14:paraId="3C8076C3" w14:textId="77777777" w:rsidR="00A537C2" w:rsidRPr="00837253" w:rsidRDefault="00CB11D9" w:rsidP="00A537C2">
      <w:pPr>
        <w:shd w:val="clear" w:color="auto" w:fill="FFFFFF"/>
        <w:ind w:left="720" w:hanging="720"/>
        <w:textAlignment w:val="baseline"/>
        <w:rPr>
          <w:rFonts w:ascii="inherit" w:eastAsia="Times New Roman" w:hAnsi="inherit" w:cs="Times New Roman"/>
          <w:color w:val="6F3035"/>
          <w:sz w:val="24"/>
          <w:szCs w:val="24"/>
          <w:bdr w:val="none" w:sz="0" w:space="0" w:color="auto" w:frame="1"/>
          <w:lang w:eastAsia="en-IE"/>
        </w:rPr>
      </w:pPr>
      <w:r w:rsidRPr="00CB11D9">
        <w:rPr>
          <w:rFonts w:ascii="Times New Roman" w:eastAsia="Times New Roman" w:hAnsi="Times New Roman" w:cs="Times New Roman"/>
          <w:color w:val="000000"/>
          <w:sz w:val="24"/>
          <w:szCs w:val="24"/>
          <w:lang w:val="en-GB" w:eastAsia="en-GB"/>
        </w:rPr>
        <w:t xml:space="preserve">Porter and van de Linde (1995) </w:t>
      </w:r>
      <w:r w:rsidR="00A537C2" w:rsidRPr="00837253">
        <w:rPr>
          <w:rFonts w:ascii="Times New Roman" w:eastAsia="Times New Roman" w:hAnsi="Times New Roman" w:cs="Times New Roman"/>
          <w:color w:val="000000"/>
          <w:sz w:val="24"/>
          <w:szCs w:val="24"/>
          <w:lang w:val="en-GB" w:eastAsia="en-GB"/>
        </w:rPr>
        <w:t>Toward a New Conception of the Environment-Competitiveness Relationship</w:t>
      </w:r>
      <w:r w:rsidR="00A537C2">
        <w:rPr>
          <w:rFonts w:ascii="Times New Roman" w:eastAsia="Times New Roman" w:hAnsi="Times New Roman" w:cs="Times New Roman"/>
          <w:color w:val="000000"/>
          <w:sz w:val="24"/>
          <w:szCs w:val="24"/>
          <w:lang w:val="en-GB" w:eastAsia="en-GB"/>
        </w:rPr>
        <w:t>.</w:t>
      </w:r>
      <w:r w:rsidR="00A537C2" w:rsidRPr="00837253">
        <w:rPr>
          <w:rFonts w:ascii="Times New Roman" w:eastAsia="Times New Roman" w:hAnsi="Times New Roman" w:cs="Times New Roman"/>
          <w:color w:val="000000"/>
          <w:sz w:val="24"/>
          <w:szCs w:val="24"/>
          <w:lang w:val="en-GB" w:eastAsia="en-GB"/>
        </w:rPr>
        <w:t xml:space="preserve"> </w:t>
      </w:r>
      <w:r w:rsidR="00A537C2" w:rsidRPr="00CB11D9">
        <w:rPr>
          <w:rFonts w:ascii="Times New Roman" w:eastAsia="Times New Roman" w:hAnsi="Times New Roman" w:cs="Times New Roman"/>
          <w:color w:val="000000"/>
          <w:sz w:val="24"/>
          <w:szCs w:val="24"/>
          <w:lang w:val="en-GB" w:eastAsia="en-GB"/>
        </w:rPr>
        <w:t>Journal of Economic Perspectives</w:t>
      </w:r>
      <w:r w:rsidR="00A537C2" w:rsidRPr="00837253">
        <w:rPr>
          <w:rFonts w:ascii="Times New Roman" w:eastAsia="Times New Roman" w:hAnsi="Times New Roman" w:cs="Times New Roman"/>
          <w:sz w:val="24"/>
          <w:szCs w:val="24"/>
          <w:lang w:eastAsia="en-IE"/>
        </w:rPr>
        <w:t>,</w:t>
      </w:r>
      <w:r w:rsidR="00A537C2" w:rsidRPr="00837253">
        <w:rPr>
          <w:rFonts w:ascii="Times New Roman" w:eastAsia="Times New Roman" w:hAnsi="Times New Roman" w:cs="Times New Roman"/>
          <w:caps/>
          <w:spacing w:val="24"/>
          <w:sz w:val="24"/>
          <w:szCs w:val="24"/>
          <w:bdr w:val="none" w:sz="0" w:space="0" w:color="auto" w:frame="1"/>
          <w:lang w:eastAsia="en-IE"/>
        </w:rPr>
        <w:t xml:space="preserve"> 9(4),</w:t>
      </w:r>
      <w:r w:rsidR="00A537C2" w:rsidRPr="00837253">
        <w:rPr>
          <w:rFonts w:ascii="Times New Roman" w:eastAsia="Times New Roman" w:hAnsi="Times New Roman" w:cs="Times New Roman"/>
          <w:sz w:val="24"/>
          <w:szCs w:val="24"/>
          <w:lang w:eastAsia="en-IE"/>
        </w:rPr>
        <w:t>97-118</w:t>
      </w:r>
    </w:p>
    <w:p w14:paraId="0D9F6F7D" w14:textId="77777777" w:rsidR="00CB11D9" w:rsidRPr="00CB11D9" w:rsidRDefault="00CB11D9" w:rsidP="00CB11D9">
      <w:pPr>
        <w:spacing w:after="0" w:line="261" w:lineRule="auto"/>
        <w:ind w:left="726" w:right="51" w:hanging="730"/>
        <w:rPr>
          <w:rFonts w:ascii="Calibri" w:eastAsia="Calibri" w:hAnsi="Calibri" w:cs="Calibri"/>
          <w:color w:val="000000"/>
          <w:szCs w:val="24"/>
          <w:lang w:val="en-GB" w:eastAsia="en-GB"/>
        </w:rPr>
      </w:pPr>
      <w:r w:rsidRPr="00CB11D9">
        <w:rPr>
          <w:rFonts w:ascii="Times New Roman" w:eastAsia="Times New Roman" w:hAnsi="Times New Roman" w:cs="Times New Roman"/>
          <w:color w:val="000000"/>
          <w:sz w:val="24"/>
          <w:szCs w:val="24"/>
          <w:lang w:val="en-GB" w:eastAsia="en-GB"/>
        </w:rPr>
        <w:t xml:space="preserve">Qian, Y. (2007). Do National Patent Laws Stimulate Domestic Innovation in a Global Patenting Environment? A Cross-Country Analysis of Pharmaceutical Patent Protection, 1978–2002. The Review of Economics and Statistics; 89 (3), 436–453. </w:t>
      </w:r>
    </w:p>
    <w:p w14:paraId="3884BA2B" w14:textId="73589B5C" w:rsidR="00CB11D9" w:rsidRDefault="00CB11D9" w:rsidP="00CB11D9">
      <w:pPr>
        <w:spacing w:after="156"/>
        <w:ind w:left="726" w:hanging="10"/>
        <w:rPr>
          <w:rFonts w:ascii="Times New Roman" w:eastAsia="Times New Roman" w:hAnsi="Times New Roman" w:cs="Times New Roman"/>
          <w:color w:val="000000"/>
          <w:sz w:val="24"/>
          <w:szCs w:val="24"/>
          <w:lang w:val="en-GB" w:eastAsia="en-GB"/>
        </w:rPr>
      </w:pPr>
      <w:proofErr w:type="spellStart"/>
      <w:r w:rsidRPr="00CB11D9">
        <w:rPr>
          <w:rFonts w:ascii="Times New Roman" w:eastAsia="Times New Roman" w:hAnsi="Times New Roman" w:cs="Times New Roman"/>
          <w:color w:val="000000"/>
          <w:sz w:val="24"/>
          <w:szCs w:val="24"/>
          <w:lang w:val="en-GB" w:eastAsia="en-GB"/>
        </w:rPr>
        <w:t>doi</w:t>
      </w:r>
      <w:proofErr w:type="spellEnd"/>
      <w:r w:rsidRPr="00CB11D9">
        <w:rPr>
          <w:rFonts w:ascii="Times New Roman" w:eastAsia="Times New Roman" w:hAnsi="Times New Roman" w:cs="Times New Roman"/>
          <w:color w:val="000000"/>
          <w:sz w:val="24"/>
          <w:szCs w:val="24"/>
          <w:lang w:val="en-GB" w:eastAsia="en-GB"/>
        </w:rPr>
        <w:t xml:space="preserve">: </w:t>
      </w:r>
      <w:r w:rsidRPr="00CB11D9">
        <w:rPr>
          <w:rFonts w:ascii="Times New Roman" w:eastAsia="Times New Roman" w:hAnsi="Times New Roman" w:cs="Times New Roman"/>
          <w:color w:val="0463C1"/>
          <w:sz w:val="24"/>
          <w:szCs w:val="24"/>
          <w:u w:val="single" w:color="0463C1"/>
          <w:lang w:val="en-GB" w:eastAsia="en-GB"/>
        </w:rPr>
        <w:t>https://doi.org/10.1162/rest.89.3.436</w:t>
      </w:r>
      <w:r w:rsidRPr="00CB11D9">
        <w:rPr>
          <w:rFonts w:ascii="Times New Roman" w:eastAsia="Times New Roman" w:hAnsi="Times New Roman" w:cs="Times New Roman"/>
          <w:color w:val="000000"/>
          <w:sz w:val="24"/>
          <w:szCs w:val="24"/>
          <w:lang w:val="en-GB" w:eastAsia="en-GB"/>
        </w:rPr>
        <w:t xml:space="preserve"> </w:t>
      </w:r>
    </w:p>
    <w:p w14:paraId="4A29F1F4" w14:textId="77777777" w:rsidR="00BA71E2" w:rsidRDefault="00CB11D9" w:rsidP="00573D51">
      <w:pPr>
        <w:spacing w:after="156" w:line="262" w:lineRule="auto"/>
        <w:ind w:left="720" w:right="58" w:hanging="720"/>
        <w:rPr>
          <w:rFonts w:ascii="Times New Roman" w:eastAsia="Times New Roman" w:hAnsi="Times New Roman" w:cs="Times New Roman"/>
          <w:color w:val="0463C1"/>
          <w:sz w:val="24"/>
          <w:szCs w:val="24"/>
          <w:u w:val="single" w:color="0463C1"/>
          <w:lang w:val="en-GB" w:eastAsia="en-GB"/>
        </w:rPr>
      </w:pPr>
      <w:r w:rsidRPr="00CB11D9">
        <w:rPr>
          <w:rFonts w:ascii="Times New Roman" w:eastAsia="Times New Roman" w:hAnsi="Times New Roman" w:cs="Times New Roman"/>
          <w:color w:val="000000"/>
          <w:sz w:val="24"/>
          <w:szCs w:val="24"/>
          <w:lang w:val="en-GB" w:eastAsia="en-GB"/>
        </w:rPr>
        <w:lastRenderedPageBreak/>
        <w:t xml:space="preserve">Ritchie, H. and </w:t>
      </w:r>
      <w:proofErr w:type="spellStart"/>
      <w:r w:rsidRPr="00CB11D9">
        <w:rPr>
          <w:rFonts w:ascii="Times New Roman" w:eastAsia="Times New Roman" w:hAnsi="Times New Roman" w:cs="Times New Roman"/>
          <w:color w:val="000000"/>
          <w:sz w:val="24"/>
          <w:szCs w:val="24"/>
          <w:lang w:val="en-GB" w:eastAsia="en-GB"/>
        </w:rPr>
        <w:t>Roser</w:t>
      </w:r>
      <w:proofErr w:type="spellEnd"/>
      <w:r w:rsidRPr="00CB11D9">
        <w:rPr>
          <w:rFonts w:ascii="Times New Roman" w:eastAsia="Times New Roman" w:hAnsi="Times New Roman" w:cs="Times New Roman"/>
          <w:color w:val="000000"/>
          <w:sz w:val="24"/>
          <w:szCs w:val="24"/>
          <w:lang w:val="en-GB" w:eastAsia="en-GB"/>
        </w:rPr>
        <w:t xml:space="preserve"> M. (2020). CO₂ and Greenhouse Gas Emissions. Published online at OurWorldInData.org. Available at: </w:t>
      </w:r>
      <w:hyperlink r:id="rId30" w:history="1">
        <w:r w:rsidR="009319B3" w:rsidRPr="008A4BD7">
          <w:rPr>
            <w:rStyle w:val="Collegamentoipertestuale"/>
            <w:rFonts w:ascii="Times New Roman" w:eastAsia="Times New Roman" w:hAnsi="Times New Roman" w:cs="Times New Roman"/>
            <w:sz w:val="24"/>
            <w:szCs w:val="24"/>
            <w:lang w:val="en-GB" w:eastAsia="en-GB"/>
          </w:rPr>
          <w:t>https://ourworldindata.org/</w:t>
        </w:r>
        <w:r w:rsidR="009319B3" w:rsidRPr="008A4BD7">
          <w:rPr>
            <w:rStyle w:val="Collegamentoipertestuale"/>
            <w:rFonts w:ascii="Times New Roman" w:eastAsia="Times New Roman" w:hAnsi="Times New Roman" w:cs="Times New Roman"/>
            <w:sz w:val="24"/>
            <w:szCs w:val="24"/>
            <w:vertAlign w:val="subscript"/>
            <w:lang w:val="en-GB" w:eastAsia="en-GB"/>
          </w:rPr>
          <w:t>co2</w:t>
        </w:r>
        <w:r w:rsidR="009319B3" w:rsidRPr="008A4BD7">
          <w:rPr>
            <w:rStyle w:val="Collegamentoipertestuale"/>
            <w:rFonts w:ascii="Times New Roman" w:eastAsia="Times New Roman" w:hAnsi="Times New Roman" w:cs="Times New Roman"/>
            <w:sz w:val="24"/>
            <w:szCs w:val="24"/>
            <w:lang w:val="en-GB" w:eastAsia="en-GB"/>
          </w:rPr>
          <w:t>-and-othergreenhouse-gas-emissions</w:t>
        </w:r>
      </w:hyperlink>
      <w:r w:rsidRPr="00CB11D9">
        <w:rPr>
          <w:rFonts w:ascii="Times New Roman" w:eastAsia="Times New Roman" w:hAnsi="Times New Roman" w:cs="Times New Roman"/>
          <w:color w:val="0463C1"/>
          <w:sz w:val="24"/>
          <w:szCs w:val="24"/>
          <w:u w:val="single" w:color="0463C1"/>
          <w:lang w:val="en-GB" w:eastAsia="en-GB"/>
        </w:rPr>
        <w:t>.</w:t>
      </w:r>
    </w:p>
    <w:p w14:paraId="404478AB" w14:textId="3206CE6D" w:rsidR="00C704DC" w:rsidRDefault="00CB11D9" w:rsidP="00573D51">
      <w:pPr>
        <w:spacing w:after="156" w:line="262" w:lineRule="auto"/>
        <w:ind w:left="720" w:right="58" w:hanging="720"/>
        <w:rPr>
          <w:rFonts w:ascii="Times New Roman" w:eastAsia="Times New Roman" w:hAnsi="Times New Roman" w:cs="Times New Roman"/>
          <w:color w:val="000000" w:themeColor="text1"/>
          <w:sz w:val="24"/>
          <w:szCs w:val="24"/>
          <w:lang w:val="en-GB" w:eastAsia="en-GB"/>
        </w:rPr>
      </w:pPr>
      <w:r w:rsidRPr="00CB11D9">
        <w:rPr>
          <w:rFonts w:ascii="Times New Roman" w:eastAsia="Times New Roman" w:hAnsi="Times New Roman" w:cs="Times New Roman"/>
          <w:color w:val="000000" w:themeColor="text1"/>
          <w:sz w:val="24"/>
          <w:szCs w:val="24"/>
          <w:lang w:val="en-GB" w:eastAsia="en-GB"/>
        </w:rPr>
        <w:t xml:space="preserve">Robinson, J, (1956), </w:t>
      </w:r>
      <w:r w:rsidRPr="00CB11D9">
        <w:rPr>
          <w:rFonts w:ascii="Times New Roman" w:eastAsia="Times New Roman" w:hAnsi="Times New Roman" w:cs="Times New Roman"/>
          <w:i/>
          <w:color w:val="000000" w:themeColor="text1"/>
          <w:sz w:val="24"/>
          <w:szCs w:val="24"/>
          <w:lang w:val="en-GB" w:eastAsia="en-GB"/>
        </w:rPr>
        <w:t>The Accumulation of Capital</w:t>
      </w:r>
      <w:r w:rsidRPr="00CB11D9">
        <w:rPr>
          <w:rFonts w:ascii="Times New Roman" w:eastAsia="Times New Roman" w:hAnsi="Times New Roman" w:cs="Times New Roman"/>
          <w:color w:val="000000" w:themeColor="text1"/>
          <w:sz w:val="24"/>
          <w:szCs w:val="24"/>
          <w:lang w:val="en-GB" w:eastAsia="en-GB"/>
        </w:rPr>
        <w:t>, Cambridge University Press, Cambridge.</w:t>
      </w:r>
    </w:p>
    <w:p w14:paraId="7794555C" w14:textId="3FA626D9" w:rsidR="004E42E9" w:rsidRPr="00A537C2" w:rsidRDefault="004E42E9" w:rsidP="004E42E9">
      <w:pPr>
        <w:spacing w:after="156" w:line="261" w:lineRule="auto"/>
        <w:ind w:left="726" w:right="51" w:hanging="730"/>
        <w:rPr>
          <w:rFonts w:ascii="Times New Roman" w:eastAsia="Times New Roman" w:hAnsi="Times New Roman" w:cs="Times New Roman"/>
          <w:color w:val="000000" w:themeColor="text1"/>
          <w:sz w:val="24"/>
          <w:szCs w:val="24"/>
          <w:lang w:eastAsia="en-GB"/>
        </w:rPr>
      </w:pPr>
      <w:r w:rsidRPr="00A537C2">
        <w:rPr>
          <w:rFonts w:ascii="Times New Roman" w:eastAsia="Times New Roman" w:hAnsi="Times New Roman" w:cs="Times New Roman"/>
          <w:color w:val="000000" w:themeColor="text1"/>
          <w:sz w:val="24"/>
          <w:szCs w:val="24"/>
          <w:lang w:eastAsia="en-GB"/>
        </w:rPr>
        <w:t xml:space="preserve">Roelf, W. and </w:t>
      </w:r>
      <w:proofErr w:type="spellStart"/>
      <w:r w:rsidRPr="00A537C2">
        <w:rPr>
          <w:rFonts w:ascii="Times New Roman" w:eastAsia="Times New Roman" w:hAnsi="Times New Roman" w:cs="Times New Roman"/>
          <w:color w:val="000000" w:themeColor="text1"/>
          <w:sz w:val="24"/>
          <w:szCs w:val="24"/>
          <w:lang w:eastAsia="en-GB"/>
        </w:rPr>
        <w:t>Steenhuysen</w:t>
      </w:r>
      <w:proofErr w:type="spellEnd"/>
      <w:r w:rsidRPr="00A537C2">
        <w:rPr>
          <w:rFonts w:ascii="Times New Roman" w:eastAsia="Times New Roman" w:hAnsi="Times New Roman" w:cs="Times New Roman"/>
          <w:color w:val="000000" w:themeColor="text1"/>
          <w:sz w:val="24"/>
          <w:szCs w:val="24"/>
          <w:lang w:eastAsia="en-GB"/>
        </w:rPr>
        <w:t xml:space="preserve">, J. 2022. “Charities say Moderna patents could hit Africa Covid vaccine hub.” </w:t>
      </w:r>
      <w:r w:rsidRPr="00A537C2">
        <w:rPr>
          <w:rFonts w:ascii="Times New Roman" w:eastAsia="Times New Roman" w:hAnsi="Times New Roman" w:cs="Times New Roman"/>
          <w:i/>
          <w:iCs/>
          <w:color w:val="000000" w:themeColor="text1"/>
          <w:sz w:val="24"/>
          <w:szCs w:val="24"/>
          <w:lang w:eastAsia="en-GB"/>
        </w:rPr>
        <w:t>Reuters</w:t>
      </w:r>
      <w:r w:rsidRPr="00A537C2">
        <w:rPr>
          <w:rFonts w:ascii="Times New Roman" w:eastAsia="Times New Roman" w:hAnsi="Times New Roman" w:cs="Times New Roman"/>
          <w:color w:val="000000" w:themeColor="text1"/>
          <w:sz w:val="24"/>
          <w:szCs w:val="24"/>
          <w:lang w:eastAsia="en-GB"/>
        </w:rPr>
        <w:t xml:space="preserve">, February 17. </w:t>
      </w:r>
    </w:p>
    <w:p w14:paraId="50FB0262" w14:textId="263FC5CF" w:rsidR="004E42E9" w:rsidRPr="00A537C2" w:rsidRDefault="004E42E9" w:rsidP="004E42E9">
      <w:pPr>
        <w:spacing w:after="156" w:line="261" w:lineRule="auto"/>
        <w:ind w:left="726" w:right="51" w:hanging="730"/>
        <w:rPr>
          <w:rFonts w:ascii="Times New Roman" w:eastAsia="Times New Roman" w:hAnsi="Times New Roman" w:cs="Times New Roman"/>
          <w:color w:val="000000" w:themeColor="text1"/>
          <w:sz w:val="24"/>
          <w:szCs w:val="24"/>
          <w:lang w:val="en-GB" w:eastAsia="en-GB"/>
        </w:rPr>
      </w:pPr>
      <w:proofErr w:type="spellStart"/>
      <w:r w:rsidRPr="00A537C2">
        <w:rPr>
          <w:rFonts w:ascii="Times New Roman" w:eastAsia="Times New Roman" w:hAnsi="Times New Roman" w:cs="Times New Roman"/>
          <w:color w:val="000000" w:themeColor="text1"/>
          <w:sz w:val="24"/>
          <w:szCs w:val="24"/>
          <w:lang w:eastAsia="en-GB"/>
        </w:rPr>
        <w:t>Roser</w:t>
      </w:r>
      <w:proofErr w:type="spellEnd"/>
      <w:r w:rsidRPr="00A537C2">
        <w:rPr>
          <w:rFonts w:ascii="Times New Roman" w:eastAsia="Times New Roman" w:hAnsi="Times New Roman" w:cs="Times New Roman"/>
          <w:color w:val="000000" w:themeColor="text1"/>
          <w:sz w:val="24"/>
          <w:szCs w:val="24"/>
          <w:lang w:eastAsia="en-GB"/>
        </w:rPr>
        <w:t xml:space="preserve">, M., Ritchie, H., Ortiz-Ospina, E. and </w:t>
      </w:r>
      <w:proofErr w:type="spellStart"/>
      <w:r w:rsidRPr="00A537C2">
        <w:rPr>
          <w:rFonts w:ascii="Times New Roman" w:eastAsia="Times New Roman" w:hAnsi="Times New Roman" w:cs="Times New Roman"/>
          <w:color w:val="000000" w:themeColor="text1"/>
          <w:sz w:val="24"/>
          <w:szCs w:val="24"/>
          <w:lang w:eastAsia="en-GB"/>
        </w:rPr>
        <w:t>Hasell</w:t>
      </w:r>
      <w:proofErr w:type="spellEnd"/>
      <w:r w:rsidRPr="00A537C2">
        <w:rPr>
          <w:rFonts w:ascii="Times New Roman" w:eastAsia="Times New Roman" w:hAnsi="Times New Roman" w:cs="Times New Roman"/>
          <w:color w:val="000000" w:themeColor="text1"/>
          <w:sz w:val="24"/>
          <w:szCs w:val="24"/>
          <w:lang w:eastAsia="en-GB"/>
        </w:rPr>
        <w:t>, J., 2022. Coronavirus Pandemic (COVID-19) Dataset. </w:t>
      </w:r>
      <w:r w:rsidRPr="00A537C2">
        <w:rPr>
          <w:rFonts w:ascii="Times New Roman" w:eastAsia="Times New Roman" w:hAnsi="Times New Roman" w:cs="Times New Roman"/>
          <w:i/>
          <w:iCs/>
          <w:color w:val="000000" w:themeColor="text1"/>
          <w:sz w:val="24"/>
          <w:szCs w:val="24"/>
          <w:lang w:eastAsia="en-GB"/>
        </w:rPr>
        <w:t>Our World in Data</w:t>
      </w:r>
      <w:r w:rsidRPr="00A537C2">
        <w:rPr>
          <w:rFonts w:ascii="Times New Roman" w:eastAsia="Times New Roman" w:hAnsi="Times New Roman" w:cs="Times New Roman"/>
          <w:color w:val="000000" w:themeColor="text1"/>
          <w:sz w:val="24"/>
          <w:szCs w:val="24"/>
          <w:lang w:eastAsia="en-GB"/>
        </w:rPr>
        <w:t>.</w:t>
      </w:r>
    </w:p>
    <w:p w14:paraId="1126DF3A" w14:textId="77777777" w:rsidR="00CB11D9" w:rsidRPr="00CB11D9" w:rsidRDefault="00CB11D9" w:rsidP="00CB11D9">
      <w:pPr>
        <w:spacing w:after="155" w:line="264" w:lineRule="auto"/>
        <w:ind w:left="716" w:right="43" w:hanging="720"/>
        <w:jc w:val="both"/>
        <w:rPr>
          <w:rFonts w:ascii="Calibri" w:eastAsia="Calibri" w:hAnsi="Calibri" w:cs="Calibri"/>
          <w:color w:val="000000"/>
          <w:szCs w:val="24"/>
          <w:lang w:val="en-GB" w:eastAsia="en-GB"/>
        </w:rPr>
      </w:pPr>
      <w:proofErr w:type="spellStart"/>
      <w:r w:rsidRPr="00CB11D9">
        <w:rPr>
          <w:rFonts w:ascii="Times New Roman" w:eastAsia="Times New Roman" w:hAnsi="Times New Roman" w:cs="Times New Roman"/>
          <w:color w:val="000000"/>
          <w:sz w:val="24"/>
          <w:szCs w:val="24"/>
          <w:lang w:val="en-GB" w:eastAsia="en-GB"/>
        </w:rPr>
        <w:t>Shadlen</w:t>
      </w:r>
      <w:proofErr w:type="spellEnd"/>
      <w:r w:rsidRPr="00CB11D9">
        <w:rPr>
          <w:rFonts w:ascii="Times New Roman" w:eastAsia="Times New Roman" w:hAnsi="Times New Roman" w:cs="Times New Roman"/>
          <w:color w:val="000000"/>
          <w:sz w:val="24"/>
          <w:szCs w:val="24"/>
          <w:lang w:val="en-GB" w:eastAsia="en-GB"/>
        </w:rPr>
        <w:t xml:space="preserve">, K.C. </w:t>
      </w:r>
      <w:proofErr w:type="spellStart"/>
      <w:r w:rsidRPr="00CB11D9">
        <w:rPr>
          <w:rFonts w:ascii="Times New Roman" w:eastAsia="Times New Roman" w:hAnsi="Times New Roman" w:cs="Times New Roman"/>
          <w:color w:val="000000"/>
          <w:sz w:val="24"/>
          <w:szCs w:val="24"/>
          <w:lang w:val="en-GB" w:eastAsia="en-GB"/>
        </w:rPr>
        <w:t>Sampat</w:t>
      </w:r>
      <w:proofErr w:type="spellEnd"/>
      <w:r w:rsidRPr="00CB11D9">
        <w:rPr>
          <w:rFonts w:ascii="Times New Roman" w:eastAsia="Times New Roman" w:hAnsi="Times New Roman" w:cs="Times New Roman"/>
          <w:color w:val="000000"/>
          <w:sz w:val="24"/>
          <w:szCs w:val="24"/>
          <w:lang w:val="en-GB" w:eastAsia="en-GB"/>
        </w:rPr>
        <w:t xml:space="preserve">, B.N. and </w:t>
      </w:r>
      <w:proofErr w:type="spellStart"/>
      <w:r w:rsidRPr="00CB11D9">
        <w:rPr>
          <w:rFonts w:ascii="Times New Roman" w:eastAsia="Times New Roman" w:hAnsi="Times New Roman" w:cs="Times New Roman"/>
          <w:color w:val="000000"/>
          <w:sz w:val="24"/>
          <w:szCs w:val="24"/>
          <w:lang w:val="en-GB" w:eastAsia="en-GB"/>
        </w:rPr>
        <w:t>Kapczynski</w:t>
      </w:r>
      <w:proofErr w:type="spellEnd"/>
      <w:r w:rsidRPr="00CB11D9">
        <w:rPr>
          <w:rFonts w:ascii="Times New Roman" w:eastAsia="Times New Roman" w:hAnsi="Times New Roman" w:cs="Times New Roman"/>
          <w:color w:val="000000"/>
          <w:sz w:val="24"/>
          <w:szCs w:val="24"/>
          <w:lang w:val="en-GB" w:eastAsia="en-GB"/>
        </w:rPr>
        <w:t xml:space="preserve">, A. (2020). Patents, trade and medicines: past, present and future. Review of International Political Economy, 27(1), 75-97. </w:t>
      </w:r>
    </w:p>
    <w:p w14:paraId="1B4E7E40" w14:textId="77777777" w:rsidR="00CB11D9" w:rsidRPr="00CB11D9" w:rsidRDefault="00CB11D9" w:rsidP="00CB11D9">
      <w:pPr>
        <w:spacing w:after="155" w:line="264" w:lineRule="auto"/>
        <w:ind w:left="716" w:right="43" w:hanging="720"/>
        <w:jc w:val="both"/>
        <w:rPr>
          <w:rFonts w:ascii="Calibri" w:eastAsia="Calibri" w:hAnsi="Calibri" w:cs="Calibri"/>
          <w:color w:val="000000"/>
          <w:szCs w:val="24"/>
          <w:lang w:val="en-GB" w:eastAsia="en-GB"/>
        </w:rPr>
      </w:pPr>
      <w:r w:rsidRPr="00CB11D9">
        <w:rPr>
          <w:rFonts w:ascii="Times New Roman" w:eastAsia="Times New Roman" w:hAnsi="Times New Roman" w:cs="Times New Roman"/>
          <w:color w:val="000000"/>
          <w:sz w:val="24"/>
          <w:szCs w:val="24"/>
          <w:lang w:val="en-GB" w:eastAsia="en-GB"/>
        </w:rPr>
        <w:t xml:space="preserve">Smith, J., </w:t>
      </w:r>
      <w:proofErr w:type="spellStart"/>
      <w:r w:rsidRPr="00CB11D9">
        <w:rPr>
          <w:rFonts w:ascii="Times New Roman" w:eastAsia="Times New Roman" w:hAnsi="Times New Roman" w:cs="Times New Roman"/>
          <w:color w:val="000000"/>
          <w:sz w:val="24"/>
          <w:szCs w:val="24"/>
          <w:lang w:val="en-GB" w:eastAsia="en-GB"/>
        </w:rPr>
        <w:t>Lipsitch</w:t>
      </w:r>
      <w:proofErr w:type="spellEnd"/>
      <w:r w:rsidRPr="00CB11D9">
        <w:rPr>
          <w:rFonts w:ascii="Times New Roman" w:eastAsia="Times New Roman" w:hAnsi="Times New Roman" w:cs="Times New Roman"/>
          <w:color w:val="000000"/>
          <w:sz w:val="24"/>
          <w:szCs w:val="24"/>
          <w:lang w:val="en-GB" w:eastAsia="en-GB"/>
        </w:rPr>
        <w:t xml:space="preserve">, M., Almond, J.W. (2011) Vaccine production, distribution, access, and uptake, The Lancet, Volume 378, Issue 9789: 428-438. </w:t>
      </w:r>
    </w:p>
    <w:p w14:paraId="2D4E3059" w14:textId="77777777" w:rsidR="00CB11D9" w:rsidRPr="00CB11D9" w:rsidRDefault="00CB11D9" w:rsidP="00CB11D9">
      <w:pPr>
        <w:spacing w:after="156" w:line="261" w:lineRule="auto"/>
        <w:ind w:left="726" w:right="51" w:hanging="730"/>
        <w:rPr>
          <w:rFonts w:ascii="Calibri" w:eastAsia="Calibri" w:hAnsi="Calibri" w:cs="Calibri"/>
          <w:color w:val="000000"/>
          <w:szCs w:val="24"/>
          <w:lang w:val="en-GB" w:eastAsia="en-GB"/>
        </w:rPr>
      </w:pPr>
      <w:r w:rsidRPr="00CB11D9">
        <w:rPr>
          <w:rFonts w:ascii="Times New Roman" w:eastAsia="Times New Roman" w:hAnsi="Times New Roman" w:cs="Times New Roman"/>
          <w:color w:val="000000"/>
          <w:sz w:val="24"/>
          <w:szCs w:val="24"/>
          <w:lang w:val="en-GB" w:eastAsia="en-GB"/>
        </w:rPr>
        <w:t xml:space="preserve">Son K-B. (2019). “Importance of the intellectual property system in attempting compulsory licensing of pharmaceuticals: a cross-sectional analysis” Globalization and Health,15(42), 1-48. </w:t>
      </w:r>
    </w:p>
    <w:p w14:paraId="2BA18AAB" w14:textId="77777777" w:rsidR="00CB11D9" w:rsidRPr="00CB11D9" w:rsidRDefault="00CB11D9" w:rsidP="00CB11D9">
      <w:pPr>
        <w:spacing w:after="156" w:line="261" w:lineRule="auto"/>
        <w:ind w:left="726" w:right="51" w:hanging="730"/>
        <w:rPr>
          <w:rFonts w:ascii="Calibri" w:eastAsia="Calibri" w:hAnsi="Calibri" w:cs="Calibri"/>
          <w:color w:val="000000"/>
          <w:szCs w:val="24"/>
          <w:lang w:val="en-GB" w:eastAsia="en-GB"/>
        </w:rPr>
      </w:pPr>
      <w:r w:rsidRPr="00CB11D9">
        <w:rPr>
          <w:rFonts w:ascii="Times New Roman" w:eastAsia="Times New Roman" w:hAnsi="Times New Roman" w:cs="Times New Roman"/>
          <w:color w:val="000000"/>
          <w:sz w:val="24"/>
          <w:szCs w:val="24"/>
          <w:lang w:val="en-GB" w:eastAsia="en-GB"/>
        </w:rPr>
        <w:t xml:space="preserve">Sparke, M. (2020). Neoliberal </w:t>
      </w:r>
      <w:proofErr w:type="gramStart"/>
      <w:r w:rsidRPr="00CB11D9">
        <w:rPr>
          <w:rFonts w:ascii="Times New Roman" w:eastAsia="Times New Roman" w:hAnsi="Times New Roman" w:cs="Times New Roman"/>
          <w:color w:val="000000"/>
          <w:sz w:val="24"/>
          <w:szCs w:val="24"/>
          <w:lang w:val="en-GB" w:eastAsia="en-GB"/>
        </w:rPr>
        <w:t>regime</w:t>
      </w:r>
      <w:proofErr w:type="gramEnd"/>
      <w:r w:rsidRPr="00CB11D9">
        <w:rPr>
          <w:rFonts w:ascii="Times New Roman" w:eastAsia="Times New Roman" w:hAnsi="Times New Roman" w:cs="Times New Roman"/>
          <w:color w:val="000000"/>
          <w:sz w:val="24"/>
          <w:szCs w:val="24"/>
          <w:lang w:val="en-GB" w:eastAsia="en-GB"/>
        </w:rPr>
        <w:t xml:space="preserve"> change and the remaking of global health: from rollback disinvestment to rollout reinvestment and reterritorialization, Review of International Political Economy, 27(1), 48-74. DOI: 10.1080/09692290.2019.1624382 </w:t>
      </w:r>
    </w:p>
    <w:p w14:paraId="6F518EC5" w14:textId="7CD10160" w:rsidR="00CB11D9" w:rsidRDefault="00CB11D9" w:rsidP="00CB11D9">
      <w:pPr>
        <w:spacing w:after="155" w:line="264" w:lineRule="auto"/>
        <w:ind w:left="716" w:right="43" w:hanging="720"/>
        <w:jc w:val="both"/>
        <w:rPr>
          <w:rFonts w:ascii="Times New Roman" w:eastAsia="Times New Roman" w:hAnsi="Times New Roman" w:cs="Times New Roman"/>
          <w:color w:val="000000" w:themeColor="text1"/>
          <w:sz w:val="24"/>
          <w:szCs w:val="24"/>
          <w:lang w:val="en-GB" w:eastAsia="en-GB"/>
        </w:rPr>
      </w:pPr>
      <w:proofErr w:type="spellStart"/>
      <w:r w:rsidRPr="00CB11D9">
        <w:rPr>
          <w:rFonts w:ascii="Times New Roman" w:eastAsia="Times New Roman" w:hAnsi="Times New Roman" w:cs="Times New Roman"/>
          <w:color w:val="000000" w:themeColor="text1"/>
          <w:sz w:val="24"/>
          <w:szCs w:val="24"/>
          <w:lang w:val="en-GB" w:eastAsia="en-GB"/>
        </w:rPr>
        <w:t>Stavropoulou</w:t>
      </w:r>
      <w:proofErr w:type="spellEnd"/>
      <w:r w:rsidRPr="00CB11D9">
        <w:rPr>
          <w:rFonts w:ascii="Times New Roman" w:eastAsia="Times New Roman" w:hAnsi="Times New Roman" w:cs="Times New Roman"/>
          <w:color w:val="000000" w:themeColor="text1"/>
          <w:sz w:val="24"/>
          <w:szCs w:val="24"/>
          <w:lang w:val="en-GB" w:eastAsia="en-GB"/>
        </w:rPr>
        <w:t xml:space="preserve">, C. and </w:t>
      </w:r>
      <w:proofErr w:type="spellStart"/>
      <w:r w:rsidRPr="00CB11D9">
        <w:rPr>
          <w:rFonts w:ascii="Times New Roman" w:eastAsia="Times New Roman" w:hAnsi="Times New Roman" w:cs="Times New Roman"/>
          <w:color w:val="000000" w:themeColor="text1"/>
          <w:sz w:val="24"/>
          <w:szCs w:val="24"/>
          <w:lang w:val="en-GB" w:eastAsia="en-GB"/>
        </w:rPr>
        <w:t>Valletti</w:t>
      </w:r>
      <w:proofErr w:type="spellEnd"/>
      <w:r w:rsidRPr="00CB11D9">
        <w:rPr>
          <w:rFonts w:ascii="Times New Roman" w:eastAsia="Times New Roman" w:hAnsi="Times New Roman" w:cs="Times New Roman"/>
          <w:color w:val="000000" w:themeColor="text1"/>
          <w:sz w:val="24"/>
          <w:szCs w:val="24"/>
          <w:lang w:val="en-GB" w:eastAsia="en-GB"/>
        </w:rPr>
        <w:t xml:space="preserve">, T. (2015). Compulsory licensing and access to drugs. The European Journal of Health Economics, 16(1), 83-94. </w:t>
      </w:r>
    </w:p>
    <w:p w14:paraId="416ABB3A" w14:textId="7866AA12" w:rsidR="009D2AF6" w:rsidRPr="00D97E37" w:rsidRDefault="009D2AF6" w:rsidP="00AD512F">
      <w:pPr>
        <w:spacing w:after="155" w:line="264" w:lineRule="auto"/>
        <w:ind w:left="716" w:right="43" w:hanging="720"/>
        <w:jc w:val="both"/>
        <w:rPr>
          <w:rFonts w:ascii="Times New Roman" w:eastAsia="Times New Roman" w:hAnsi="Times New Roman" w:cs="Times New Roman"/>
          <w:color w:val="000000" w:themeColor="text1"/>
          <w:sz w:val="24"/>
          <w:szCs w:val="24"/>
          <w:lang w:val="en-GB" w:eastAsia="en-GB"/>
        </w:rPr>
      </w:pPr>
      <w:r>
        <w:rPr>
          <w:rFonts w:ascii="Times New Roman" w:eastAsia="Times New Roman" w:hAnsi="Times New Roman" w:cs="Times New Roman"/>
          <w:color w:val="000000" w:themeColor="text1"/>
          <w:sz w:val="24"/>
          <w:szCs w:val="24"/>
          <w:lang w:val="en-GB" w:eastAsia="en-GB"/>
        </w:rPr>
        <w:t>Swartz, T</w:t>
      </w:r>
      <w:r w:rsidR="002A201F">
        <w:rPr>
          <w:rFonts w:ascii="Times New Roman" w:eastAsia="Times New Roman" w:hAnsi="Times New Roman" w:cs="Times New Roman"/>
          <w:color w:val="000000" w:themeColor="text1"/>
          <w:sz w:val="24"/>
          <w:szCs w:val="24"/>
          <w:lang w:val="en-GB" w:eastAsia="en-GB"/>
        </w:rPr>
        <w:t>.A. (200</w:t>
      </w:r>
      <w:r w:rsidR="00AD512F">
        <w:rPr>
          <w:rFonts w:ascii="Times New Roman" w:eastAsia="Times New Roman" w:hAnsi="Times New Roman" w:cs="Times New Roman"/>
          <w:color w:val="000000" w:themeColor="text1"/>
          <w:sz w:val="24"/>
          <w:szCs w:val="24"/>
          <w:lang w:val="en-GB" w:eastAsia="en-GB"/>
        </w:rPr>
        <w:t xml:space="preserve">8). </w:t>
      </w:r>
      <w:r w:rsidR="00AD512F" w:rsidRPr="00AD512F">
        <w:rPr>
          <w:rFonts w:ascii="Times New Roman" w:eastAsia="Times New Roman" w:hAnsi="Times New Roman" w:cs="Times New Roman"/>
          <w:color w:val="000000" w:themeColor="text1"/>
          <w:sz w:val="24"/>
          <w:szCs w:val="24"/>
          <w:lang w:val="en-GB" w:eastAsia="en-GB"/>
        </w:rPr>
        <w:t>The Epidemiology of Polio in Israel</w:t>
      </w:r>
      <w:r w:rsidR="00AD512F">
        <w:rPr>
          <w:rFonts w:ascii="Times New Roman" w:eastAsia="Times New Roman" w:hAnsi="Times New Roman" w:cs="Times New Roman"/>
          <w:color w:val="000000" w:themeColor="text1"/>
          <w:sz w:val="24"/>
          <w:szCs w:val="24"/>
          <w:lang w:val="en-GB" w:eastAsia="en-GB"/>
        </w:rPr>
        <w:t xml:space="preserve"> </w:t>
      </w:r>
      <w:r w:rsidR="00AD512F" w:rsidRPr="00AD512F">
        <w:rPr>
          <w:rFonts w:ascii="Times New Roman" w:eastAsia="Times New Roman" w:hAnsi="Times New Roman" w:cs="Times New Roman"/>
          <w:color w:val="000000" w:themeColor="text1"/>
          <w:sz w:val="24"/>
          <w:szCs w:val="24"/>
          <w:lang w:val="en-GB" w:eastAsia="en-GB"/>
        </w:rPr>
        <w:t>An Historical Perspective</w:t>
      </w:r>
      <w:r w:rsidR="00AD512F">
        <w:rPr>
          <w:rFonts w:ascii="Times New Roman" w:eastAsia="Times New Roman" w:hAnsi="Times New Roman" w:cs="Times New Roman"/>
          <w:color w:val="000000" w:themeColor="text1"/>
          <w:sz w:val="24"/>
          <w:szCs w:val="24"/>
          <w:lang w:val="en-GB" w:eastAsia="en-GB"/>
        </w:rPr>
        <w:t>.</w:t>
      </w:r>
      <w:r w:rsidR="008559C9" w:rsidRPr="008559C9">
        <w:t xml:space="preserve"> </w:t>
      </w:r>
      <w:r w:rsidR="008559C9" w:rsidRPr="008559C9">
        <w:rPr>
          <w:rFonts w:ascii="Times New Roman" w:eastAsia="Times New Roman" w:hAnsi="Times New Roman" w:cs="Times New Roman"/>
          <w:color w:val="000000" w:themeColor="text1"/>
          <w:sz w:val="24"/>
          <w:szCs w:val="24"/>
          <w:lang w:val="en-GB" w:eastAsia="en-GB"/>
        </w:rPr>
        <w:t xml:space="preserve">Israel </w:t>
      </w:r>
      <w:proofErr w:type="spellStart"/>
      <w:r w:rsidR="008559C9" w:rsidRPr="008559C9">
        <w:rPr>
          <w:rFonts w:ascii="Times New Roman" w:eastAsia="Times New Roman" w:hAnsi="Times New Roman" w:cs="Times New Roman"/>
          <w:color w:val="000000" w:themeColor="text1"/>
          <w:sz w:val="24"/>
          <w:szCs w:val="24"/>
          <w:lang w:val="en-GB" w:eastAsia="en-GB"/>
        </w:rPr>
        <w:t>Center</w:t>
      </w:r>
      <w:proofErr w:type="spellEnd"/>
      <w:r w:rsidR="008559C9" w:rsidRPr="008559C9">
        <w:rPr>
          <w:rFonts w:ascii="Times New Roman" w:eastAsia="Times New Roman" w:hAnsi="Times New Roman" w:cs="Times New Roman"/>
          <w:color w:val="000000" w:themeColor="text1"/>
          <w:sz w:val="24"/>
          <w:szCs w:val="24"/>
          <w:lang w:val="en-GB" w:eastAsia="en-GB"/>
        </w:rPr>
        <w:t xml:space="preserve"> for Disease Control (ICDC), Ministry of Health</w:t>
      </w:r>
      <w:r w:rsidR="008559C9">
        <w:rPr>
          <w:rFonts w:ascii="Times New Roman" w:eastAsia="Times New Roman" w:hAnsi="Times New Roman" w:cs="Times New Roman"/>
          <w:color w:val="000000" w:themeColor="text1"/>
          <w:sz w:val="24"/>
          <w:szCs w:val="24"/>
          <w:lang w:val="en-GB" w:eastAsia="en-GB"/>
        </w:rPr>
        <w:t>, Publication No. 317</w:t>
      </w:r>
    </w:p>
    <w:p w14:paraId="5DCB9E02" w14:textId="7CD10160" w:rsidR="00F13454" w:rsidRDefault="00CB11D9" w:rsidP="00CB11D9">
      <w:pPr>
        <w:spacing w:after="155" w:line="264" w:lineRule="auto"/>
        <w:ind w:left="716" w:right="43" w:hanging="720"/>
        <w:jc w:val="both"/>
        <w:rPr>
          <w:rFonts w:ascii="Times New Roman" w:eastAsia="Times New Roman" w:hAnsi="Times New Roman" w:cs="Times New Roman"/>
          <w:color w:val="000000"/>
          <w:sz w:val="24"/>
          <w:szCs w:val="24"/>
          <w:lang w:val="en-GB" w:eastAsia="en-GB"/>
        </w:rPr>
      </w:pPr>
      <w:r w:rsidRPr="00CB11D9">
        <w:rPr>
          <w:rFonts w:ascii="Times New Roman" w:eastAsia="Times New Roman" w:hAnsi="Times New Roman" w:cs="Times New Roman"/>
          <w:color w:val="000000" w:themeColor="text1"/>
          <w:sz w:val="24"/>
          <w:szCs w:val="24"/>
          <w:lang w:val="en-GB" w:eastAsia="en-GB"/>
        </w:rPr>
        <w:t>Teece, D. (1986). Profiting from technological innovation: implications for integration, collaboration, licensing and public policy. Research Policy, 15, 285–305.</w:t>
      </w:r>
    </w:p>
    <w:p w14:paraId="26DF14CD" w14:textId="0D4CD7AB" w:rsidR="00CB11D9" w:rsidRPr="00D97E37" w:rsidRDefault="00F13454" w:rsidP="00F13454">
      <w:pPr>
        <w:spacing w:after="155" w:line="264" w:lineRule="auto"/>
        <w:ind w:left="716" w:right="43" w:hanging="720"/>
        <w:jc w:val="both"/>
        <w:rPr>
          <w:rFonts w:ascii="Times New Roman" w:eastAsia="Times New Roman" w:hAnsi="Times New Roman" w:cs="Times New Roman"/>
          <w:color w:val="000000"/>
          <w:sz w:val="24"/>
          <w:szCs w:val="24"/>
          <w:lang w:eastAsia="en-GB"/>
        </w:rPr>
      </w:pPr>
      <w:r w:rsidRPr="00F13454">
        <w:rPr>
          <w:rFonts w:ascii="Times New Roman" w:eastAsia="Times New Roman" w:hAnsi="Times New Roman" w:cs="Times New Roman"/>
          <w:color w:val="000000"/>
          <w:sz w:val="24"/>
          <w:szCs w:val="24"/>
          <w:lang w:eastAsia="en-GB"/>
        </w:rPr>
        <w:t xml:space="preserve">The Economist. 2021. “Third time unlucky.” </w:t>
      </w:r>
      <w:r w:rsidRPr="00F13454">
        <w:rPr>
          <w:rFonts w:ascii="Times New Roman" w:eastAsia="Times New Roman" w:hAnsi="Times New Roman" w:cs="Times New Roman"/>
          <w:i/>
          <w:iCs/>
          <w:color w:val="000000"/>
          <w:sz w:val="24"/>
          <w:szCs w:val="24"/>
          <w:lang w:eastAsia="en-GB"/>
        </w:rPr>
        <w:t>The Economist</w:t>
      </w:r>
      <w:r w:rsidRPr="00F13454">
        <w:rPr>
          <w:rFonts w:ascii="Times New Roman" w:eastAsia="Times New Roman" w:hAnsi="Times New Roman" w:cs="Times New Roman"/>
          <w:color w:val="000000"/>
          <w:sz w:val="24"/>
          <w:szCs w:val="24"/>
          <w:lang w:eastAsia="en-GB"/>
        </w:rPr>
        <w:t>, 440 (9252), July 3.</w:t>
      </w:r>
    </w:p>
    <w:p w14:paraId="572DD26A" w14:textId="57FA6681" w:rsidR="00CB11D9" w:rsidRDefault="00CB11D9" w:rsidP="00CB11D9">
      <w:pPr>
        <w:spacing w:after="156" w:line="261" w:lineRule="auto"/>
        <w:ind w:left="726" w:right="51" w:hanging="730"/>
        <w:rPr>
          <w:rFonts w:ascii="Times New Roman" w:eastAsia="Times New Roman" w:hAnsi="Times New Roman" w:cs="Times New Roman"/>
          <w:color w:val="000000"/>
          <w:sz w:val="24"/>
          <w:szCs w:val="24"/>
          <w:lang w:val="en-GB" w:eastAsia="en-GB"/>
        </w:rPr>
      </w:pPr>
      <w:proofErr w:type="spellStart"/>
      <w:r w:rsidRPr="00CB11D9">
        <w:rPr>
          <w:rFonts w:ascii="Times New Roman" w:eastAsia="Times New Roman" w:hAnsi="Times New Roman" w:cs="Times New Roman"/>
          <w:color w:val="000000"/>
          <w:sz w:val="24"/>
          <w:szCs w:val="24"/>
          <w:lang w:val="en-GB" w:eastAsia="en-GB"/>
        </w:rPr>
        <w:t>Torrisi</w:t>
      </w:r>
      <w:proofErr w:type="spellEnd"/>
      <w:r w:rsidRPr="00CB11D9">
        <w:rPr>
          <w:rFonts w:ascii="Times New Roman" w:eastAsia="Times New Roman" w:hAnsi="Times New Roman" w:cs="Times New Roman"/>
          <w:color w:val="000000"/>
          <w:sz w:val="24"/>
          <w:szCs w:val="24"/>
          <w:lang w:val="en-GB" w:eastAsia="en-GB"/>
        </w:rPr>
        <w:t xml:space="preserve">, S., Gambardella, A., </w:t>
      </w:r>
      <w:proofErr w:type="spellStart"/>
      <w:r w:rsidRPr="00CB11D9">
        <w:rPr>
          <w:rFonts w:ascii="Times New Roman" w:eastAsia="Times New Roman" w:hAnsi="Times New Roman" w:cs="Times New Roman"/>
          <w:color w:val="000000"/>
          <w:sz w:val="24"/>
          <w:szCs w:val="24"/>
          <w:lang w:val="en-GB" w:eastAsia="en-GB"/>
        </w:rPr>
        <w:t>Giuri</w:t>
      </w:r>
      <w:proofErr w:type="spellEnd"/>
      <w:r w:rsidRPr="00CB11D9">
        <w:rPr>
          <w:rFonts w:ascii="Times New Roman" w:eastAsia="Times New Roman" w:hAnsi="Times New Roman" w:cs="Times New Roman"/>
          <w:color w:val="000000"/>
          <w:sz w:val="24"/>
          <w:szCs w:val="24"/>
          <w:lang w:val="en-GB" w:eastAsia="en-GB"/>
        </w:rPr>
        <w:t xml:space="preserve">, P., </w:t>
      </w:r>
      <w:proofErr w:type="spellStart"/>
      <w:r w:rsidRPr="00CB11D9">
        <w:rPr>
          <w:rFonts w:ascii="Times New Roman" w:eastAsia="Times New Roman" w:hAnsi="Times New Roman" w:cs="Times New Roman"/>
          <w:color w:val="000000"/>
          <w:sz w:val="24"/>
          <w:szCs w:val="24"/>
          <w:lang w:val="en-GB" w:eastAsia="en-GB"/>
        </w:rPr>
        <w:t>Harhoff</w:t>
      </w:r>
      <w:proofErr w:type="spellEnd"/>
      <w:r w:rsidRPr="00CB11D9">
        <w:rPr>
          <w:rFonts w:ascii="Times New Roman" w:eastAsia="Times New Roman" w:hAnsi="Times New Roman" w:cs="Times New Roman"/>
          <w:color w:val="000000"/>
          <w:sz w:val="24"/>
          <w:szCs w:val="24"/>
          <w:lang w:val="en-GB" w:eastAsia="en-GB"/>
        </w:rPr>
        <w:t xml:space="preserve">, D., </w:t>
      </w:r>
      <w:proofErr w:type="spellStart"/>
      <w:r w:rsidRPr="00CB11D9">
        <w:rPr>
          <w:rFonts w:ascii="Times New Roman" w:eastAsia="Times New Roman" w:hAnsi="Times New Roman" w:cs="Times New Roman"/>
          <w:color w:val="000000"/>
          <w:sz w:val="24"/>
          <w:szCs w:val="24"/>
          <w:lang w:val="en-GB" w:eastAsia="en-GB"/>
        </w:rPr>
        <w:t>Hoisl</w:t>
      </w:r>
      <w:proofErr w:type="spellEnd"/>
      <w:r w:rsidRPr="00CB11D9">
        <w:rPr>
          <w:rFonts w:ascii="Times New Roman" w:eastAsia="Times New Roman" w:hAnsi="Times New Roman" w:cs="Times New Roman"/>
          <w:color w:val="000000"/>
          <w:sz w:val="24"/>
          <w:szCs w:val="24"/>
          <w:lang w:val="en-GB" w:eastAsia="en-GB"/>
        </w:rPr>
        <w:t xml:space="preserve">, K., and </w:t>
      </w:r>
      <w:proofErr w:type="spellStart"/>
      <w:r w:rsidRPr="00CB11D9">
        <w:rPr>
          <w:rFonts w:ascii="Times New Roman" w:eastAsia="Times New Roman" w:hAnsi="Times New Roman" w:cs="Times New Roman"/>
          <w:color w:val="000000"/>
          <w:sz w:val="24"/>
          <w:szCs w:val="24"/>
          <w:lang w:val="en-GB" w:eastAsia="en-GB"/>
        </w:rPr>
        <w:t>Mariani</w:t>
      </w:r>
      <w:proofErr w:type="spellEnd"/>
      <w:r w:rsidRPr="00CB11D9">
        <w:rPr>
          <w:rFonts w:ascii="Times New Roman" w:eastAsia="Times New Roman" w:hAnsi="Times New Roman" w:cs="Times New Roman"/>
          <w:color w:val="000000"/>
          <w:sz w:val="24"/>
          <w:szCs w:val="24"/>
          <w:lang w:val="en-GB" w:eastAsia="en-GB"/>
        </w:rPr>
        <w:t xml:space="preserve">, M. (2016). “Used, blocking and sleeping patents: Empirical evidence from a large-scale inventor survey”, Research Policy, 45 (7), 1374-1385. </w:t>
      </w:r>
    </w:p>
    <w:p w14:paraId="5AA82A84" w14:textId="6E6E4698" w:rsidR="00C37FC0" w:rsidRPr="00C37FC0" w:rsidRDefault="00C37FC0" w:rsidP="00C37FC0">
      <w:pPr>
        <w:pStyle w:val="Titolo1"/>
        <w:spacing w:before="0" w:line="240" w:lineRule="auto"/>
        <w:ind w:left="720" w:hanging="720"/>
        <w:rPr>
          <w:rFonts w:ascii="Times New Roman" w:hAnsi="Times New Roman" w:cs="Times New Roman"/>
          <w:sz w:val="24"/>
          <w:szCs w:val="24"/>
        </w:rPr>
      </w:pPr>
      <w:r w:rsidRPr="00C37FC0">
        <w:rPr>
          <w:rFonts w:ascii="Times New Roman" w:eastAsia="Times New Roman" w:hAnsi="Times New Roman" w:cs="Times New Roman"/>
          <w:color w:val="000000"/>
          <w:sz w:val="24"/>
          <w:szCs w:val="24"/>
          <w:lang w:val="en-GB" w:eastAsia="en-GB"/>
        </w:rPr>
        <w:t xml:space="preserve">Toyota (2019) </w:t>
      </w:r>
      <w:r w:rsidRPr="00C37FC0">
        <w:rPr>
          <w:rFonts w:ascii="Times New Roman" w:hAnsi="Times New Roman" w:cs="Times New Roman"/>
          <w:color w:val="333333"/>
          <w:sz w:val="24"/>
          <w:szCs w:val="24"/>
        </w:rPr>
        <w:t>Why is Toyota giving away its vehicle electrification patents?</w:t>
      </w:r>
      <w:r>
        <w:rPr>
          <w:rFonts w:ascii="Times New Roman" w:hAnsi="Times New Roman" w:cs="Times New Roman"/>
          <w:color w:val="333333"/>
          <w:sz w:val="24"/>
          <w:szCs w:val="24"/>
        </w:rPr>
        <w:t xml:space="preserve"> Joe Clifford, Toyota UK Magazine. </w:t>
      </w:r>
      <w:r w:rsidRPr="00C37FC0">
        <w:rPr>
          <w:rFonts w:ascii="Times New Roman" w:eastAsia="Calibri" w:hAnsi="Times New Roman" w:cs="Times New Roman"/>
          <w:color w:val="000000" w:themeColor="text1"/>
          <w:sz w:val="24"/>
          <w:szCs w:val="24"/>
          <w:lang w:val="en-GB"/>
        </w:rPr>
        <w:t>https://mag.toyota.co.uk/toyota-vehicle-electrification-patents/</w:t>
      </w:r>
    </w:p>
    <w:p w14:paraId="3C3B4339" w14:textId="0073E884" w:rsidR="00C37FC0" w:rsidRPr="00CB11D9" w:rsidRDefault="00C37FC0" w:rsidP="00CB11D9">
      <w:pPr>
        <w:spacing w:after="156" w:line="261" w:lineRule="auto"/>
        <w:ind w:left="726" w:right="51" w:hanging="730"/>
        <w:rPr>
          <w:rFonts w:ascii="Calibri" w:eastAsia="Calibri" w:hAnsi="Calibri" w:cs="Calibri"/>
          <w:color w:val="000000"/>
          <w:szCs w:val="24"/>
          <w:lang w:val="en-GB" w:eastAsia="en-GB"/>
        </w:rPr>
      </w:pPr>
    </w:p>
    <w:p w14:paraId="13EE1376" w14:textId="77777777" w:rsidR="00CB11D9" w:rsidRPr="00CB11D9" w:rsidRDefault="00CB11D9" w:rsidP="00CB11D9">
      <w:pPr>
        <w:spacing w:after="0" w:line="264" w:lineRule="auto"/>
        <w:ind w:left="6" w:right="43" w:hanging="10"/>
        <w:jc w:val="both"/>
        <w:rPr>
          <w:rFonts w:ascii="Calibri" w:eastAsia="Calibri" w:hAnsi="Calibri" w:cs="Calibri"/>
          <w:color w:val="000000"/>
          <w:szCs w:val="24"/>
          <w:lang w:val="en-GB" w:eastAsia="en-GB"/>
        </w:rPr>
      </w:pPr>
      <w:r w:rsidRPr="00CB11D9">
        <w:rPr>
          <w:rFonts w:ascii="Times New Roman" w:eastAsia="Times New Roman" w:hAnsi="Times New Roman" w:cs="Times New Roman"/>
          <w:color w:val="000000"/>
          <w:sz w:val="24"/>
          <w:szCs w:val="24"/>
          <w:lang w:val="en-GB" w:eastAsia="en-GB"/>
        </w:rPr>
        <w:t xml:space="preserve">UNAIDS (2021). Global HIV and AIDS statistics – Fact sheet. Available at: </w:t>
      </w:r>
    </w:p>
    <w:p w14:paraId="2F6D5F60" w14:textId="77777777" w:rsidR="00CB11D9" w:rsidRPr="00CB11D9" w:rsidRDefault="00CB11D9" w:rsidP="00CB11D9">
      <w:pPr>
        <w:spacing w:after="156"/>
        <w:ind w:left="726" w:hanging="10"/>
        <w:rPr>
          <w:rFonts w:ascii="Calibri" w:eastAsia="Calibri" w:hAnsi="Calibri" w:cs="Calibri"/>
          <w:color w:val="000000"/>
          <w:szCs w:val="24"/>
          <w:lang w:val="en-GB" w:eastAsia="en-GB"/>
        </w:rPr>
      </w:pPr>
      <w:r w:rsidRPr="00CB11D9">
        <w:rPr>
          <w:rFonts w:ascii="Times New Roman" w:eastAsia="Times New Roman" w:hAnsi="Times New Roman" w:cs="Times New Roman"/>
          <w:color w:val="0463C1"/>
          <w:sz w:val="24"/>
          <w:szCs w:val="24"/>
          <w:u w:val="single" w:color="0463C1"/>
          <w:lang w:val="en-GB" w:eastAsia="en-GB"/>
        </w:rPr>
        <w:t>https://www.unaids.org/en/resources/fact-sheet</w:t>
      </w:r>
      <w:r w:rsidRPr="00CB11D9">
        <w:rPr>
          <w:rFonts w:ascii="Times New Roman" w:eastAsia="Times New Roman" w:hAnsi="Times New Roman" w:cs="Times New Roman"/>
          <w:color w:val="000000"/>
          <w:sz w:val="24"/>
          <w:szCs w:val="24"/>
          <w:lang w:val="en-GB" w:eastAsia="en-GB"/>
        </w:rPr>
        <w:t xml:space="preserve">.  </w:t>
      </w:r>
    </w:p>
    <w:p w14:paraId="11F0A09F" w14:textId="77777777" w:rsidR="00CB11D9" w:rsidRPr="00CB11D9" w:rsidRDefault="00CB11D9" w:rsidP="00CB11D9">
      <w:pPr>
        <w:spacing w:after="156" w:line="261" w:lineRule="auto"/>
        <w:ind w:left="726" w:right="51" w:hanging="730"/>
        <w:rPr>
          <w:rFonts w:ascii="Calibri" w:eastAsia="Calibri" w:hAnsi="Calibri" w:cs="Calibri"/>
          <w:color w:val="000000"/>
          <w:szCs w:val="24"/>
          <w:lang w:val="en-GB" w:eastAsia="en-GB"/>
        </w:rPr>
      </w:pPr>
      <w:r w:rsidRPr="00CB11D9">
        <w:rPr>
          <w:rFonts w:ascii="Times New Roman" w:eastAsia="Times New Roman" w:hAnsi="Times New Roman" w:cs="Times New Roman"/>
          <w:color w:val="000000"/>
          <w:sz w:val="24"/>
          <w:szCs w:val="24"/>
          <w:lang w:val="en-GB" w:eastAsia="en-GB"/>
        </w:rPr>
        <w:t xml:space="preserve">Urias, E. and Ramani, S.V. (2020). Access to medicines after TRIPS: Is compulsory licensing an effective mechanism to lower drug prices? A review of the existing evidence. Journal of International Business Policy, 3(4), 367-384. </w:t>
      </w:r>
    </w:p>
    <w:p w14:paraId="574EB6D2" w14:textId="77777777" w:rsidR="00CB11D9" w:rsidRPr="00CB11D9" w:rsidRDefault="00CB11D9" w:rsidP="00CB11D9">
      <w:pPr>
        <w:spacing w:after="156" w:line="261" w:lineRule="auto"/>
        <w:ind w:left="726" w:right="51" w:hanging="730"/>
        <w:rPr>
          <w:rFonts w:ascii="Calibri" w:eastAsia="Calibri" w:hAnsi="Calibri" w:cs="Calibri"/>
          <w:color w:val="000000"/>
          <w:szCs w:val="24"/>
          <w:lang w:val="en-GB" w:eastAsia="en-GB"/>
        </w:rPr>
      </w:pPr>
      <w:r w:rsidRPr="00CB11D9">
        <w:rPr>
          <w:rFonts w:ascii="Times New Roman" w:eastAsia="Times New Roman" w:hAnsi="Times New Roman" w:cs="Times New Roman"/>
          <w:color w:val="000000"/>
          <w:sz w:val="24"/>
          <w:szCs w:val="24"/>
          <w:lang w:val="en-GB" w:eastAsia="en-GB"/>
        </w:rPr>
        <w:t>UNEP (2016). Briefing Note on Intellectual Property Rights and the Montreal Protocol: past practices and current challenges. UNEP Ozone Secretariat, 375</w:t>
      </w:r>
      <w:r w:rsidRPr="00CB11D9">
        <w:rPr>
          <w:rFonts w:ascii="Times New Roman" w:eastAsia="Times New Roman" w:hAnsi="Times New Roman" w:cs="Times New Roman"/>
          <w:color w:val="000000"/>
          <w:sz w:val="24"/>
          <w:szCs w:val="24"/>
          <w:vertAlign w:val="superscript"/>
          <w:lang w:val="en-GB" w:eastAsia="en-GB"/>
        </w:rPr>
        <w:t>th</w:t>
      </w:r>
      <w:r w:rsidRPr="00CB11D9">
        <w:rPr>
          <w:rFonts w:ascii="Times New Roman" w:eastAsia="Times New Roman" w:hAnsi="Times New Roman" w:cs="Times New Roman"/>
          <w:color w:val="000000"/>
          <w:sz w:val="24"/>
          <w:szCs w:val="24"/>
          <w:lang w:val="en-GB" w:eastAsia="en-GB"/>
        </w:rPr>
        <w:t xml:space="preserve"> OWEG, Geneva, </w:t>
      </w:r>
      <w:r w:rsidRPr="00CB11D9">
        <w:rPr>
          <w:rFonts w:ascii="Times New Roman" w:eastAsia="Times New Roman" w:hAnsi="Times New Roman" w:cs="Times New Roman"/>
          <w:color w:val="000000"/>
          <w:sz w:val="24"/>
          <w:szCs w:val="24"/>
          <w:lang w:val="en-GB" w:eastAsia="en-GB"/>
        </w:rPr>
        <w:lastRenderedPageBreak/>
        <w:t>Switzerland, 4-8</w:t>
      </w:r>
      <w:r w:rsidRPr="00CB11D9">
        <w:rPr>
          <w:rFonts w:ascii="Times New Roman" w:eastAsia="Times New Roman" w:hAnsi="Times New Roman" w:cs="Times New Roman"/>
          <w:color w:val="000000"/>
          <w:sz w:val="24"/>
          <w:szCs w:val="24"/>
          <w:vertAlign w:val="superscript"/>
          <w:lang w:val="en-GB" w:eastAsia="en-GB"/>
        </w:rPr>
        <w:t>th</w:t>
      </w:r>
      <w:r w:rsidRPr="00CB11D9">
        <w:rPr>
          <w:rFonts w:ascii="Times New Roman" w:eastAsia="Times New Roman" w:hAnsi="Times New Roman" w:cs="Times New Roman"/>
          <w:color w:val="000000"/>
          <w:sz w:val="24"/>
          <w:szCs w:val="24"/>
          <w:lang w:val="en-GB" w:eastAsia="en-GB"/>
        </w:rPr>
        <w:t xml:space="preserve"> April, accessed at: https://ozone.unep.org/resources?q=resources&amp;page=7 </w:t>
      </w:r>
    </w:p>
    <w:p w14:paraId="01C885F0" w14:textId="77777777" w:rsidR="00CB11D9" w:rsidRPr="00CB11D9" w:rsidRDefault="00CB11D9" w:rsidP="00CB11D9">
      <w:pPr>
        <w:spacing w:after="0" w:line="264" w:lineRule="auto"/>
        <w:ind w:left="6" w:right="43" w:hanging="10"/>
        <w:jc w:val="both"/>
        <w:rPr>
          <w:rFonts w:ascii="Calibri" w:eastAsia="Calibri" w:hAnsi="Calibri" w:cs="Calibri"/>
          <w:color w:val="000000"/>
          <w:szCs w:val="24"/>
          <w:lang w:val="en-GB" w:eastAsia="en-GB"/>
        </w:rPr>
      </w:pPr>
      <w:r w:rsidRPr="00CB11D9">
        <w:rPr>
          <w:rFonts w:ascii="Times New Roman" w:eastAsia="Times New Roman" w:hAnsi="Times New Roman" w:cs="Times New Roman"/>
          <w:color w:val="000000"/>
          <w:sz w:val="24"/>
          <w:szCs w:val="24"/>
          <w:lang w:val="en-GB" w:eastAsia="en-GB"/>
        </w:rPr>
        <w:t xml:space="preserve">UNEP (2021). UN Environment Programme: The Montreal Protocol, accessed at: </w:t>
      </w:r>
    </w:p>
    <w:p w14:paraId="04C6EE08" w14:textId="77777777" w:rsidR="00CB11D9" w:rsidRPr="00CB11D9" w:rsidRDefault="00CB11D9" w:rsidP="00CB11D9">
      <w:pPr>
        <w:spacing w:after="156"/>
        <w:ind w:left="726" w:hanging="10"/>
        <w:rPr>
          <w:rFonts w:ascii="Calibri" w:eastAsia="Calibri" w:hAnsi="Calibri" w:cs="Calibri"/>
          <w:color w:val="000000"/>
          <w:szCs w:val="24"/>
          <w:lang w:val="en-GB" w:eastAsia="en-GB"/>
        </w:rPr>
      </w:pPr>
      <w:r w:rsidRPr="00CB11D9">
        <w:rPr>
          <w:rFonts w:ascii="Times New Roman" w:eastAsia="Times New Roman" w:hAnsi="Times New Roman" w:cs="Times New Roman"/>
          <w:color w:val="0463C1"/>
          <w:sz w:val="24"/>
          <w:szCs w:val="24"/>
          <w:u w:val="single" w:color="0463C1"/>
          <w:lang w:val="en-GB" w:eastAsia="en-GB"/>
        </w:rPr>
        <w:t>https://www.unep.org/ozonaction/who-we-are/about-montreal-protocol</w:t>
      </w:r>
      <w:r w:rsidRPr="00CB11D9">
        <w:rPr>
          <w:rFonts w:ascii="Times New Roman" w:eastAsia="Times New Roman" w:hAnsi="Times New Roman" w:cs="Times New Roman"/>
          <w:color w:val="0463C1"/>
          <w:sz w:val="24"/>
          <w:szCs w:val="24"/>
          <w:lang w:val="en-GB" w:eastAsia="en-GB"/>
        </w:rPr>
        <w:t xml:space="preserve"> </w:t>
      </w:r>
    </w:p>
    <w:p w14:paraId="5EA651F8" w14:textId="77777777" w:rsidR="00CB11D9" w:rsidRPr="00CB11D9" w:rsidRDefault="00CB11D9" w:rsidP="00CB11D9">
      <w:pPr>
        <w:spacing w:after="155" w:line="264" w:lineRule="auto"/>
        <w:ind w:left="716" w:right="43" w:hanging="720"/>
        <w:jc w:val="both"/>
        <w:rPr>
          <w:rFonts w:ascii="Calibri" w:eastAsia="Calibri" w:hAnsi="Calibri" w:cs="Calibri"/>
          <w:color w:val="000000"/>
          <w:szCs w:val="24"/>
          <w:lang w:val="en-GB" w:eastAsia="en-GB"/>
        </w:rPr>
      </w:pPr>
      <w:r w:rsidRPr="00CB11D9">
        <w:rPr>
          <w:rFonts w:ascii="Times New Roman" w:eastAsia="Times New Roman" w:hAnsi="Times New Roman" w:cs="Times New Roman"/>
          <w:color w:val="000000"/>
          <w:sz w:val="24"/>
          <w:szCs w:val="24"/>
          <w:lang w:val="en-GB" w:eastAsia="en-GB"/>
        </w:rPr>
        <w:t xml:space="preserve">UNEP Ozone Secretariat. (2021). Data Available at: </w:t>
      </w:r>
      <w:r w:rsidRPr="00CB11D9">
        <w:rPr>
          <w:rFonts w:ascii="Times New Roman" w:eastAsia="Times New Roman" w:hAnsi="Times New Roman" w:cs="Times New Roman"/>
          <w:color w:val="0463C1"/>
          <w:sz w:val="24"/>
          <w:szCs w:val="24"/>
          <w:u w:val="single" w:color="0463C1"/>
          <w:lang w:val="en-GB" w:eastAsia="en-GB"/>
        </w:rPr>
        <w:t>https://ozone.unep.org/countries/datatable</w:t>
      </w:r>
      <w:r w:rsidRPr="00CB11D9">
        <w:rPr>
          <w:rFonts w:ascii="Times New Roman" w:eastAsia="Times New Roman" w:hAnsi="Times New Roman" w:cs="Times New Roman"/>
          <w:color w:val="000000"/>
          <w:sz w:val="24"/>
          <w:szCs w:val="24"/>
          <w:lang w:val="en-GB" w:eastAsia="en-GB"/>
        </w:rPr>
        <w:t xml:space="preserve"> </w:t>
      </w:r>
    </w:p>
    <w:p w14:paraId="2DA3763F" w14:textId="77777777" w:rsidR="00CB11D9" w:rsidRDefault="00CB11D9" w:rsidP="00CB11D9">
      <w:pPr>
        <w:spacing w:after="155" w:line="264" w:lineRule="auto"/>
        <w:ind w:left="716" w:right="43" w:hanging="720"/>
        <w:jc w:val="both"/>
        <w:rPr>
          <w:rFonts w:ascii="Times New Roman" w:eastAsia="Times New Roman" w:hAnsi="Times New Roman" w:cs="Times New Roman"/>
          <w:color w:val="000000"/>
          <w:sz w:val="24"/>
          <w:szCs w:val="24"/>
          <w:lang w:val="en-GB" w:eastAsia="en-GB"/>
        </w:rPr>
      </w:pPr>
      <w:r w:rsidRPr="00CB11D9">
        <w:rPr>
          <w:rFonts w:ascii="Times New Roman" w:eastAsia="Times New Roman" w:hAnsi="Times New Roman" w:cs="Times New Roman"/>
          <w:color w:val="000000"/>
          <w:sz w:val="24"/>
          <w:szCs w:val="24"/>
          <w:lang w:val="en-GB" w:eastAsia="en-GB"/>
        </w:rPr>
        <w:t xml:space="preserve">UNICEF (2021). Covid19 Supply Division: Vaccine Market Dashboard. Accessed at: https://www.unicef.org/supply/covid-19-vaccine-market-dashboard  </w:t>
      </w:r>
    </w:p>
    <w:p w14:paraId="7A8A9355" w14:textId="0CE527C2" w:rsidR="008F2816" w:rsidRPr="00D97E37" w:rsidRDefault="008F2816" w:rsidP="008F2816">
      <w:pPr>
        <w:spacing w:after="155" w:line="264" w:lineRule="auto"/>
        <w:ind w:left="716" w:right="43" w:hanging="720"/>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val="en-GB" w:eastAsia="en-GB"/>
        </w:rPr>
        <w:t xml:space="preserve">US </w:t>
      </w:r>
      <w:r w:rsidR="00531673">
        <w:rPr>
          <w:rFonts w:ascii="Times New Roman" w:eastAsia="Times New Roman" w:hAnsi="Times New Roman" w:cs="Times New Roman"/>
          <w:color w:val="000000"/>
          <w:sz w:val="24"/>
          <w:szCs w:val="24"/>
          <w:lang w:val="en-GB" w:eastAsia="en-GB"/>
        </w:rPr>
        <w:t>Public Health Re</w:t>
      </w:r>
      <w:r w:rsidR="003A0ABB">
        <w:rPr>
          <w:rFonts w:ascii="Times New Roman" w:eastAsia="Times New Roman" w:hAnsi="Times New Roman" w:cs="Times New Roman"/>
          <w:color w:val="000000"/>
          <w:sz w:val="24"/>
          <w:szCs w:val="24"/>
          <w:lang w:val="en-GB" w:eastAsia="en-GB"/>
        </w:rPr>
        <w:t>port</w:t>
      </w:r>
      <w:r w:rsidR="00433E61">
        <w:rPr>
          <w:rFonts w:ascii="Times New Roman" w:eastAsia="Times New Roman" w:hAnsi="Times New Roman" w:cs="Times New Roman"/>
          <w:color w:val="000000"/>
          <w:sz w:val="24"/>
          <w:szCs w:val="24"/>
          <w:lang w:val="en-GB" w:eastAsia="en-GB"/>
        </w:rPr>
        <w:t>s</w:t>
      </w:r>
      <w:r w:rsidR="003A0ABB">
        <w:rPr>
          <w:rFonts w:ascii="Times New Roman" w:eastAsia="Times New Roman" w:hAnsi="Times New Roman" w:cs="Times New Roman"/>
          <w:color w:val="000000"/>
          <w:sz w:val="24"/>
          <w:szCs w:val="24"/>
          <w:lang w:val="en-GB" w:eastAsia="en-GB"/>
        </w:rPr>
        <w:t xml:space="preserve"> (1967) </w:t>
      </w:r>
      <w:r w:rsidRPr="008F2816">
        <w:rPr>
          <w:rFonts w:ascii="Times New Roman" w:eastAsia="Times New Roman" w:hAnsi="Times New Roman" w:cs="Times New Roman"/>
          <w:color w:val="000000"/>
          <w:sz w:val="24"/>
          <w:szCs w:val="24"/>
          <w:lang w:eastAsia="en-GB"/>
        </w:rPr>
        <w:t>Surveillance of Poliomyelitis</w:t>
      </w:r>
      <w:r>
        <w:rPr>
          <w:rFonts w:ascii="Times New Roman" w:eastAsia="Times New Roman" w:hAnsi="Times New Roman" w:cs="Times New Roman"/>
          <w:color w:val="000000"/>
          <w:sz w:val="24"/>
          <w:szCs w:val="24"/>
          <w:lang w:eastAsia="en-GB"/>
        </w:rPr>
        <w:t xml:space="preserve"> </w:t>
      </w:r>
      <w:r w:rsidRPr="008F2816">
        <w:rPr>
          <w:rFonts w:ascii="Times New Roman" w:eastAsia="Times New Roman" w:hAnsi="Times New Roman" w:cs="Times New Roman"/>
          <w:color w:val="000000"/>
          <w:sz w:val="24"/>
          <w:szCs w:val="24"/>
          <w:lang w:eastAsia="en-GB"/>
        </w:rPr>
        <w:t>in the United States, 1962-65</w:t>
      </w:r>
      <w:r w:rsidR="003A0ABB">
        <w:rPr>
          <w:rFonts w:ascii="Times New Roman" w:eastAsia="Times New Roman" w:hAnsi="Times New Roman" w:cs="Times New Roman"/>
          <w:color w:val="000000"/>
          <w:sz w:val="24"/>
          <w:szCs w:val="24"/>
          <w:lang w:eastAsia="en-GB"/>
        </w:rPr>
        <w:t xml:space="preserve">, </w:t>
      </w:r>
      <w:r w:rsidR="00671452" w:rsidRPr="00671452">
        <w:rPr>
          <w:rFonts w:ascii="Times New Roman" w:eastAsia="Times New Roman" w:hAnsi="Times New Roman" w:cs="Times New Roman"/>
          <w:color w:val="000000"/>
          <w:sz w:val="24"/>
          <w:szCs w:val="24"/>
          <w:lang w:eastAsia="en-GB"/>
        </w:rPr>
        <w:t>Vol. 82</w:t>
      </w:r>
      <w:r w:rsidR="00433E61">
        <w:rPr>
          <w:rFonts w:ascii="Times New Roman" w:eastAsia="Times New Roman" w:hAnsi="Times New Roman" w:cs="Times New Roman"/>
          <w:color w:val="000000"/>
          <w:sz w:val="24"/>
          <w:szCs w:val="24"/>
          <w:lang w:eastAsia="en-GB"/>
        </w:rPr>
        <w:t xml:space="preserve"> (</w:t>
      </w:r>
      <w:r w:rsidR="00671452" w:rsidRPr="00671452">
        <w:rPr>
          <w:rFonts w:ascii="Times New Roman" w:eastAsia="Times New Roman" w:hAnsi="Times New Roman" w:cs="Times New Roman"/>
          <w:color w:val="000000"/>
          <w:sz w:val="24"/>
          <w:szCs w:val="24"/>
          <w:lang w:eastAsia="en-GB"/>
        </w:rPr>
        <w:t>5</w:t>
      </w:r>
      <w:r w:rsidR="00433E61">
        <w:rPr>
          <w:rFonts w:ascii="Times New Roman" w:eastAsia="Times New Roman" w:hAnsi="Times New Roman" w:cs="Times New Roman"/>
          <w:color w:val="000000"/>
          <w:sz w:val="24"/>
          <w:szCs w:val="24"/>
          <w:lang w:eastAsia="en-GB"/>
        </w:rPr>
        <w:t>): 417-428,</w:t>
      </w:r>
    </w:p>
    <w:p w14:paraId="72FC0D4D" w14:textId="7CD10160" w:rsidR="00CB11D9" w:rsidRDefault="00CB11D9" w:rsidP="00CB11D9">
      <w:pPr>
        <w:spacing w:after="156" w:line="261" w:lineRule="auto"/>
        <w:ind w:left="726" w:right="51" w:hanging="730"/>
        <w:rPr>
          <w:rFonts w:ascii="Times New Roman" w:eastAsia="Times New Roman" w:hAnsi="Times New Roman" w:cs="Times New Roman"/>
          <w:color w:val="000000"/>
          <w:sz w:val="24"/>
          <w:szCs w:val="24"/>
          <w:lang w:val="en-GB" w:eastAsia="en-GB"/>
        </w:rPr>
      </w:pPr>
      <w:r w:rsidRPr="00CB11D9">
        <w:rPr>
          <w:rFonts w:ascii="Times New Roman" w:eastAsia="Times New Roman" w:hAnsi="Times New Roman" w:cs="Times New Roman"/>
          <w:color w:val="000000" w:themeColor="text1"/>
          <w:sz w:val="24"/>
          <w:szCs w:val="24"/>
          <w:lang w:val="en-GB" w:eastAsia="en-GB"/>
        </w:rPr>
        <w:t xml:space="preserve">US Department of Energy, Energy Vehicle Technologies Office, Oak Ridge National Laboratory, Transportation Energy Data Book, Edition 39, table 6.2, available at https://tedb.ornl.gov/data/ as of May 19, 2021. </w:t>
      </w:r>
    </w:p>
    <w:p w14:paraId="127AD475" w14:textId="7CD10160" w:rsidR="00F13454" w:rsidRPr="00D97E37" w:rsidRDefault="00F13454" w:rsidP="00F13454">
      <w:pPr>
        <w:spacing w:after="156" w:line="261" w:lineRule="auto"/>
        <w:ind w:left="726" w:right="51" w:hanging="730"/>
        <w:rPr>
          <w:rFonts w:ascii="Times New Roman" w:eastAsia="Times New Roman" w:hAnsi="Times New Roman" w:cs="Times New Roman"/>
          <w:color w:val="000000"/>
          <w:sz w:val="24"/>
          <w:szCs w:val="24"/>
          <w:lang w:eastAsia="en-GB"/>
        </w:rPr>
      </w:pPr>
      <w:r w:rsidRPr="00F13454">
        <w:rPr>
          <w:rFonts w:ascii="Times New Roman" w:eastAsia="Times New Roman" w:hAnsi="Times New Roman" w:cs="Times New Roman"/>
          <w:color w:val="000000" w:themeColor="text1"/>
          <w:sz w:val="24"/>
          <w:szCs w:val="24"/>
          <w:lang w:eastAsia="en-GB"/>
        </w:rPr>
        <w:t xml:space="preserve">Walker, L. 2022. “South Africa ‘cracks code’ of Covid vaccine, working on patent-free version.” </w:t>
      </w:r>
      <w:r w:rsidRPr="00F13454">
        <w:rPr>
          <w:rFonts w:ascii="Times New Roman" w:eastAsia="Times New Roman" w:hAnsi="Times New Roman" w:cs="Times New Roman"/>
          <w:i/>
          <w:color w:val="000000" w:themeColor="text1"/>
          <w:sz w:val="24"/>
          <w:szCs w:val="24"/>
          <w:lang w:eastAsia="en-GB"/>
        </w:rPr>
        <w:t>The</w:t>
      </w:r>
      <w:r w:rsidRPr="00F13454">
        <w:rPr>
          <w:rFonts w:ascii="Times New Roman" w:eastAsia="Times New Roman" w:hAnsi="Times New Roman" w:cs="Times New Roman"/>
          <w:color w:val="000000" w:themeColor="text1"/>
          <w:sz w:val="24"/>
          <w:szCs w:val="24"/>
          <w:lang w:eastAsia="en-GB"/>
        </w:rPr>
        <w:t xml:space="preserve"> </w:t>
      </w:r>
      <w:r w:rsidRPr="00F13454">
        <w:rPr>
          <w:rFonts w:ascii="Times New Roman" w:eastAsia="Times New Roman" w:hAnsi="Times New Roman" w:cs="Times New Roman"/>
          <w:i/>
          <w:color w:val="000000" w:themeColor="text1"/>
          <w:sz w:val="24"/>
          <w:szCs w:val="24"/>
          <w:lang w:eastAsia="en-GB"/>
        </w:rPr>
        <w:t>Brussels Times</w:t>
      </w:r>
      <w:r w:rsidRPr="00F13454">
        <w:rPr>
          <w:rFonts w:ascii="Times New Roman" w:eastAsia="Times New Roman" w:hAnsi="Times New Roman" w:cs="Times New Roman"/>
          <w:color w:val="000000" w:themeColor="text1"/>
          <w:sz w:val="24"/>
          <w:szCs w:val="24"/>
          <w:lang w:eastAsia="en-GB"/>
        </w:rPr>
        <w:t xml:space="preserve">. February 2. </w:t>
      </w:r>
    </w:p>
    <w:p w14:paraId="4A972893" w14:textId="44DB16A3" w:rsidR="00CB11D9" w:rsidRDefault="00CB11D9" w:rsidP="00CB11D9">
      <w:pPr>
        <w:spacing w:after="156" w:line="261" w:lineRule="auto"/>
        <w:ind w:left="726" w:right="51" w:hanging="730"/>
        <w:rPr>
          <w:rFonts w:ascii="Times New Roman" w:eastAsia="Times New Roman" w:hAnsi="Times New Roman" w:cs="Times New Roman"/>
          <w:color w:val="000000"/>
          <w:sz w:val="24"/>
          <w:szCs w:val="24"/>
          <w:lang w:val="en-GB" w:eastAsia="en-GB"/>
        </w:rPr>
      </w:pPr>
      <w:proofErr w:type="spellStart"/>
      <w:r w:rsidRPr="00CB11D9">
        <w:rPr>
          <w:rFonts w:ascii="Times New Roman" w:eastAsia="Times New Roman" w:hAnsi="Times New Roman" w:cs="Times New Roman"/>
          <w:color w:val="000000"/>
          <w:sz w:val="24"/>
          <w:szCs w:val="24"/>
          <w:lang w:val="en-GB" w:eastAsia="en-GB"/>
        </w:rPr>
        <w:t>Wappelhorst</w:t>
      </w:r>
      <w:proofErr w:type="spellEnd"/>
      <w:r w:rsidRPr="00CB11D9">
        <w:rPr>
          <w:rFonts w:ascii="Times New Roman" w:eastAsia="Times New Roman" w:hAnsi="Times New Roman" w:cs="Times New Roman"/>
          <w:color w:val="000000"/>
          <w:sz w:val="24"/>
          <w:szCs w:val="24"/>
          <w:lang w:val="en-GB" w:eastAsia="en-GB"/>
        </w:rPr>
        <w:t xml:space="preserve">, S., Hall, D., Nicholas, M. and </w:t>
      </w:r>
      <w:proofErr w:type="spellStart"/>
      <w:r w:rsidRPr="00CB11D9">
        <w:rPr>
          <w:rFonts w:ascii="Times New Roman" w:eastAsia="Times New Roman" w:hAnsi="Times New Roman" w:cs="Times New Roman"/>
          <w:color w:val="000000"/>
          <w:sz w:val="24"/>
          <w:szCs w:val="24"/>
          <w:lang w:val="en-GB" w:eastAsia="en-GB"/>
        </w:rPr>
        <w:t>Lutsey</w:t>
      </w:r>
      <w:proofErr w:type="spellEnd"/>
      <w:r w:rsidRPr="00CB11D9">
        <w:rPr>
          <w:rFonts w:ascii="Times New Roman" w:eastAsia="Times New Roman" w:hAnsi="Times New Roman" w:cs="Times New Roman"/>
          <w:color w:val="000000"/>
          <w:sz w:val="24"/>
          <w:szCs w:val="24"/>
          <w:lang w:val="en-GB" w:eastAsia="en-GB"/>
        </w:rPr>
        <w:t xml:space="preserve">, N. (2020). </w:t>
      </w:r>
      <w:proofErr w:type="spellStart"/>
      <w:r w:rsidRPr="00CB11D9">
        <w:rPr>
          <w:rFonts w:ascii="Times New Roman" w:eastAsia="Times New Roman" w:hAnsi="Times New Roman" w:cs="Times New Roman"/>
          <w:color w:val="000000"/>
          <w:sz w:val="24"/>
          <w:szCs w:val="24"/>
          <w:lang w:val="en-GB" w:eastAsia="en-GB"/>
        </w:rPr>
        <w:t>Analyzing</w:t>
      </w:r>
      <w:proofErr w:type="spellEnd"/>
      <w:r w:rsidRPr="00CB11D9">
        <w:rPr>
          <w:rFonts w:ascii="Times New Roman" w:eastAsia="Times New Roman" w:hAnsi="Times New Roman" w:cs="Times New Roman"/>
          <w:color w:val="000000"/>
          <w:sz w:val="24"/>
          <w:szCs w:val="24"/>
          <w:lang w:val="en-GB" w:eastAsia="en-GB"/>
        </w:rPr>
        <w:t xml:space="preserve"> policies to grow the electric vehicle market in European cities. International Council on Clean Transportation. White Paper. ICCT: Washington.  </w:t>
      </w:r>
    </w:p>
    <w:p w14:paraId="24004FEC" w14:textId="56912F37" w:rsidR="00AB1E07" w:rsidRPr="00FE60DE" w:rsidRDefault="00AB1E07" w:rsidP="00CB11D9">
      <w:pPr>
        <w:spacing w:after="156" w:line="261" w:lineRule="auto"/>
        <w:ind w:left="726" w:right="51" w:hanging="730"/>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Watson</w:t>
      </w:r>
      <w:r w:rsidR="00C6615B">
        <w:rPr>
          <w:rFonts w:ascii="Times New Roman" w:eastAsia="Times New Roman" w:hAnsi="Times New Roman" w:cs="Times New Roman"/>
          <w:color w:val="000000"/>
          <w:sz w:val="24"/>
          <w:szCs w:val="24"/>
          <w:lang w:val="en-GB" w:eastAsia="en-GB"/>
        </w:rPr>
        <w:t>, O, Barnsley, G, Toor, J, Hogan, A, Winskill, P and Ghani, A (2022) Global impact of the first year of Covid19 vaccination: a mathematical modelling study</w:t>
      </w:r>
      <w:r w:rsidR="00FE60DE">
        <w:rPr>
          <w:rFonts w:ascii="Times New Roman" w:eastAsia="Times New Roman" w:hAnsi="Times New Roman" w:cs="Times New Roman"/>
          <w:color w:val="000000"/>
          <w:sz w:val="24"/>
          <w:szCs w:val="24"/>
          <w:lang w:val="en-GB" w:eastAsia="en-GB"/>
        </w:rPr>
        <w:t>.</w:t>
      </w:r>
      <w:r w:rsidR="00C6615B">
        <w:rPr>
          <w:rFonts w:ascii="Times New Roman" w:eastAsia="Times New Roman" w:hAnsi="Times New Roman" w:cs="Times New Roman"/>
          <w:color w:val="000000"/>
          <w:sz w:val="24"/>
          <w:szCs w:val="24"/>
          <w:lang w:val="en-GB" w:eastAsia="en-GB"/>
        </w:rPr>
        <w:t xml:space="preserve"> </w:t>
      </w:r>
      <w:r w:rsidR="00C6615B">
        <w:rPr>
          <w:rFonts w:ascii="Times New Roman" w:eastAsia="Times New Roman" w:hAnsi="Times New Roman" w:cs="Times New Roman"/>
          <w:i/>
          <w:iCs/>
          <w:color w:val="000000"/>
          <w:sz w:val="24"/>
          <w:szCs w:val="24"/>
          <w:lang w:val="en-GB" w:eastAsia="en-GB"/>
        </w:rPr>
        <w:t>The Lancet</w:t>
      </w:r>
      <w:r w:rsidR="00FE60DE">
        <w:rPr>
          <w:rFonts w:ascii="Times New Roman" w:eastAsia="Times New Roman" w:hAnsi="Times New Roman" w:cs="Times New Roman"/>
          <w:color w:val="000000"/>
          <w:sz w:val="24"/>
          <w:szCs w:val="24"/>
          <w:lang w:val="en-GB" w:eastAsia="en-GB"/>
        </w:rPr>
        <w:t>, 22, September, 1293-2022.</w:t>
      </w:r>
    </w:p>
    <w:p w14:paraId="73853393" w14:textId="12541889" w:rsidR="00151EDC" w:rsidRPr="00CB11D9" w:rsidRDefault="00151EDC" w:rsidP="00CB11D9">
      <w:pPr>
        <w:spacing w:after="156" w:line="261" w:lineRule="auto"/>
        <w:ind w:left="726" w:right="51" w:hanging="730"/>
        <w:rPr>
          <w:rFonts w:ascii="Calibri" w:eastAsia="Calibri" w:hAnsi="Calibri" w:cs="Calibri"/>
          <w:color w:val="000000"/>
          <w:szCs w:val="24"/>
          <w:lang w:val="en-GB" w:eastAsia="en-GB"/>
        </w:rPr>
      </w:pPr>
      <w:r>
        <w:rPr>
          <w:rFonts w:ascii="Times New Roman" w:eastAsia="Times New Roman" w:hAnsi="Times New Roman" w:cs="Times New Roman"/>
          <w:color w:val="000000"/>
          <w:sz w:val="24"/>
          <w:szCs w:val="24"/>
          <w:lang w:val="en-GB" w:eastAsia="en-GB"/>
        </w:rPr>
        <w:t>Web of Science Core Collection</w:t>
      </w:r>
      <w:r w:rsidR="00895954">
        <w:rPr>
          <w:rFonts w:ascii="Times New Roman" w:eastAsia="Times New Roman" w:hAnsi="Times New Roman" w:cs="Times New Roman"/>
          <w:color w:val="000000"/>
          <w:sz w:val="24"/>
          <w:szCs w:val="24"/>
          <w:lang w:val="en-GB" w:eastAsia="en-GB"/>
        </w:rPr>
        <w:t xml:space="preserve"> Database, Clari</w:t>
      </w:r>
      <w:r w:rsidR="00221EF9">
        <w:rPr>
          <w:rFonts w:ascii="Times New Roman" w:eastAsia="Times New Roman" w:hAnsi="Times New Roman" w:cs="Times New Roman"/>
          <w:color w:val="000000"/>
          <w:sz w:val="24"/>
          <w:szCs w:val="24"/>
          <w:lang w:val="en-GB" w:eastAsia="en-GB"/>
        </w:rPr>
        <w:t>vate (2022).</w:t>
      </w:r>
    </w:p>
    <w:p w14:paraId="23FC74EF" w14:textId="77777777" w:rsidR="00CB11D9" w:rsidRDefault="00CB11D9" w:rsidP="00CB11D9">
      <w:pPr>
        <w:spacing w:after="155" w:line="264" w:lineRule="auto"/>
        <w:ind w:left="716" w:right="43" w:hanging="720"/>
        <w:jc w:val="both"/>
        <w:rPr>
          <w:rFonts w:ascii="Times New Roman" w:eastAsia="Times New Roman" w:hAnsi="Times New Roman" w:cs="Times New Roman"/>
          <w:color w:val="000000"/>
          <w:sz w:val="24"/>
          <w:szCs w:val="24"/>
          <w:lang w:val="en-GB" w:eastAsia="en-GB"/>
        </w:rPr>
      </w:pPr>
      <w:r w:rsidRPr="00CB11D9">
        <w:rPr>
          <w:rFonts w:ascii="Times New Roman" w:eastAsia="Times New Roman" w:hAnsi="Times New Roman" w:cs="Times New Roman"/>
          <w:color w:val="000000"/>
          <w:sz w:val="24"/>
          <w:szCs w:val="24"/>
          <w:lang w:val="en-GB" w:eastAsia="en-GB"/>
        </w:rPr>
        <w:t xml:space="preserve">WHO (2020). Global Vaccine Market Report World Health Organisation, Working Draft, December 2020 1-12. </w:t>
      </w:r>
    </w:p>
    <w:p w14:paraId="486CAD91" w14:textId="0B153F59" w:rsidR="00050264" w:rsidRPr="00050264" w:rsidRDefault="00050264" w:rsidP="00050264">
      <w:pPr>
        <w:spacing w:after="155" w:line="264" w:lineRule="auto"/>
        <w:ind w:left="716" w:right="43" w:hanging="720"/>
        <w:jc w:val="both"/>
        <w:rPr>
          <w:rFonts w:ascii="Times New Roman" w:eastAsia="Times New Roman" w:hAnsi="Times New Roman" w:cs="Times New Roman"/>
          <w:color w:val="000000"/>
          <w:sz w:val="24"/>
          <w:szCs w:val="24"/>
          <w:u w:val="single"/>
          <w:lang w:eastAsia="en-GB"/>
        </w:rPr>
      </w:pPr>
      <w:r w:rsidRPr="00050264">
        <w:rPr>
          <w:rFonts w:ascii="Times New Roman" w:eastAsia="Times New Roman" w:hAnsi="Times New Roman" w:cs="Times New Roman"/>
          <w:color w:val="000000"/>
          <w:sz w:val="24"/>
          <w:szCs w:val="24"/>
          <w:lang w:eastAsia="en-GB"/>
        </w:rPr>
        <w:t xml:space="preserve">WHO 2021. WHO supporting South African consortium to establish first Covid mRNA vaccine technology transfer hub, June 21. Available at: </w:t>
      </w:r>
      <w:hyperlink r:id="rId31" w:history="1">
        <w:r w:rsidRPr="00050264">
          <w:rPr>
            <w:rStyle w:val="Collegamentoipertestuale"/>
            <w:rFonts w:ascii="Times New Roman" w:eastAsia="Times New Roman" w:hAnsi="Times New Roman" w:cs="Times New Roman"/>
            <w:sz w:val="24"/>
            <w:szCs w:val="24"/>
            <w:lang w:eastAsia="en-GB"/>
          </w:rPr>
          <w:t>https://www.who.int/news/item/21-06-2021-who-supporting-south-african-consortium-to-establish-first-covid-mrna-vaccine-technology-transfer-hub</w:t>
        </w:r>
      </w:hyperlink>
      <w:r w:rsidRPr="00050264">
        <w:rPr>
          <w:rFonts w:ascii="Times New Roman" w:eastAsia="Times New Roman" w:hAnsi="Times New Roman" w:cs="Times New Roman"/>
          <w:color w:val="000000"/>
          <w:sz w:val="24"/>
          <w:szCs w:val="24"/>
          <w:u w:val="single"/>
          <w:lang w:eastAsia="en-GB"/>
        </w:rPr>
        <w:t xml:space="preserve"> </w:t>
      </w:r>
      <w:r w:rsidRPr="00050264">
        <w:rPr>
          <w:rFonts w:ascii="Times New Roman" w:eastAsia="Times New Roman" w:hAnsi="Times New Roman" w:cs="Times New Roman"/>
          <w:color w:val="000000"/>
          <w:sz w:val="24"/>
          <w:szCs w:val="24"/>
          <w:lang w:eastAsia="en-GB"/>
        </w:rPr>
        <w:t>(accessed August 1, 2022)</w:t>
      </w:r>
    </w:p>
    <w:p w14:paraId="77885F67" w14:textId="176C6095" w:rsidR="00050264" w:rsidRDefault="00050264" w:rsidP="00050264">
      <w:pPr>
        <w:spacing w:after="155" w:line="264" w:lineRule="auto"/>
        <w:ind w:left="716" w:right="43" w:hanging="720"/>
        <w:jc w:val="both"/>
        <w:rPr>
          <w:rFonts w:ascii="Times New Roman" w:eastAsia="Times New Roman" w:hAnsi="Times New Roman" w:cs="Times New Roman"/>
          <w:color w:val="000000"/>
          <w:sz w:val="24"/>
          <w:szCs w:val="24"/>
          <w:lang w:eastAsia="en-GB"/>
        </w:rPr>
      </w:pPr>
      <w:r w:rsidRPr="00050264">
        <w:rPr>
          <w:rFonts w:ascii="Times New Roman" w:eastAsia="Times New Roman" w:hAnsi="Times New Roman" w:cs="Times New Roman"/>
          <w:color w:val="000000"/>
          <w:sz w:val="24"/>
          <w:szCs w:val="24"/>
          <w:lang w:eastAsia="en-GB"/>
        </w:rPr>
        <w:t xml:space="preserve">WHO Africa. 2022. “What is Africa’s vaccine production capacity?”. March 19. Available at: </w:t>
      </w:r>
      <w:hyperlink r:id="rId32" w:history="1">
        <w:r w:rsidRPr="00050264">
          <w:rPr>
            <w:rStyle w:val="Collegamentoipertestuale"/>
            <w:rFonts w:ascii="Times New Roman" w:eastAsia="Times New Roman" w:hAnsi="Times New Roman" w:cs="Times New Roman"/>
            <w:sz w:val="24"/>
            <w:szCs w:val="24"/>
            <w:lang w:eastAsia="en-GB"/>
          </w:rPr>
          <w:t>https://www.afro.who.int/news/what-africas-vaccine-production-capacity</w:t>
        </w:r>
      </w:hyperlink>
      <w:r w:rsidRPr="00050264">
        <w:rPr>
          <w:rFonts w:ascii="Times New Roman" w:eastAsia="Times New Roman" w:hAnsi="Times New Roman" w:cs="Times New Roman"/>
          <w:color w:val="000000"/>
          <w:sz w:val="24"/>
          <w:szCs w:val="24"/>
          <w:lang w:eastAsia="en-GB"/>
        </w:rPr>
        <w:t xml:space="preserve"> (accessed August 1, 2022)</w:t>
      </w:r>
    </w:p>
    <w:p w14:paraId="12683DEF" w14:textId="2FFE65C3" w:rsidR="00540F0F" w:rsidRPr="00D97E37" w:rsidRDefault="00540F0F" w:rsidP="00050264">
      <w:pPr>
        <w:spacing w:after="155" w:line="264" w:lineRule="auto"/>
        <w:ind w:left="716" w:right="43" w:hanging="720"/>
        <w:jc w:val="both"/>
        <w:rPr>
          <w:rFonts w:ascii="Times New Roman" w:eastAsia="Times New Roman" w:hAnsi="Times New Roman" w:cs="Times New Roman"/>
          <w:color w:val="000000"/>
          <w:sz w:val="24"/>
          <w:szCs w:val="24"/>
          <w:u w:val="single"/>
          <w:lang w:eastAsia="en-GB"/>
        </w:rPr>
      </w:pPr>
      <w:r>
        <w:rPr>
          <w:rFonts w:ascii="Times New Roman" w:eastAsia="Times New Roman" w:hAnsi="Times New Roman" w:cs="Times New Roman"/>
          <w:color w:val="000000"/>
          <w:sz w:val="24"/>
          <w:szCs w:val="24"/>
          <w:lang w:eastAsia="en-GB"/>
        </w:rPr>
        <w:t>World Development Indicators</w:t>
      </w:r>
      <w:r w:rsidR="004F02A5">
        <w:rPr>
          <w:rFonts w:ascii="Times New Roman" w:eastAsia="Times New Roman" w:hAnsi="Times New Roman" w:cs="Times New Roman"/>
          <w:color w:val="000000"/>
          <w:sz w:val="24"/>
          <w:szCs w:val="24"/>
          <w:lang w:eastAsia="en-GB"/>
        </w:rPr>
        <w:t xml:space="preserve"> (2022). Available at: </w:t>
      </w:r>
      <w:hyperlink r:id="rId33" w:history="1">
        <w:r w:rsidR="004F02A5" w:rsidRPr="004F02A5">
          <w:rPr>
            <w:rStyle w:val="Collegamentoipertestuale"/>
            <w:rFonts w:ascii="Times New Roman" w:eastAsia="Times New Roman" w:hAnsi="Times New Roman" w:cs="Times New Roman"/>
            <w:sz w:val="24"/>
            <w:szCs w:val="24"/>
            <w:lang w:eastAsia="en-GB"/>
          </w:rPr>
          <w:t>https://databank.worldbank.org/source/world-development-indicators</w:t>
        </w:r>
      </w:hyperlink>
      <w:r w:rsidR="004F02A5">
        <w:rPr>
          <w:rFonts w:ascii="Times New Roman" w:eastAsia="Times New Roman" w:hAnsi="Times New Roman" w:cs="Times New Roman"/>
          <w:color w:val="000000"/>
          <w:sz w:val="24"/>
          <w:szCs w:val="24"/>
          <w:lang w:eastAsia="en-GB"/>
        </w:rPr>
        <w:t xml:space="preserve"> </w:t>
      </w:r>
    </w:p>
    <w:p w14:paraId="2C1369F8" w14:textId="7155B16A" w:rsidR="0AFB1E86" w:rsidRPr="00AB1E07" w:rsidRDefault="0AFB1E86" w:rsidP="3B87C84C">
      <w:pPr>
        <w:spacing w:after="156" w:line="261" w:lineRule="auto"/>
        <w:ind w:left="726" w:right="51" w:hanging="730"/>
        <w:rPr>
          <w:rFonts w:ascii="Times New Roman" w:eastAsia="Calibri" w:hAnsi="Times New Roman" w:cs="Times New Roman"/>
          <w:color w:val="000000" w:themeColor="text1"/>
          <w:sz w:val="24"/>
          <w:szCs w:val="24"/>
          <w:lang w:val="en-GB"/>
        </w:rPr>
      </w:pPr>
      <w:r w:rsidRPr="00AB1E07">
        <w:rPr>
          <w:rFonts w:ascii="Times New Roman" w:eastAsia="Calibri" w:hAnsi="Times New Roman" w:cs="Times New Roman"/>
          <w:color w:val="000000" w:themeColor="text1"/>
          <w:sz w:val="24"/>
          <w:szCs w:val="24"/>
          <w:lang w:val="en-GB"/>
        </w:rPr>
        <w:t xml:space="preserve">Ziegler, M. S.; </w:t>
      </w:r>
      <w:proofErr w:type="spellStart"/>
      <w:r w:rsidRPr="00AB1E07">
        <w:rPr>
          <w:rFonts w:ascii="Times New Roman" w:eastAsia="Calibri" w:hAnsi="Times New Roman" w:cs="Times New Roman"/>
          <w:color w:val="000000" w:themeColor="text1"/>
          <w:sz w:val="24"/>
          <w:szCs w:val="24"/>
          <w:lang w:val="en-GB"/>
        </w:rPr>
        <w:t>Trancik</w:t>
      </w:r>
      <w:proofErr w:type="spellEnd"/>
      <w:r w:rsidRPr="00AB1E07">
        <w:rPr>
          <w:rFonts w:ascii="Times New Roman" w:eastAsia="Calibri" w:hAnsi="Times New Roman" w:cs="Times New Roman"/>
          <w:color w:val="000000" w:themeColor="text1"/>
          <w:sz w:val="24"/>
          <w:szCs w:val="24"/>
          <w:lang w:val="en-GB"/>
        </w:rPr>
        <w:t xml:space="preserve">, J. E. </w:t>
      </w:r>
      <w:r w:rsidR="0B3D10AB" w:rsidRPr="00AB1E07">
        <w:rPr>
          <w:rFonts w:ascii="Times New Roman" w:eastAsia="Calibri" w:hAnsi="Times New Roman" w:cs="Times New Roman"/>
          <w:color w:val="000000" w:themeColor="text1"/>
          <w:sz w:val="24"/>
          <w:szCs w:val="24"/>
          <w:lang w:val="en-GB"/>
        </w:rPr>
        <w:t xml:space="preserve">(2021) </w:t>
      </w:r>
      <w:r w:rsidRPr="00AB1E07">
        <w:rPr>
          <w:rFonts w:ascii="Times New Roman" w:eastAsia="Calibri" w:hAnsi="Times New Roman" w:cs="Times New Roman"/>
          <w:color w:val="000000" w:themeColor="text1"/>
          <w:sz w:val="24"/>
          <w:szCs w:val="24"/>
          <w:lang w:val="en-GB"/>
        </w:rPr>
        <w:t xml:space="preserve">Re-Examining Rates of Lithium-Ion Battery Technology Improvement and Cost Decline. </w:t>
      </w:r>
      <w:r w:rsidRPr="00AB1E07">
        <w:rPr>
          <w:rFonts w:ascii="Times New Roman" w:eastAsia="Calibri" w:hAnsi="Times New Roman" w:cs="Times New Roman"/>
          <w:i/>
          <w:iCs/>
          <w:color w:val="000000" w:themeColor="text1"/>
          <w:sz w:val="24"/>
          <w:szCs w:val="24"/>
          <w:lang w:val="en-GB"/>
        </w:rPr>
        <w:t>Energy Environ. Sci.</w:t>
      </w:r>
      <w:r w:rsidRPr="00AB1E07">
        <w:rPr>
          <w:rFonts w:ascii="Times New Roman" w:eastAsia="Calibri" w:hAnsi="Times New Roman" w:cs="Times New Roman"/>
          <w:color w:val="000000" w:themeColor="text1"/>
          <w:sz w:val="24"/>
          <w:szCs w:val="24"/>
          <w:lang w:val="en-GB"/>
        </w:rPr>
        <w:t xml:space="preserve">  </w:t>
      </w:r>
      <w:r w:rsidRPr="00AB1E07">
        <w:rPr>
          <w:rFonts w:ascii="Times New Roman" w:eastAsia="Calibri" w:hAnsi="Times New Roman" w:cs="Times New Roman"/>
          <w:i/>
          <w:iCs/>
          <w:color w:val="000000" w:themeColor="text1"/>
          <w:sz w:val="24"/>
          <w:szCs w:val="24"/>
          <w:lang w:val="en-GB"/>
        </w:rPr>
        <w:t>14</w:t>
      </w:r>
      <w:r w:rsidRPr="00AB1E07">
        <w:rPr>
          <w:rFonts w:ascii="Times New Roman" w:eastAsia="Calibri" w:hAnsi="Times New Roman" w:cs="Times New Roman"/>
          <w:color w:val="000000" w:themeColor="text1"/>
          <w:sz w:val="24"/>
          <w:szCs w:val="24"/>
          <w:lang w:val="en-GB"/>
        </w:rPr>
        <w:t>, 1635–1651.</w:t>
      </w:r>
    </w:p>
    <w:p w14:paraId="617E5903" w14:textId="0FAEBA98" w:rsidR="002702DC" w:rsidRPr="00C36DEA" w:rsidRDefault="7083C843" w:rsidP="00C36DEA">
      <w:pPr>
        <w:spacing w:after="156" w:line="261" w:lineRule="auto"/>
        <w:ind w:left="726" w:right="51" w:hanging="730"/>
        <w:rPr>
          <w:rFonts w:ascii="Times New Roman" w:eastAsia="Calibri" w:hAnsi="Times New Roman" w:cs="Times New Roman"/>
          <w:color w:val="000000" w:themeColor="text1"/>
          <w:sz w:val="24"/>
          <w:szCs w:val="24"/>
          <w:lang w:val="en-GB"/>
        </w:rPr>
      </w:pPr>
      <w:r w:rsidRPr="00AB1E07">
        <w:rPr>
          <w:rFonts w:ascii="Times New Roman" w:eastAsia="Calibri" w:hAnsi="Times New Roman" w:cs="Times New Roman"/>
          <w:color w:val="000000" w:themeColor="text1"/>
          <w:sz w:val="24"/>
          <w:szCs w:val="24"/>
          <w:lang w:val="en-GB"/>
        </w:rPr>
        <w:t xml:space="preserve">Ziegler, M. S.; </w:t>
      </w:r>
      <w:proofErr w:type="spellStart"/>
      <w:r w:rsidRPr="00AB1E07">
        <w:rPr>
          <w:rFonts w:ascii="Times New Roman" w:eastAsia="Calibri" w:hAnsi="Times New Roman" w:cs="Times New Roman"/>
          <w:color w:val="000000" w:themeColor="text1"/>
          <w:sz w:val="24"/>
          <w:szCs w:val="24"/>
          <w:lang w:val="en-GB"/>
        </w:rPr>
        <w:t>Trancik</w:t>
      </w:r>
      <w:proofErr w:type="spellEnd"/>
      <w:r w:rsidRPr="00AB1E07">
        <w:rPr>
          <w:rFonts w:ascii="Times New Roman" w:eastAsia="Calibri" w:hAnsi="Times New Roman" w:cs="Times New Roman"/>
          <w:color w:val="000000" w:themeColor="text1"/>
          <w:sz w:val="24"/>
          <w:szCs w:val="24"/>
          <w:lang w:val="en-GB"/>
        </w:rPr>
        <w:t xml:space="preserve">, J. E., </w:t>
      </w:r>
      <w:r w:rsidR="38D6E3DB" w:rsidRPr="00AB1E07">
        <w:rPr>
          <w:rFonts w:ascii="Times New Roman" w:eastAsia="Calibri" w:hAnsi="Times New Roman" w:cs="Times New Roman"/>
          <w:color w:val="000000" w:themeColor="text1"/>
          <w:sz w:val="24"/>
          <w:szCs w:val="24"/>
          <w:lang w:val="en-GB"/>
        </w:rPr>
        <w:t>(</w:t>
      </w:r>
      <w:r w:rsidRPr="00AB1E07">
        <w:rPr>
          <w:rFonts w:ascii="Times New Roman" w:eastAsia="Calibri" w:hAnsi="Times New Roman" w:cs="Times New Roman"/>
          <w:color w:val="000000" w:themeColor="text1"/>
          <w:sz w:val="24"/>
          <w:szCs w:val="24"/>
          <w:lang w:val="en-GB"/>
        </w:rPr>
        <w:t>2021</w:t>
      </w:r>
      <w:r w:rsidR="4FC3FFAB" w:rsidRPr="00AB1E07">
        <w:rPr>
          <w:rFonts w:ascii="Times New Roman" w:eastAsia="Calibri" w:hAnsi="Times New Roman" w:cs="Times New Roman"/>
          <w:color w:val="000000" w:themeColor="text1"/>
          <w:sz w:val="24"/>
          <w:szCs w:val="24"/>
          <w:lang w:val="en-GB"/>
        </w:rPr>
        <w:t>b)</w:t>
      </w:r>
      <w:r w:rsidRPr="00AB1E07">
        <w:rPr>
          <w:rFonts w:ascii="Times New Roman" w:eastAsia="Calibri" w:hAnsi="Times New Roman" w:cs="Times New Roman"/>
          <w:color w:val="000000" w:themeColor="text1"/>
          <w:sz w:val="24"/>
          <w:szCs w:val="24"/>
          <w:lang w:val="en-GB"/>
        </w:rPr>
        <w:t xml:space="preserve">, "Data series for lithium-ion battery technologies", </w:t>
      </w:r>
      <w:hyperlink r:id="rId34">
        <w:r w:rsidRPr="00AB1E07">
          <w:rPr>
            <w:rStyle w:val="Collegamentoipertestuale"/>
            <w:rFonts w:ascii="Times New Roman" w:eastAsia="Calibri" w:hAnsi="Times New Roman" w:cs="Times New Roman"/>
            <w:sz w:val="24"/>
            <w:szCs w:val="24"/>
            <w:lang w:val="en-GB"/>
          </w:rPr>
          <w:t>https://doi.org/10.7910/DVN/9FEJ7C</w:t>
        </w:r>
      </w:hyperlink>
      <w:r w:rsidRPr="00AB1E07">
        <w:rPr>
          <w:rFonts w:ascii="Times New Roman" w:eastAsia="Calibri" w:hAnsi="Times New Roman" w:cs="Times New Roman"/>
          <w:color w:val="000000" w:themeColor="text1"/>
          <w:sz w:val="24"/>
          <w:szCs w:val="24"/>
          <w:lang w:val="en-GB"/>
        </w:rPr>
        <w:t xml:space="preserve">, </w:t>
      </w:r>
      <w:proofErr w:type="spellStart"/>
      <w:r w:rsidRPr="00AB1E07">
        <w:rPr>
          <w:rFonts w:ascii="Times New Roman" w:eastAsia="Calibri" w:hAnsi="Times New Roman" w:cs="Times New Roman"/>
          <w:color w:val="000000" w:themeColor="text1"/>
          <w:sz w:val="24"/>
          <w:szCs w:val="24"/>
          <w:lang w:val="en-GB"/>
        </w:rPr>
        <w:t>Trancik</w:t>
      </w:r>
      <w:proofErr w:type="spellEnd"/>
      <w:r w:rsidRPr="00AB1E07">
        <w:rPr>
          <w:rFonts w:ascii="Times New Roman" w:eastAsia="Calibri" w:hAnsi="Times New Roman" w:cs="Times New Roman"/>
          <w:color w:val="000000" w:themeColor="text1"/>
          <w:sz w:val="24"/>
          <w:szCs w:val="24"/>
          <w:lang w:val="en-GB"/>
        </w:rPr>
        <w:t xml:space="preserve"> Lab </w:t>
      </w:r>
      <w:proofErr w:type="spellStart"/>
      <w:r w:rsidRPr="00AB1E07">
        <w:rPr>
          <w:rFonts w:ascii="Times New Roman" w:eastAsia="Calibri" w:hAnsi="Times New Roman" w:cs="Times New Roman"/>
          <w:color w:val="000000" w:themeColor="text1"/>
          <w:sz w:val="24"/>
          <w:szCs w:val="24"/>
          <w:lang w:val="en-GB"/>
        </w:rPr>
        <w:t>Dataverse</w:t>
      </w:r>
      <w:proofErr w:type="spellEnd"/>
      <w:r w:rsidRPr="00AB1E07">
        <w:rPr>
          <w:rFonts w:ascii="Times New Roman" w:eastAsia="Calibri" w:hAnsi="Times New Roman" w:cs="Times New Roman"/>
          <w:color w:val="000000" w:themeColor="text1"/>
          <w:sz w:val="24"/>
          <w:szCs w:val="24"/>
          <w:lang w:val="en-GB"/>
        </w:rPr>
        <w:t>, V1, UNF:6:sVT2vBwWolbQL4BxsTSDUg== [</w:t>
      </w:r>
      <w:proofErr w:type="spellStart"/>
      <w:r w:rsidRPr="00AB1E07">
        <w:rPr>
          <w:rFonts w:ascii="Times New Roman" w:eastAsia="Calibri" w:hAnsi="Times New Roman" w:cs="Times New Roman"/>
          <w:color w:val="000000" w:themeColor="text1"/>
          <w:sz w:val="24"/>
          <w:szCs w:val="24"/>
          <w:lang w:val="en-GB"/>
        </w:rPr>
        <w:t>fileUNF</w:t>
      </w:r>
      <w:proofErr w:type="spellEnd"/>
      <w:r w:rsidRPr="00AB1E07">
        <w:rPr>
          <w:rFonts w:ascii="Times New Roman" w:eastAsia="Calibri" w:hAnsi="Times New Roman" w:cs="Times New Roman"/>
          <w:color w:val="000000" w:themeColor="text1"/>
          <w:sz w:val="24"/>
          <w:szCs w:val="24"/>
          <w:lang w:val="en-GB"/>
        </w:rPr>
        <w:t>]</w:t>
      </w:r>
    </w:p>
    <w:sectPr w:rsidR="002702DC" w:rsidRPr="00C36DEA" w:rsidSect="005F7E33">
      <w:pgSz w:w="11906" w:h="16838"/>
      <w:pgMar w:top="1251" w:right="1440" w:bottom="1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15FF6" w14:textId="77777777" w:rsidR="008F3BCA" w:rsidRDefault="008F3BCA" w:rsidP="00A175B6">
      <w:pPr>
        <w:spacing w:after="0" w:line="240" w:lineRule="auto"/>
      </w:pPr>
      <w:r>
        <w:separator/>
      </w:r>
    </w:p>
  </w:endnote>
  <w:endnote w:type="continuationSeparator" w:id="0">
    <w:p w14:paraId="5FABD5CA" w14:textId="77777777" w:rsidR="008F3BCA" w:rsidRDefault="008F3BCA" w:rsidP="00A175B6">
      <w:pPr>
        <w:spacing w:after="0" w:line="240" w:lineRule="auto"/>
      </w:pPr>
      <w:r>
        <w:continuationSeparator/>
      </w:r>
    </w:p>
  </w:endnote>
  <w:endnote w:type="continuationNotice" w:id="1">
    <w:p w14:paraId="49D05AE0" w14:textId="77777777" w:rsidR="008F3BCA" w:rsidRDefault="008F3B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haker 2 Lancet">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yriadPro-SemiboldSemiCn">
    <w:altName w:val="Calibri"/>
    <w:panose1 w:val="00000000000000000000"/>
    <w:charset w:val="00"/>
    <w:family w:val="swiss"/>
    <w:notTrueType/>
    <w:pitch w:val="default"/>
    <w:sig w:usb0="00000003" w:usb1="00000000" w:usb2="00000000" w:usb3="00000000" w:csb0="0000000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800642773"/>
      <w:docPartObj>
        <w:docPartGallery w:val="Page Numbers (Bottom of Page)"/>
        <w:docPartUnique/>
      </w:docPartObj>
    </w:sdtPr>
    <w:sdtContent>
      <w:p w14:paraId="406FF3BB" w14:textId="15A6A8E3" w:rsidR="00AB1E07" w:rsidRDefault="00AB1E07" w:rsidP="00263221">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183D4701" w14:textId="77777777" w:rsidR="007E21E1" w:rsidRDefault="007E21E1" w:rsidP="00AB1E0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769472023"/>
      <w:docPartObj>
        <w:docPartGallery w:val="Page Numbers (Bottom of Page)"/>
        <w:docPartUnique/>
      </w:docPartObj>
    </w:sdtPr>
    <w:sdtContent>
      <w:p w14:paraId="3DC54B18" w14:textId="03C5585A" w:rsidR="00AB1E07" w:rsidRDefault="00AB1E07" w:rsidP="00263221">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38</w:t>
        </w:r>
        <w:r>
          <w:rPr>
            <w:rStyle w:val="Numeropagina"/>
          </w:rPr>
          <w:fldChar w:fldCharType="end"/>
        </w:r>
      </w:p>
    </w:sdtContent>
  </w:sdt>
  <w:p w14:paraId="18A37A9A" w14:textId="77777777" w:rsidR="007E21E1" w:rsidRDefault="007E21E1" w:rsidP="00AB1E0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18709" w14:textId="77777777" w:rsidR="007E21E1" w:rsidRDefault="007E21E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CE925" w14:textId="77777777" w:rsidR="008F3BCA" w:rsidRDefault="008F3BCA" w:rsidP="00A175B6">
      <w:pPr>
        <w:spacing w:after="0" w:line="240" w:lineRule="auto"/>
      </w:pPr>
      <w:r>
        <w:separator/>
      </w:r>
    </w:p>
  </w:footnote>
  <w:footnote w:type="continuationSeparator" w:id="0">
    <w:p w14:paraId="0E83A01F" w14:textId="77777777" w:rsidR="008F3BCA" w:rsidRDefault="008F3BCA" w:rsidP="00A175B6">
      <w:pPr>
        <w:spacing w:after="0" w:line="240" w:lineRule="auto"/>
      </w:pPr>
      <w:r>
        <w:continuationSeparator/>
      </w:r>
    </w:p>
  </w:footnote>
  <w:footnote w:type="continuationNotice" w:id="1">
    <w:p w14:paraId="7595D10D" w14:textId="77777777" w:rsidR="008F3BCA" w:rsidRDefault="008F3BCA">
      <w:pPr>
        <w:spacing w:after="0" w:line="240" w:lineRule="auto"/>
      </w:pPr>
    </w:p>
  </w:footnote>
  <w:footnote w:id="2">
    <w:p w14:paraId="4B246CE0" w14:textId="384FB3CD" w:rsidR="00AE3B89" w:rsidRPr="00B148B8" w:rsidRDefault="00447AC9" w:rsidP="00AE3B89">
      <w:pPr>
        <w:pStyle w:val="Testonotaapidipagina"/>
        <w:rPr>
          <w:rFonts w:ascii="Times New Roman" w:hAnsi="Times New Roman" w:cs="Times New Roman"/>
        </w:rPr>
      </w:pPr>
      <w:r>
        <w:rPr>
          <w:rStyle w:val="Rimandonotaapidipagina"/>
        </w:rPr>
        <w:footnoteRef/>
      </w:r>
      <w:r>
        <w:t xml:space="preserve"> </w:t>
      </w:r>
      <w:r>
        <w:rPr>
          <w:rFonts w:ascii="Times New Roman" w:hAnsi="Times New Roman" w:cs="Times New Roman"/>
          <w:lang w:val="en-GB"/>
        </w:rPr>
        <w:t>Data from EV Volumes</w:t>
      </w:r>
      <w:r w:rsidR="00B00221">
        <w:rPr>
          <w:rFonts w:ascii="Times New Roman" w:hAnsi="Times New Roman" w:cs="Times New Roman"/>
          <w:lang w:val="en-GB"/>
        </w:rPr>
        <w:t xml:space="preserve"> (2022)</w:t>
      </w:r>
    </w:p>
    <w:p w14:paraId="15CB903A" w14:textId="4F719A40" w:rsidR="00447AC9" w:rsidRPr="00447AC9" w:rsidRDefault="00447AC9">
      <w:pPr>
        <w:pStyle w:val="Testonotaapidipagina"/>
        <w:rPr>
          <w:rFonts w:ascii="Times New Roman" w:hAnsi="Times New Roman" w:cs="Times New Roman"/>
          <w:lang w:val="en-GB"/>
        </w:rPr>
      </w:pPr>
    </w:p>
  </w:footnote>
  <w:footnote w:id="3">
    <w:p w14:paraId="79D56186" w14:textId="77777777" w:rsidR="002702DC" w:rsidRDefault="002702DC" w:rsidP="002702DC">
      <w:pPr>
        <w:pStyle w:val="footnotedescription"/>
        <w:spacing w:line="291" w:lineRule="auto"/>
      </w:pPr>
      <w:r>
        <w:rPr>
          <w:rStyle w:val="footnotemark"/>
        </w:rPr>
        <w:footnoteRef/>
      </w:r>
      <w:r>
        <w:t xml:space="preserve"> Similar conclusions can be found in Borrell (2007), who using the same sample of developing countries for 1995-2005 also found that drug prices were higher under patent regimes.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659B6" w14:textId="77777777" w:rsidR="007E21E1" w:rsidRDefault="007E21E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6D56" w14:textId="77777777" w:rsidR="007E21E1" w:rsidRDefault="007E21E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B9F4" w14:textId="77777777" w:rsidR="007E21E1" w:rsidRDefault="007E21E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63F54"/>
    <w:multiLevelType w:val="hybridMultilevel"/>
    <w:tmpl w:val="5CDCF688"/>
    <w:lvl w:ilvl="0" w:tplc="52DA01CA">
      <w:start w:val="2"/>
      <w:numFmt w:val="decimal"/>
      <w:lvlText w:val="%1"/>
      <w:lvlJc w:val="left"/>
      <w:pPr>
        <w:ind w:left="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10224DC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0D90B69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0DD6253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48AE8D7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7466F1A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0F84BBA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67F2132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F8FA571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num w:numId="1" w16cid:durableId="1684672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261"/>
    <w:rsid w:val="0000007D"/>
    <w:rsid w:val="0000111A"/>
    <w:rsid w:val="000023BC"/>
    <w:rsid w:val="00004E71"/>
    <w:rsid w:val="000050F2"/>
    <w:rsid w:val="00005596"/>
    <w:rsid w:val="00007979"/>
    <w:rsid w:val="000163C6"/>
    <w:rsid w:val="0002121A"/>
    <w:rsid w:val="00023400"/>
    <w:rsid w:val="00025C7B"/>
    <w:rsid w:val="00026605"/>
    <w:rsid w:val="00026BBC"/>
    <w:rsid w:val="00034378"/>
    <w:rsid w:val="00043D99"/>
    <w:rsid w:val="00050264"/>
    <w:rsid w:val="0005153D"/>
    <w:rsid w:val="00051EDB"/>
    <w:rsid w:val="000541B2"/>
    <w:rsid w:val="0005440A"/>
    <w:rsid w:val="00066A51"/>
    <w:rsid w:val="00071205"/>
    <w:rsid w:val="000718C2"/>
    <w:rsid w:val="000721DD"/>
    <w:rsid w:val="00076EDA"/>
    <w:rsid w:val="00077293"/>
    <w:rsid w:val="000818A4"/>
    <w:rsid w:val="00081E3D"/>
    <w:rsid w:val="0008407B"/>
    <w:rsid w:val="000902B4"/>
    <w:rsid w:val="000909EA"/>
    <w:rsid w:val="00091298"/>
    <w:rsid w:val="00095C0A"/>
    <w:rsid w:val="00096949"/>
    <w:rsid w:val="00097AE7"/>
    <w:rsid w:val="000A083F"/>
    <w:rsid w:val="000A1A34"/>
    <w:rsid w:val="000A54B9"/>
    <w:rsid w:val="000A6C0A"/>
    <w:rsid w:val="000B20FC"/>
    <w:rsid w:val="000B40F0"/>
    <w:rsid w:val="000B7A6C"/>
    <w:rsid w:val="000C3AFB"/>
    <w:rsid w:val="000C6288"/>
    <w:rsid w:val="000C6F59"/>
    <w:rsid w:val="000D5507"/>
    <w:rsid w:val="000D7ADB"/>
    <w:rsid w:val="000D7FAE"/>
    <w:rsid w:val="000E011A"/>
    <w:rsid w:val="000E10D7"/>
    <w:rsid w:val="000E17D4"/>
    <w:rsid w:val="000E3CBE"/>
    <w:rsid w:val="000E62A3"/>
    <w:rsid w:val="000E6359"/>
    <w:rsid w:val="000E7CEC"/>
    <w:rsid w:val="000F204F"/>
    <w:rsid w:val="000F298A"/>
    <w:rsid w:val="000F3019"/>
    <w:rsid w:val="000F492E"/>
    <w:rsid w:val="000F4D7C"/>
    <w:rsid w:val="000F527B"/>
    <w:rsid w:val="000F5544"/>
    <w:rsid w:val="000F7008"/>
    <w:rsid w:val="000F7DC5"/>
    <w:rsid w:val="00101E4C"/>
    <w:rsid w:val="001107A3"/>
    <w:rsid w:val="001144E2"/>
    <w:rsid w:val="0011678F"/>
    <w:rsid w:val="0011771B"/>
    <w:rsid w:val="00123FC0"/>
    <w:rsid w:val="0012487E"/>
    <w:rsid w:val="00133CC3"/>
    <w:rsid w:val="001341C8"/>
    <w:rsid w:val="00134431"/>
    <w:rsid w:val="001417B5"/>
    <w:rsid w:val="001436D1"/>
    <w:rsid w:val="00146692"/>
    <w:rsid w:val="00151EDC"/>
    <w:rsid w:val="00154020"/>
    <w:rsid w:val="00156347"/>
    <w:rsid w:val="00156A2E"/>
    <w:rsid w:val="00162446"/>
    <w:rsid w:val="001642F6"/>
    <w:rsid w:val="001644A1"/>
    <w:rsid w:val="00166873"/>
    <w:rsid w:val="00166CDB"/>
    <w:rsid w:val="00167B80"/>
    <w:rsid w:val="00167E91"/>
    <w:rsid w:val="001733FE"/>
    <w:rsid w:val="00183418"/>
    <w:rsid w:val="00194A8D"/>
    <w:rsid w:val="0019712C"/>
    <w:rsid w:val="001A1B9D"/>
    <w:rsid w:val="001A23F0"/>
    <w:rsid w:val="001A258F"/>
    <w:rsid w:val="001A3461"/>
    <w:rsid w:val="001A4F2C"/>
    <w:rsid w:val="001A6B13"/>
    <w:rsid w:val="001A7143"/>
    <w:rsid w:val="001A7C64"/>
    <w:rsid w:val="001B0FCD"/>
    <w:rsid w:val="001B100B"/>
    <w:rsid w:val="001B4631"/>
    <w:rsid w:val="001C12E4"/>
    <w:rsid w:val="001C4B96"/>
    <w:rsid w:val="001C6B49"/>
    <w:rsid w:val="001C6FB6"/>
    <w:rsid w:val="001D089A"/>
    <w:rsid w:val="001D4D98"/>
    <w:rsid w:val="001D6896"/>
    <w:rsid w:val="001E08D6"/>
    <w:rsid w:val="001E2363"/>
    <w:rsid w:val="001E2852"/>
    <w:rsid w:val="001E4023"/>
    <w:rsid w:val="001E5D21"/>
    <w:rsid w:val="001E6D9E"/>
    <w:rsid w:val="001E6F57"/>
    <w:rsid w:val="001F3FA6"/>
    <w:rsid w:val="001F60B1"/>
    <w:rsid w:val="001F73BC"/>
    <w:rsid w:val="002045E1"/>
    <w:rsid w:val="00221EF9"/>
    <w:rsid w:val="002301EC"/>
    <w:rsid w:val="00230CB8"/>
    <w:rsid w:val="00234738"/>
    <w:rsid w:val="002351F8"/>
    <w:rsid w:val="00236681"/>
    <w:rsid w:val="002441CF"/>
    <w:rsid w:val="00250DDD"/>
    <w:rsid w:val="0025320A"/>
    <w:rsid w:val="00263221"/>
    <w:rsid w:val="00263990"/>
    <w:rsid w:val="00267675"/>
    <w:rsid w:val="00267D1A"/>
    <w:rsid w:val="002702DC"/>
    <w:rsid w:val="00272B86"/>
    <w:rsid w:val="0027336A"/>
    <w:rsid w:val="002737EF"/>
    <w:rsid w:val="00275DE5"/>
    <w:rsid w:val="00275FE6"/>
    <w:rsid w:val="00276389"/>
    <w:rsid w:val="002810B8"/>
    <w:rsid w:val="0028365D"/>
    <w:rsid w:val="00283C23"/>
    <w:rsid w:val="00285441"/>
    <w:rsid w:val="00286A18"/>
    <w:rsid w:val="00287432"/>
    <w:rsid w:val="00287935"/>
    <w:rsid w:val="00294542"/>
    <w:rsid w:val="0029595F"/>
    <w:rsid w:val="002967F3"/>
    <w:rsid w:val="002A201F"/>
    <w:rsid w:val="002A6CE4"/>
    <w:rsid w:val="002B6908"/>
    <w:rsid w:val="002C30B0"/>
    <w:rsid w:val="002C3422"/>
    <w:rsid w:val="002C48E1"/>
    <w:rsid w:val="002C5984"/>
    <w:rsid w:val="002C681D"/>
    <w:rsid w:val="002C6B8B"/>
    <w:rsid w:val="002C7A46"/>
    <w:rsid w:val="002D003E"/>
    <w:rsid w:val="002D1226"/>
    <w:rsid w:val="002D4FAA"/>
    <w:rsid w:val="002D51CB"/>
    <w:rsid w:val="002D7B7A"/>
    <w:rsid w:val="002E03BB"/>
    <w:rsid w:val="002E241D"/>
    <w:rsid w:val="002E2781"/>
    <w:rsid w:val="002E2AFE"/>
    <w:rsid w:val="002F0318"/>
    <w:rsid w:val="002F1DBD"/>
    <w:rsid w:val="002F20AF"/>
    <w:rsid w:val="002F3600"/>
    <w:rsid w:val="002F5329"/>
    <w:rsid w:val="002F6253"/>
    <w:rsid w:val="00300D98"/>
    <w:rsid w:val="00303DD3"/>
    <w:rsid w:val="0030525B"/>
    <w:rsid w:val="00305762"/>
    <w:rsid w:val="003072CE"/>
    <w:rsid w:val="003077EC"/>
    <w:rsid w:val="0031174E"/>
    <w:rsid w:val="003125F7"/>
    <w:rsid w:val="00313DBC"/>
    <w:rsid w:val="0031502E"/>
    <w:rsid w:val="00317254"/>
    <w:rsid w:val="00317EFD"/>
    <w:rsid w:val="003205A0"/>
    <w:rsid w:val="003223A3"/>
    <w:rsid w:val="00322830"/>
    <w:rsid w:val="003256C9"/>
    <w:rsid w:val="00326942"/>
    <w:rsid w:val="00330B37"/>
    <w:rsid w:val="00331578"/>
    <w:rsid w:val="00332217"/>
    <w:rsid w:val="003339E7"/>
    <w:rsid w:val="00335C36"/>
    <w:rsid w:val="00340129"/>
    <w:rsid w:val="003416D4"/>
    <w:rsid w:val="003418B4"/>
    <w:rsid w:val="003419D0"/>
    <w:rsid w:val="00342161"/>
    <w:rsid w:val="0034339A"/>
    <w:rsid w:val="00343E01"/>
    <w:rsid w:val="003469B3"/>
    <w:rsid w:val="00346CAA"/>
    <w:rsid w:val="00350210"/>
    <w:rsid w:val="00351373"/>
    <w:rsid w:val="003518A8"/>
    <w:rsid w:val="003532B2"/>
    <w:rsid w:val="003610AC"/>
    <w:rsid w:val="003719ED"/>
    <w:rsid w:val="003761FE"/>
    <w:rsid w:val="00382765"/>
    <w:rsid w:val="00386A23"/>
    <w:rsid w:val="00391B32"/>
    <w:rsid w:val="0039507B"/>
    <w:rsid w:val="003960D3"/>
    <w:rsid w:val="003977A9"/>
    <w:rsid w:val="003979E6"/>
    <w:rsid w:val="003A0ABB"/>
    <w:rsid w:val="003A49BF"/>
    <w:rsid w:val="003A5622"/>
    <w:rsid w:val="003A5CC2"/>
    <w:rsid w:val="003C0279"/>
    <w:rsid w:val="003C19E2"/>
    <w:rsid w:val="003C34FF"/>
    <w:rsid w:val="003C45E0"/>
    <w:rsid w:val="003D1359"/>
    <w:rsid w:val="003D1587"/>
    <w:rsid w:val="003D25EA"/>
    <w:rsid w:val="003D466F"/>
    <w:rsid w:val="003D478E"/>
    <w:rsid w:val="003D5436"/>
    <w:rsid w:val="003D5A31"/>
    <w:rsid w:val="003E059C"/>
    <w:rsid w:val="003E2319"/>
    <w:rsid w:val="003E49E9"/>
    <w:rsid w:val="003E51DF"/>
    <w:rsid w:val="003F389E"/>
    <w:rsid w:val="00402AAF"/>
    <w:rsid w:val="00405C13"/>
    <w:rsid w:val="00406158"/>
    <w:rsid w:val="00412FE9"/>
    <w:rsid w:val="004137E2"/>
    <w:rsid w:val="0041517C"/>
    <w:rsid w:val="0041631D"/>
    <w:rsid w:val="00416EBE"/>
    <w:rsid w:val="00417652"/>
    <w:rsid w:val="00417A90"/>
    <w:rsid w:val="00421CCF"/>
    <w:rsid w:val="004225D3"/>
    <w:rsid w:val="00427708"/>
    <w:rsid w:val="00430369"/>
    <w:rsid w:val="0043044C"/>
    <w:rsid w:val="00433E61"/>
    <w:rsid w:val="00437F6D"/>
    <w:rsid w:val="00440635"/>
    <w:rsid w:val="00446CC4"/>
    <w:rsid w:val="00447AC9"/>
    <w:rsid w:val="00448184"/>
    <w:rsid w:val="00450740"/>
    <w:rsid w:val="0045381D"/>
    <w:rsid w:val="00455919"/>
    <w:rsid w:val="00462D02"/>
    <w:rsid w:val="00466794"/>
    <w:rsid w:val="0047455D"/>
    <w:rsid w:val="00474D7F"/>
    <w:rsid w:val="0047698A"/>
    <w:rsid w:val="004819E7"/>
    <w:rsid w:val="00490B24"/>
    <w:rsid w:val="004910F0"/>
    <w:rsid w:val="00494E40"/>
    <w:rsid w:val="00496494"/>
    <w:rsid w:val="004A62C5"/>
    <w:rsid w:val="004B0282"/>
    <w:rsid w:val="004B0D98"/>
    <w:rsid w:val="004B3FF1"/>
    <w:rsid w:val="004B7658"/>
    <w:rsid w:val="004C2634"/>
    <w:rsid w:val="004C4836"/>
    <w:rsid w:val="004C5215"/>
    <w:rsid w:val="004C562F"/>
    <w:rsid w:val="004D0093"/>
    <w:rsid w:val="004D07CA"/>
    <w:rsid w:val="004D5EE4"/>
    <w:rsid w:val="004E42E9"/>
    <w:rsid w:val="004F02A5"/>
    <w:rsid w:val="004F59F4"/>
    <w:rsid w:val="004F6160"/>
    <w:rsid w:val="004F6E56"/>
    <w:rsid w:val="004F6EBE"/>
    <w:rsid w:val="004F7F72"/>
    <w:rsid w:val="0050333E"/>
    <w:rsid w:val="00504A34"/>
    <w:rsid w:val="005064CD"/>
    <w:rsid w:val="005068DF"/>
    <w:rsid w:val="00512592"/>
    <w:rsid w:val="00513E92"/>
    <w:rsid w:val="00516C6D"/>
    <w:rsid w:val="00517DCE"/>
    <w:rsid w:val="00523D6C"/>
    <w:rsid w:val="00525605"/>
    <w:rsid w:val="0052605B"/>
    <w:rsid w:val="00527281"/>
    <w:rsid w:val="005274C5"/>
    <w:rsid w:val="00531673"/>
    <w:rsid w:val="00533129"/>
    <w:rsid w:val="00533EB7"/>
    <w:rsid w:val="00534BCD"/>
    <w:rsid w:val="00537FE0"/>
    <w:rsid w:val="00540F0F"/>
    <w:rsid w:val="0054122F"/>
    <w:rsid w:val="005461DE"/>
    <w:rsid w:val="00546F20"/>
    <w:rsid w:val="005507DC"/>
    <w:rsid w:val="005567B4"/>
    <w:rsid w:val="0055701C"/>
    <w:rsid w:val="0055713E"/>
    <w:rsid w:val="00560041"/>
    <w:rsid w:val="00561506"/>
    <w:rsid w:val="00561578"/>
    <w:rsid w:val="0056453D"/>
    <w:rsid w:val="00565256"/>
    <w:rsid w:val="00573D51"/>
    <w:rsid w:val="00576CDD"/>
    <w:rsid w:val="00582E13"/>
    <w:rsid w:val="005834E8"/>
    <w:rsid w:val="00584CE1"/>
    <w:rsid w:val="0058631F"/>
    <w:rsid w:val="00586A8E"/>
    <w:rsid w:val="00596716"/>
    <w:rsid w:val="0059681B"/>
    <w:rsid w:val="005A29B1"/>
    <w:rsid w:val="005A6E2C"/>
    <w:rsid w:val="005A74CC"/>
    <w:rsid w:val="005A7BF2"/>
    <w:rsid w:val="005B0728"/>
    <w:rsid w:val="005B4F84"/>
    <w:rsid w:val="005B60A0"/>
    <w:rsid w:val="005C1F48"/>
    <w:rsid w:val="005C3002"/>
    <w:rsid w:val="005C40BD"/>
    <w:rsid w:val="005C4785"/>
    <w:rsid w:val="005C59DC"/>
    <w:rsid w:val="005C6208"/>
    <w:rsid w:val="005D044B"/>
    <w:rsid w:val="005D0A79"/>
    <w:rsid w:val="005D2659"/>
    <w:rsid w:val="005D5E90"/>
    <w:rsid w:val="005E1784"/>
    <w:rsid w:val="005E1F2D"/>
    <w:rsid w:val="005F0AD5"/>
    <w:rsid w:val="005F1FEA"/>
    <w:rsid w:val="005F5D4D"/>
    <w:rsid w:val="005F7E33"/>
    <w:rsid w:val="00600C5A"/>
    <w:rsid w:val="00601C88"/>
    <w:rsid w:val="00602885"/>
    <w:rsid w:val="00603847"/>
    <w:rsid w:val="00605F7C"/>
    <w:rsid w:val="00606B0E"/>
    <w:rsid w:val="00610566"/>
    <w:rsid w:val="00610770"/>
    <w:rsid w:val="006110B0"/>
    <w:rsid w:val="0061498F"/>
    <w:rsid w:val="0061627E"/>
    <w:rsid w:val="006163CF"/>
    <w:rsid w:val="006174F8"/>
    <w:rsid w:val="00620AFD"/>
    <w:rsid w:val="006221F3"/>
    <w:rsid w:val="00623A5B"/>
    <w:rsid w:val="00625E72"/>
    <w:rsid w:val="00631EDA"/>
    <w:rsid w:val="0063759D"/>
    <w:rsid w:val="00640BAA"/>
    <w:rsid w:val="00640F6A"/>
    <w:rsid w:val="00642449"/>
    <w:rsid w:val="00647157"/>
    <w:rsid w:val="006521DC"/>
    <w:rsid w:val="00654720"/>
    <w:rsid w:val="00656342"/>
    <w:rsid w:val="00671452"/>
    <w:rsid w:val="0067355E"/>
    <w:rsid w:val="00681626"/>
    <w:rsid w:val="00682B22"/>
    <w:rsid w:val="00686ABF"/>
    <w:rsid w:val="00690D9E"/>
    <w:rsid w:val="006914AB"/>
    <w:rsid w:val="006937E6"/>
    <w:rsid w:val="00696751"/>
    <w:rsid w:val="006A1479"/>
    <w:rsid w:val="006A3334"/>
    <w:rsid w:val="006A407B"/>
    <w:rsid w:val="006A5A2D"/>
    <w:rsid w:val="006B06F9"/>
    <w:rsid w:val="006B0BF8"/>
    <w:rsid w:val="006B1119"/>
    <w:rsid w:val="006B623B"/>
    <w:rsid w:val="006B6E9B"/>
    <w:rsid w:val="006B73E1"/>
    <w:rsid w:val="006C26CA"/>
    <w:rsid w:val="006C29D1"/>
    <w:rsid w:val="006C475F"/>
    <w:rsid w:val="006C5241"/>
    <w:rsid w:val="006C5925"/>
    <w:rsid w:val="006C5B5C"/>
    <w:rsid w:val="006C5D6D"/>
    <w:rsid w:val="006C66D3"/>
    <w:rsid w:val="006D2907"/>
    <w:rsid w:val="006D41DE"/>
    <w:rsid w:val="006D45C5"/>
    <w:rsid w:val="006D4C72"/>
    <w:rsid w:val="006D62F0"/>
    <w:rsid w:val="006E5236"/>
    <w:rsid w:val="006E5417"/>
    <w:rsid w:val="006E5B74"/>
    <w:rsid w:val="006E62A4"/>
    <w:rsid w:val="006F0851"/>
    <w:rsid w:val="006F1C58"/>
    <w:rsid w:val="006F1E82"/>
    <w:rsid w:val="006F25F9"/>
    <w:rsid w:val="006F3466"/>
    <w:rsid w:val="006F34E4"/>
    <w:rsid w:val="006F3674"/>
    <w:rsid w:val="006F4943"/>
    <w:rsid w:val="006F5D1C"/>
    <w:rsid w:val="006F6118"/>
    <w:rsid w:val="00701ED1"/>
    <w:rsid w:val="00714134"/>
    <w:rsid w:val="00715692"/>
    <w:rsid w:val="00716148"/>
    <w:rsid w:val="00717916"/>
    <w:rsid w:val="00721563"/>
    <w:rsid w:val="00722845"/>
    <w:rsid w:val="007237E9"/>
    <w:rsid w:val="007242F1"/>
    <w:rsid w:val="007243F5"/>
    <w:rsid w:val="00735B70"/>
    <w:rsid w:val="00735D93"/>
    <w:rsid w:val="00744677"/>
    <w:rsid w:val="007468AB"/>
    <w:rsid w:val="00746CC0"/>
    <w:rsid w:val="0075087E"/>
    <w:rsid w:val="00753CDC"/>
    <w:rsid w:val="00757145"/>
    <w:rsid w:val="00757500"/>
    <w:rsid w:val="00760CA3"/>
    <w:rsid w:val="0076485E"/>
    <w:rsid w:val="007663A1"/>
    <w:rsid w:val="00766981"/>
    <w:rsid w:val="007718D3"/>
    <w:rsid w:val="00771C6D"/>
    <w:rsid w:val="007730AB"/>
    <w:rsid w:val="00776D0A"/>
    <w:rsid w:val="007774DD"/>
    <w:rsid w:val="00777A87"/>
    <w:rsid w:val="00777DFF"/>
    <w:rsid w:val="00781FB1"/>
    <w:rsid w:val="00783BB8"/>
    <w:rsid w:val="007874FD"/>
    <w:rsid w:val="0079018D"/>
    <w:rsid w:val="00792497"/>
    <w:rsid w:val="00792978"/>
    <w:rsid w:val="007957F5"/>
    <w:rsid w:val="00797585"/>
    <w:rsid w:val="007A0097"/>
    <w:rsid w:val="007A1466"/>
    <w:rsid w:val="007A2130"/>
    <w:rsid w:val="007A45D8"/>
    <w:rsid w:val="007B13BF"/>
    <w:rsid w:val="007B20E9"/>
    <w:rsid w:val="007B2C08"/>
    <w:rsid w:val="007B3126"/>
    <w:rsid w:val="007B3BD7"/>
    <w:rsid w:val="007C7B07"/>
    <w:rsid w:val="007D414B"/>
    <w:rsid w:val="007E1124"/>
    <w:rsid w:val="007E21E1"/>
    <w:rsid w:val="007E2F39"/>
    <w:rsid w:val="007E426D"/>
    <w:rsid w:val="007F0172"/>
    <w:rsid w:val="007F386D"/>
    <w:rsid w:val="007F590B"/>
    <w:rsid w:val="007F5FE5"/>
    <w:rsid w:val="007F751A"/>
    <w:rsid w:val="00802737"/>
    <w:rsid w:val="008033A1"/>
    <w:rsid w:val="00804277"/>
    <w:rsid w:val="00804DCA"/>
    <w:rsid w:val="00805261"/>
    <w:rsid w:val="00806E49"/>
    <w:rsid w:val="008102A2"/>
    <w:rsid w:val="008102CC"/>
    <w:rsid w:val="00811954"/>
    <w:rsid w:val="00817475"/>
    <w:rsid w:val="00824A1D"/>
    <w:rsid w:val="00827CF4"/>
    <w:rsid w:val="008332EA"/>
    <w:rsid w:val="0083637B"/>
    <w:rsid w:val="0083662D"/>
    <w:rsid w:val="00837D22"/>
    <w:rsid w:val="00842501"/>
    <w:rsid w:val="00842C5B"/>
    <w:rsid w:val="0085236D"/>
    <w:rsid w:val="008559C9"/>
    <w:rsid w:val="008560EA"/>
    <w:rsid w:val="00856A07"/>
    <w:rsid w:val="00857A6C"/>
    <w:rsid w:val="00860585"/>
    <w:rsid w:val="00860F1E"/>
    <w:rsid w:val="00861013"/>
    <w:rsid w:val="008637F6"/>
    <w:rsid w:val="008639CA"/>
    <w:rsid w:val="00863E7E"/>
    <w:rsid w:val="00865727"/>
    <w:rsid w:val="00870410"/>
    <w:rsid w:val="00875962"/>
    <w:rsid w:val="00875C6B"/>
    <w:rsid w:val="00880F47"/>
    <w:rsid w:val="0088360E"/>
    <w:rsid w:val="00885543"/>
    <w:rsid w:val="00886263"/>
    <w:rsid w:val="0088E7A6"/>
    <w:rsid w:val="0089262F"/>
    <w:rsid w:val="00893C6F"/>
    <w:rsid w:val="00895954"/>
    <w:rsid w:val="008A5356"/>
    <w:rsid w:val="008A644F"/>
    <w:rsid w:val="008B3A4D"/>
    <w:rsid w:val="008C1545"/>
    <w:rsid w:val="008C4152"/>
    <w:rsid w:val="008C4550"/>
    <w:rsid w:val="008C5AB7"/>
    <w:rsid w:val="008C7431"/>
    <w:rsid w:val="008D0759"/>
    <w:rsid w:val="008D1A81"/>
    <w:rsid w:val="008D1E74"/>
    <w:rsid w:val="008D3BC3"/>
    <w:rsid w:val="008E09B4"/>
    <w:rsid w:val="008E1455"/>
    <w:rsid w:val="008E34BB"/>
    <w:rsid w:val="008E6C32"/>
    <w:rsid w:val="008E7AAE"/>
    <w:rsid w:val="008F177A"/>
    <w:rsid w:val="008F223D"/>
    <w:rsid w:val="008F2816"/>
    <w:rsid w:val="008F3BCA"/>
    <w:rsid w:val="008F4ED5"/>
    <w:rsid w:val="00904916"/>
    <w:rsid w:val="00905CD5"/>
    <w:rsid w:val="009132EE"/>
    <w:rsid w:val="0091375E"/>
    <w:rsid w:val="00915334"/>
    <w:rsid w:val="009158D9"/>
    <w:rsid w:val="00916D0E"/>
    <w:rsid w:val="0091710F"/>
    <w:rsid w:val="00917FD7"/>
    <w:rsid w:val="00921D31"/>
    <w:rsid w:val="00923DD1"/>
    <w:rsid w:val="00927C42"/>
    <w:rsid w:val="00930618"/>
    <w:rsid w:val="0093072A"/>
    <w:rsid w:val="00930ED5"/>
    <w:rsid w:val="009319B3"/>
    <w:rsid w:val="00932218"/>
    <w:rsid w:val="00934481"/>
    <w:rsid w:val="0093581B"/>
    <w:rsid w:val="00937D77"/>
    <w:rsid w:val="009410CA"/>
    <w:rsid w:val="00944E73"/>
    <w:rsid w:val="009450BB"/>
    <w:rsid w:val="00946B50"/>
    <w:rsid w:val="00952121"/>
    <w:rsid w:val="00953EAA"/>
    <w:rsid w:val="00954FB9"/>
    <w:rsid w:val="00960389"/>
    <w:rsid w:val="00962072"/>
    <w:rsid w:val="0096238B"/>
    <w:rsid w:val="00967FB1"/>
    <w:rsid w:val="00972649"/>
    <w:rsid w:val="00972952"/>
    <w:rsid w:val="00972B10"/>
    <w:rsid w:val="009760AF"/>
    <w:rsid w:val="00977052"/>
    <w:rsid w:val="0098153E"/>
    <w:rsid w:val="00984341"/>
    <w:rsid w:val="00985C4F"/>
    <w:rsid w:val="009864E9"/>
    <w:rsid w:val="00993102"/>
    <w:rsid w:val="009949A0"/>
    <w:rsid w:val="00995682"/>
    <w:rsid w:val="009A1C88"/>
    <w:rsid w:val="009A2366"/>
    <w:rsid w:val="009A30DB"/>
    <w:rsid w:val="009A4C3E"/>
    <w:rsid w:val="009A7323"/>
    <w:rsid w:val="009C1128"/>
    <w:rsid w:val="009D1155"/>
    <w:rsid w:val="009D248A"/>
    <w:rsid w:val="009D289E"/>
    <w:rsid w:val="009D2AF6"/>
    <w:rsid w:val="009D4BAF"/>
    <w:rsid w:val="009E0D91"/>
    <w:rsid w:val="009E2252"/>
    <w:rsid w:val="009E3EF1"/>
    <w:rsid w:val="009F184C"/>
    <w:rsid w:val="009F689F"/>
    <w:rsid w:val="00A0084B"/>
    <w:rsid w:val="00A04306"/>
    <w:rsid w:val="00A052E8"/>
    <w:rsid w:val="00A0794F"/>
    <w:rsid w:val="00A12122"/>
    <w:rsid w:val="00A12751"/>
    <w:rsid w:val="00A1327A"/>
    <w:rsid w:val="00A16C8A"/>
    <w:rsid w:val="00A175B6"/>
    <w:rsid w:val="00A20223"/>
    <w:rsid w:val="00A21CD4"/>
    <w:rsid w:val="00A220D5"/>
    <w:rsid w:val="00A255DE"/>
    <w:rsid w:val="00A31437"/>
    <w:rsid w:val="00A32E9D"/>
    <w:rsid w:val="00A3416D"/>
    <w:rsid w:val="00A40069"/>
    <w:rsid w:val="00A41EA4"/>
    <w:rsid w:val="00A473FA"/>
    <w:rsid w:val="00A47D16"/>
    <w:rsid w:val="00A51DDA"/>
    <w:rsid w:val="00A537C2"/>
    <w:rsid w:val="00A549DD"/>
    <w:rsid w:val="00A54F59"/>
    <w:rsid w:val="00A619D5"/>
    <w:rsid w:val="00A624BB"/>
    <w:rsid w:val="00A62C8F"/>
    <w:rsid w:val="00A63561"/>
    <w:rsid w:val="00A646E4"/>
    <w:rsid w:val="00A64FF8"/>
    <w:rsid w:val="00A65F9D"/>
    <w:rsid w:val="00A67C6C"/>
    <w:rsid w:val="00A70140"/>
    <w:rsid w:val="00A728F8"/>
    <w:rsid w:val="00A7689A"/>
    <w:rsid w:val="00A775F6"/>
    <w:rsid w:val="00A80101"/>
    <w:rsid w:val="00A87E52"/>
    <w:rsid w:val="00A90E08"/>
    <w:rsid w:val="00AA0A3E"/>
    <w:rsid w:val="00AA4574"/>
    <w:rsid w:val="00AB1AE0"/>
    <w:rsid w:val="00AB1E07"/>
    <w:rsid w:val="00AB1E51"/>
    <w:rsid w:val="00AB42F5"/>
    <w:rsid w:val="00AC0C9B"/>
    <w:rsid w:val="00AC1C0D"/>
    <w:rsid w:val="00AC40EB"/>
    <w:rsid w:val="00AD000C"/>
    <w:rsid w:val="00AD0931"/>
    <w:rsid w:val="00AD1FCF"/>
    <w:rsid w:val="00AD466A"/>
    <w:rsid w:val="00AD512F"/>
    <w:rsid w:val="00AE1F11"/>
    <w:rsid w:val="00AE3B89"/>
    <w:rsid w:val="00AF2AD8"/>
    <w:rsid w:val="00AF2EA5"/>
    <w:rsid w:val="00AF52FD"/>
    <w:rsid w:val="00AF58B8"/>
    <w:rsid w:val="00B00221"/>
    <w:rsid w:val="00B01109"/>
    <w:rsid w:val="00B0131B"/>
    <w:rsid w:val="00B02C8A"/>
    <w:rsid w:val="00B112A7"/>
    <w:rsid w:val="00B13B89"/>
    <w:rsid w:val="00B13BF7"/>
    <w:rsid w:val="00B148B8"/>
    <w:rsid w:val="00B20109"/>
    <w:rsid w:val="00B20483"/>
    <w:rsid w:val="00B3298C"/>
    <w:rsid w:val="00B33629"/>
    <w:rsid w:val="00B401C3"/>
    <w:rsid w:val="00B40F61"/>
    <w:rsid w:val="00B41CAB"/>
    <w:rsid w:val="00B41EAD"/>
    <w:rsid w:val="00B428C1"/>
    <w:rsid w:val="00B435AB"/>
    <w:rsid w:val="00B45FF2"/>
    <w:rsid w:val="00B4634C"/>
    <w:rsid w:val="00B52C61"/>
    <w:rsid w:val="00B55443"/>
    <w:rsid w:val="00B56EBF"/>
    <w:rsid w:val="00B617CE"/>
    <w:rsid w:val="00B61DBA"/>
    <w:rsid w:val="00B61ED4"/>
    <w:rsid w:val="00B630EE"/>
    <w:rsid w:val="00B63E45"/>
    <w:rsid w:val="00B715F6"/>
    <w:rsid w:val="00B72B57"/>
    <w:rsid w:val="00B739F0"/>
    <w:rsid w:val="00B770FA"/>
    <w:rsid w:val="00B802ED"/>
    <w:rsid w:val="00B812E1"/>
    <w:rsid w:val="00B82AF3"/>
    <w:rsid w:val="00B8797F"/>
    <w:rsid w:val="00B9593C"/>
    <w:rsid w:val="00BA09B3"/>
    <w:rsid w:val="00BA1BB4"/>
    <w:rsid w:val="00BA253C"/>
    <w:rsid w:val="00BA5883"/>
    <w:rsid w:val="00BA5C5F"/>
    <w:rsid w:val="00BA66D7"/>
    <w:rsid w:val="00BA71E2"/>
    <w:rsid w:val="00BB0588"/>
    <w:rsid w:val="00BC70B7"/>
    <w:rsid w:val="00BD6E26"/>
    <w:rsid w:val="00BE0310"/>
    <w:rsid w:val="00BE3FB1"/>
    <w:rsid w:val="00BE66D8"/>
    <w:rsid w:val="00BE7A25"/>
    <w:rsid w:val="00BF4F59"/>
    <w:rsid w:val="00C005C8"/>
    <w:rsid w:val="00C01A10"/>
    <w:rsid w:val="00C02367"/>
    <w:rsid w:val="00C026A7"/>
    <w:rsid w:val="00C05076"/>
    <w:rsid w:val="00C05C88"/>
    <w:rsid w:val="00C06C0F"/>
    <w:rsid w:val="00C07644"/>
    <w:rsid w:val="00C10368"/>
    <w:rsid w:val="00C1259E"/>
    <w:rsid w:val="00C17F2A"/>
    <w:rsid w:val="00C248D5"/>
    <w:rsid w:val="00C30A56"/>
    <w:rsid w:val="00C32178"/>
    <w:rsid w:val="00C33A8E"/>
    <w:rsid w:val="00C346D5"/>
    <w:rsid w:val="00C3577B"/>
    <w:rsid w:val="00C36DEA"/>
    <w:rsid w:val="00C37428"/>
    <w:rsid w:val="00C37598"/>
    <w:rsid w:val="00C37FC0"/>
    <w:rsid w:val="00C42301"/>
    <w:rsid w:val="00C423A5"/>
    <w:rsid w:val="00C42F6C"/>
    <w:rsid w:val="00C45E9E"/>
    <w:rsid w:val="00C4698C"/>
    <w:rsid w:val="00C47C82"/>
    <w:rsid w:val="00C5110F"/>
    <w:rsid w:val="00C51A4A"/>
    <w:rsid w:val="00C55D61"/>
    <w:rsid w:val="00C60F24"/>
    <w:rsid w:val="00C61CF0"/>
    <w:rsid w:val="00C634F1"/>
    <w:rsid w:val="00C638F4"/>
    <w:rsid w:val="00C6615B"/>
    <w:rsid w:val="00C66DFC"/>
    <w:rsid w:val="00C6BB58"/>
    <w:rsid w:val="00C704DC"/>
    <w:rsid w:val="00C722C8"/>
    <w:rsid w:val="00C7263B"/>
    <w:rsid w:val="00C74F43"/>
    <w:rsid w:val="00C77094"/>
    <w:rsid w:val="00C832A2"/>
    <w:rsid w:val="00C836FD"/>
    <w:rsid w:val="00C84D70"/>
    <w:rsid w:val="00C867F3"/>
    <w:rsid w:val="00C8691B"/>
    <w:rsid w:val="00C90CFC"/>
    <w:rsid w:val="00C95542"/>
    <w:rsid w:val="00C96910"/>
    <w:rsid w:val="00C97B08"/>
    <w:rsid w:val="00CA2AEC"/>
    <w:rsid w:val="00CA33AD"/>
    <w:rsid w:val="00CA4752"/>
    <w:rsid w:val="00CA5A2B"/>
    <w:rsid w:val="00CA5B0B"/>
    <w:rsid w:val="00CA6360"/>
    <w:rsid w:val="00CB11D9"/>
    <w:rsid w:val="00CB189D"/>
    <w:rsid w:val="00CB4C88"/>
    <w:rsid w:val="00CB515C"/>
    <w:rsid w:val="00CB6F1D"/>
    <w:rsid w:val="00CB75F1"/>
    <w:rsid w:val="00CC236B"/>
    <w:rsid w:val="00CC27BB"/>
    <w:rsid w:val="00CC36BB"/>
    <w:rsid w:val="00CC550D"/>
    <w:rsid w:val="00CC57C7"/>
    <w:rsid w:val="00CC7113"/>
    <w:rsid w:val="00CD0918"/>
    <w:rsid w:val="00CE123B"/>
    <w:rsid w:val="00CE1751"/>
    <w:rsid w:val="00CE4A58"/>
    <w:rsid w:val="00CE5086"/>
    <w:rsid w:val="00CE7F1A"/>
    <w:rsid w:val="00CF232C"/>
    <w:rsid w:val="00CF5129"/>
    <w:rsid w:val="00D03CDD"/>
    <w:rsid w:val="00D063A4"/>
    <w:rsid w:val="00D11E94"/>
    <w:rsid w:val="00D16817"/>
    <w:rsid w:val="00D202D4"/>
    <w:rsid w:val="00D2184E"/>
    <w:rsid w:val="00D25699"/>
    <w:rsid w:val="00D25EAD"/>
    <w:rsid w:val="00D273F5"/>
    <w:rsid w:val="00D306A2"/>
    <w:rsid w:val="00D31C2D"/>
    <w:rsid w:val="00D3483F"/>
    <w:rsid w:val="00D35BFA"/>
    <w:rsid w:val="00D371A0"/>
    <w:rsid w:val="00D37DB9"/>
    <w:rsid w:val="00D454E0"/>
    <w:rsid w:val="00D45D90"/>
    <w:rsid w:val="00D508A6"/>
    <w:rsid w:val="00D50A56"/>
    <w:rsid w:val="00D540EA"/>
    <w:rsid w:val="00D541BC"/>
    <w:rsid w:val="00D5466A"/>
    <w:rsid w:val="00D60BF1"/>
    <w:rsid w:val="00D66F2D"/>
    <w:rsid w:val="00D674FA"/>
    <w:rsid w:val="00D71968"/>
    <w:rsid w:val="00D753B9"/>
    <w:rsid w:val="00D75D6E"/>
    <w:rsid w:val="00D77D73"/>
    <w:rsid w:val="00D85A2E"/>
    <w:rsid w:val="00D8701B"/>
    <w:rsid w:val="00D8786B"/>
    <w:rsid w:val="00D91E92"/>
    <w:rsid w:val="00D97E37"/>
    <w:rsid w:val="00DA3D10"/>
    <w:rsid w:val="00DA648C"/>
    <w:rsid w:val="00DB0193"/>
    <w:rsid w:val="00DB10A4"/>
    <w:rsid w:val="00DB47C0"/>
    <w:rsid w:val="00DB5725"/>
    <w:rsid w:val="00DB77F0"/>
    <w:rsid w:val="00DC1AB1"/>
    <w:rsid w:val="00DC32C3"/>
    <w:rsid w:val="00DC49CF"/>
    <w:rsid w:val="00DC5921"/>
    <w:rsid w:val="00DC7C9C"/>
    <w:rsid w:val="00DD1D36"/>
    <w:rsid w:val="00DD1DDD"/>
    <w:rsid w:val="00DD2497"/>
    <w:rsid w:val="00DD28EF"/>
    <w:rsid w:val="00DD4422"/>
    <w:rsid w:val="00DD4B7E"/>
    <w:rsid w:val="00DE02F9"/>
    <w:rsid w:val="00DE04F6"/>
    <w:rsid w:val="00DE2D63"/>
    <w:rsid w:val="00DE4F52"/>
    <w:rsid w:val="00DE7712"/>
    <w:rsid w:val="00DF16F2"/>
    <w:rsid w:val="00DF2316"/>
    <w:rsid w:val="00DF2A93"/>
    <w:rsid w:val="00DF4A13"/>
    <w:rsid w:val="00E00D1B"/>
    <w:rsid w:val="00E02796"/>
    <w:rsid w:val="00E0303E"/>
    <w:rsid w:val="00E05A2D"/>
    <w:rsid w:val="00E07128"/>
    <w:rsid w:val="00E10175"/>
    <w:rsid w:val="00E15425"/>
    <w:rsid w:val="00E15EF7"/>
    <w:rsid w:val="00E24628"/>
    <w:rsid w:val="00E30D48"/>
    <w:rsid w:val="00E31C5B"/>
    <w:rsid w:val="00E32C0A"/>
    <w:rsid w:val="00E347BA"/>
    <w:rsid w:val="00E353C0"/>
    <w:rsid w:val="00E420E9"/>
    <w:rsid w:val="00E43964"/>
    <w:rsid w:val="00E45C66"/>
    <w:rsid w:val="00E45CD2"/>
    <w:rsid w:val="00E46171"/>
    <w:rsid w:val="00E46CED"/>
    <w:rsid w:val="00E46F23"/>
    <w:rsid w:val="00E500F7"/>
    <w:rsid w:val="00E50D16"/>
    <w:rsid w:val="00E534F5"/>
    <w:rsid w:val="00E536ED"/>
    <w:rsid w:val="00E54E77"/>
    <w:rsid w:val="00E55E8A"/>
    <w:rsid w:val="00E602CB"/>
    <w:rsid w:val="00E62ABC"/>
    <w:rsid w:val="00E66694"/>
    <w:rsid w:val="00E66CF1"/>
    <w:rsid w:val="00E66E9C"/>
    <w:rsid w:val="00E70887"/>
    <w:rsid w:val="00E72179"/>
    <w:rsid w:val="00E74390"/>
    <w:rsid w:val="00E773B2"/>
    <w:rsid w:val="00E82047"/>
    <w:rsid w:val="00E83473"/>
    <w:rsid w:val="00E8610E"/>
    <w:rsid w:val="00E878EE"/>
    <w:rsid w:val="00E87FD9"/>
    <w:rsid w:val="00E91079"/>
    <w:rsid w:val="00E956C6"/>
    <w:rsid w:val="00E97068"/>
    <w:rsid w:val="00EA09D4"/>
    <w:rsid w:val="00EA1C37"/>
    <w:rsid w:val="00EA29A6"/>
    <w:rsid w:val="00EA3B4C"/>
    <w:rsid w:val="00EB016C"/>
    <w:rsid w:val="00EB1984"/>
    <w:rsid w:val="00EB3011"/>
    <w:rsid w:val="00EB3C4A"/>
    <w:rsid w:val="00EB541C"/>
    <w:rsid w:val="00EB6A00"/>
    <w:rsid w:val="00EC10BE"/>
    <w:rsid w:val="00ED17F7"/>
    <w:rsid w:val="00ED4574"/>
    <w:rsid w:val="00EE150A"/>
    <w:rsid w:val="00EE3D1F"/>
    <w:rsid w:val="00EE442C"/>
    <w:rsid w:val="00EE5468"/>
    <w:rsid w:val="00EE611A"/>
    <w:rsid w:val="00EF4B36"/>
    <w:rsid w:val="00F01D24"/>
    <w:rsid w:val="00F02255"/>
    <w:rsid w:val="00F04BB0"/>
    <w:rsid w:val="00F05C4B"/>
    <w:rsid w:val="00F07095"/>
    <w:rsid w:val="00F10011"/>
    <w:rsid w:val="00F10AFC"/>
    <w:rsid w:val="00F13454"/>
    <w:rsid w:val="00F13655"/>
    <w:rsid w:val="00F209F6"/>
    <w:rsid w:val="00F218C8"/>
    <w:rsid w:val="00F22787"/>
    <w:rsid w:val="00F31BA6"/>
    <w:rsid w:val="00F331B8"/>
    <w:rsid w:val="00F339B7"/>
    <w:rsid w:val="00F41C94"/>
    <w:rsid w:val="00F42369"/>
    <w:rsid w:val="00F42F23"/>
    <w:rsid w:val="00F44FB6"/>
    <w:rsid w:val="00F504F4"/>
    <w:rsid w:val="00F51F74"/>
    <w:rsid w:val="00F562E1"/>
    <w:rsid w:val="00F62502"/>
    <w:rsid w:val="00F626D0"/>
    <w:rsid w:val="00F64958"/>
    <w:rsid w:val="00F64FC3"/>
    <w:rsid w:val="00F66B9A"/>
    <w:rsid w:val="00F76345"/>
    <w:rsid w:val="00F76CDE"/>
    <w:rsid w:val="00F80611"/>
    <w:rsid w:val="00F909E4"/>
    <w:rsid w:val="00F9282C"/>
    <w:rsid w:val="00F93532"/>
    <w:rsid w:val="00F961D5"/>
    <w:rsid w:val="00F96A37"/>
    <w:rsid w:val="00F96D9E"/>
    <w:rsid w:val="00F974FF"/>
    <w:rsid w:val="00FA2C5F"/>
    <w:rsid w:val="00FA3196"/>
    <w:rsid w:val="00FA48E7"/>
    <w:rsid w:val="00FA6A62"/>
    <w:rsid w:val="00FA7986"/>
    <w:rsid w:val="00FB0E55"/>
    <w:rsid w:val="00FB1DA3"/>
    <w:rsid w:val="00FB2EB7"/>
    <w:rsid w:val="00FB309B"/>
    <w:rsid w:val="00FB6627"/>
    <w:rsid w:val="00FB6989"/>
    <w:rsid w:val="00FC0D58"/>
    <w:rsid w:val="00FC166B"/>
    <w:rsid w:val="00FC226A"/>
    <w:rsid w:val="00FC2BE5"/>
    <w:rsid w:val="00FC4672"/>
    <w:rsid w:val="00FD07C5"/>
    <w:rsid w:val="00FD10E7"/>
    <w:rsid w:val="00FD243C"/>
    <w:rsid w:val="00FD30A9"/>
    <w:rsid w:val="00FD3136"/>
    <w:rsid w:val="00FE3360"/>
    <w:rsid w:val="00FE3EB5"/>
    <w:rsid w:val="00FE5C22"/>
    <w:rsid w:val="00FE60DE"/>
    <w:rsid w:val="00FE6DEF"/>
    <w:rsid w:val="00FF1573"/>
    <w:rsid w:val="00FF52F8"/>
    <w:rsid w:val="016464E0"/>
    <w:rsid w:val="017F2B67"/>
    <w:rsid w:val="019D909D"/>
    <w:rsid w:val="01DDE18A"/>
    <w:rsid w:val="01E9D9AD"/>
    <w:rsid w:val="0201C787"/>
    <w:rsid w:val="023C4CCD"/>
    <w:rsid w:val="0241AD33"/>
    <w:rsid w:val="0258D089"/>
    <w:rsid w:val="0261A403"/>
    <w:rsid w:val="02CC2A42"/>
    <w:rsid w:val="032BD6A7"/>
    <w:rsid w:val="0338D519"/>
    <w:rsid w:val="03CA78C4"/>
    <w:rsid w:val="03D5B8A3"/>
    <w:rsid w:val="03EED361"/>
    <w:rsid w:val="042F94FF"/>
    <w:rsid w:val="044DD432"/>
    <w:rsid w:val="0457EDD4"/>
    <w:rsid w:val="047316FF"/>
    <w:rsid w:val="04A96796"/>
    <w:rsid w:val="0503647C"/>
    <w:rsid w:val="050EBF6F"/>
    <w:rsid w:val="0561328F"/>
    <w:rsid w:val="059DFF54"/>
    <w:rsid w:val="06049908"/>
    <w:rsid w:val="06423D3F"/>
    <w:rsid w:val="066AA8CC"/>
    <w:rsid w:val="0694C6B4"/>
    <w:rsid w:val="06CC4917"/>
    <w:rsid w:val="070F8474"/>
    <w:rsid w:val="072A90FF"/>
    <w:rsid w:val="072CFB7C"/>
    <w:rsid w:val="078DB3AB"/>
    <w:rsid w:val="081A74F9"/>
    <w:rsid w:val="08F11125"/>
    <w:rsid w:val="08FE35A0"/>
    <w:rsid w:val="092B5B5D"/>
    <w:rsid w:val="092E8EB5"/>
    <w:rsid w:val="094C13DB"/>
    <w:rsid w:val="095ABEFC"/>
    <w:rsid w:val="09678A8F"/>
    <w:rsid w:val="09B579EF"/>
    <w:rsid w:val="09CA4D50"/>
    <w:rsid w:val="09CE1A93"/>
    <w:rsid w:val="09E99BD0"/>
    <w:rsid w:val="0A24EBF6"/>
    <w:rsid w:val="0A4C9D1F"/>
    <w:rsid w:val="0A563296"/>
    <w:rsid w:val="0A70DCE2"/>
    <w:rsid w:val="0AE0235D"/>
    <w:rsid w:val="0AF81686"/>
    <w:rsid w:val="0AFB1E86"/>
    <w:rsid w:val="0B157936"/>
    <w:rsid w:val="0B223A9E"/>
    <w:rsid w:val="0B26EFD6"/>
    <w:rsid w:val="0B308601"/>
    <w:rsid w:val="0B3D10AB"/>
    <w:rsid w:val="0B61F809"/>
    <w:rsid w:val="0BA9249F"/>
    <w:rsid w:val="0BB3BF40"/>
    <w:rsid w:val="0BDBAD7A"/>
    <w:rsid w:val="0BDE28C4"/>
    <w:rsid w:val="0BED14A2"/>
    <w:rsid w:val="0BF45397"/>
    <w:rsid w:val="0BF64E58"/>
    <w:rsid w:val="0C0614FB"/>
    <w:rsid w:val="0C075C9B"/>
    <w:rsid w:val="0C2B511D"/>
    <w:rsid w:val="0C5EC9CE"/>
    <w:rsid w:val="0C6D65E2"/>
    <w:rsid w:val="0C99E7A2"/>
    <w:rsid w:val="0CDC678B"/>
    <w:rsid w:val="0CF5EB62"/>
    <w:rsid w:val="0D01569A"/>
    <w:rsid w:val="0D16E78F"/>
    <w:rsid w:val="0D2996FC"/>
    <w:rsid w:val="0D3EAF7A"/>
    <w:rsid w:val="0D407389"/>
    <w:rsid w:val="0D4723FC"/>
    <w:rsid w:val="0D75097B"/>
    <w:rsid w:val="0DB2EFBD"/>
    <w:rsid w:val="0DC2A90B"/>
    <w:rsid w:val="0DED6B02"/>
    <w:rsid w:val="0E851BD6"/>
    <w:rsid w:val="0EB44536"/>
    <w:rsid w:val="0EEA0C07"/>
    <w:rsid w:val="0F1FEEB0"/>
    <w:rsid w:val="0F334AE6"/>
    <w:rsid w:val="0F3473F4"/>
    <w:rsid w:val="0F982E18"/>
    <w:rsid w:val="0FA9FC20"/>
    <w:rsid w:val="0FB77851"/>
    <w:rsid w:val="0FD37BF8"/>
    <w:rsid w:val="0FE6334F"/>
    <w:rsid w:val="100BB620"/>
    <w:rsid w:val="1022F629"/>
    <w:rsid w:val="102389CC"/>
    <w:rsid w:val="104A6504"/>
    <w:rsid w:val="107D40A8"/>
    <w:rsid w:val="10842DEA"/>
    <w:rsid w:val="10A46008"/>
    <w:rsid w:val="10DA1C9B"/>
    <w:rsid w:val="1100108B"/>
    <w:rsid w:val="110B1D59"/>
    <w:rsid w:val="116F29C5"/>
    <w:rsid w:val="11708FDC"/>
    <w:rsid w:val="118A7C36"/>
    <w:rsid w:val="11AC8EAC"/>
    <w:rsid w:val="120347ED"/>
    <w:rsid w:val="120C92AC"/>
    <w:rsid w:val="12130D3B"/>
    <w:rsid w:val="12244425"/>
    <w:rsid w:val="1261E8F3"/>
    <w:rsid w:val="12AD14E5"/>
    <w:rsid w:val="12F26941"/>
    <w:rsid w:val="12FC8196"/>
    <w:rsid w:val="1324E526"/>
    <w:rsid w:val="1328482B"/>
    <w:rsid w:val="13552DC7"/>
    <w:rsid w:val="13967263"/>
    <w:rsid w:val="13B0CBDF"/>
    <w:rsid w:val="13C505DE"/>
    <w:rsid w:val="13CD135A"/>
    <w:rsid w:val="13DB9FDF"/>
    <w:rsid w:val="13EAC4EF"/>
    <w:rsid w:val="14070CA1"/>
    <w:rsid w:val="1478396E"/>
    <w:rsid w:val="148398A8"/>
    <w:rsid w:val="14D93DE7"/>
    <w:rsid w:val="1508A92B"/>
    <w:rsid w:val="1514D752"/>
    <w:rsid w:val="152ED3C2"/>
    <w:rsid w:val="152EE765"/>
    <w:rsid w:val="155061BA"/>
    <w:rsid w:val="155FEF7B"/>
    <w:rsid w:val="159B6F78"/>
    <w:rsid w:val="15B45041"/>
    <w:rsid w:val="15C5095E"/>
    <w:rsid w:val="15C7ABE7"/>
    <w:rsid w:val="15DC4AFD"/>
    <w:rsid w:val="160946ED"/>
    <w:rsid w:val="16446150"/>
    <w:rsid w:val="16599836"/>
    <w:rsid w:val="165BEE70"/>
    <w:rsid w:val="1678AAA1"/>
    <w:rsid w:val="1699FF8B"/>
    <w:rsid w:val="16D9DEA9"/>
    <w:rsid w:val="16F48674"/>
    <w:rsid w:val="1761343B"/>
    <w:rsid w:val="17A37EB5"/>
    <w:rsid w:val="17A3E85E"/>
    <w:rsid w:val="17B1B51B"/>
    <w:rsid w:val="17B61A71"/>
    <w:rsid w:val="17B86BBA"/>
    <w:rsid w:val="17BE5280"/>
    <w:rsid w:val="17DFD016"/>
    <w:rsid w:val="17E79549"/>
    <w:rsid w:val="17E79F74"/>
    <w:rsid w:val="18133D6F"/>
    <w:rsid w:val="1837F1EB"/>
    <w:rsid w:val="187A550F"/>
    <w:rsid w:val="18821801"/>
    <w:rsid w:val="18B07D8E"/>
    <w:rsid w:val="18B87254"/>
    <w:rsid w:val="18CA40B6"/>
    <w:rsid w:val="18D9B620"/>
    <w:rsid w:val="18DAAB94"/>
    <w:rsid w:val="190A8AF8"/>
    <w:rsid w:val="190F30FA"/>
    <w:rsid w:val="19214358"/>
    <w:rsid w:val="19CD2FA3"/>
    <w:rsid w:val="19EE73DA"/>
    <w:rsid w:val="1A2EF163"/>
    <w:rsid w:val="1A336AC9"/>
    <w:rsid w:val="1A4221CA"/>
    <w:rsid w:val="1AA14A7B"/>
    <w:rsid w:val="1AB1248C"/>
    <w:rsid w:val="1B1F360B"/>
    <w:rsid w:val="1B35C31F"/>
    <w:rsid w:val="1B546DFD"/>
    <w:rsid w:val="1B616871"/>
    <w:rsid w:val="1B7259AA"/>
    <w:rsid w:val="1B813EF2"/>
    <w:rsid w:val="1BC96003"/>
    <w:rsid w:val="1BF0079C"/>
    <w:rsid w:val="1C2212F1"/>
    <w:rsid w:val="1C294F56"/>
    <w:rsid w:val="1C326424"/>
    <w:rsid w:val="1C32DC60"/>
    <w:rsid w:val="1C92B917"/>
    <w:rsid w:val="1CBB066C"/>
    <w:rsid w:val="1CD484EB"/>
    <w:rsid w:val="1CF9F7AF"/>
    <w:rsid w:val="1D2AAC4F"/>
    <w:rsid w:val="1D2D0508"/>
    <w:rsid w:val="1D40C1F5"/>
    <w:rsid w:val="1D44C75D"/>
    <w:rsid w:val="1D463E4E"/>
    <w:rsid w:val="1DB74D62"/>
    <w:rsid w:val="1DBA70A3"/>
    <w:rsid w:val="1DD73033"/>
    <w:rsid w:val="1DEDEF52"/>
    <w:rsid w:val="1E08067C"/>
    <w:rsid w:val="1E084FF7"/>
    <w:rsid w:val="1E27083F"/>
    <w:rsid w:val="1E325666"/>
    <w:rsid w:val="1E4753D9"/>
    <w:rsid w:val="1E64F609"/>
    <w:rsid w:val="1E71F37B"/>
    <w:rsid w:val="1EA8D6C1"/>
    <w:rsid w:val="1EEDCDB0"/>
    <w:rsid w:val="1EFB2393"/>
    <w:rsid w:val="1F351947"/>
    <w:rsid w:val="1F3583FC"/>
    <w:rsid w:val="1F429578"/>
    <w:rsid w:val="1F444AF7"/>
    <w:rsid w:val="1F531DC3"/>
    <w:rsid w:val="1F714879"/>
    <w:rsid w:val="1FBA9FC9"/>
    <w:rsid w:val="1FF11944"/>
    <w:rsid w:val="2002BE3B"/>
    <w:rsid w:val="20045B35"/>
    <w:rsid w:val="200B85F8"/>
    <w:rsid w:val="2035FC01"/>
    <w:rsid w:val="203B7176"/>
    <w:rsid w:val="203C54F5"/>
    <w:rsid w:val="20A738DF"/>
    <w:rsid w:val="20EF6EDA"/>
    <w:rsid w:val="21049F94"/>
    <w:rsid w:val="210D4AB0"/>
    <w:rsid w:val="213BB61A"/>
    <w:rsid w:val="214ACC36"/>
    <w:rsid w:val="21636EAC"/>
    <w:rsid w:val="21941ACC"/>
    <w:rsid w:val="219A1828"/>
    <w:rsid w:val="219BFF53"/>
    <w:rsid w:val="21E36BE0"/>
    <w:rsid w:val="21E3EA32"/>
    <w:rsid w:val="21F5FE49"/>
    <w:rsid w:val="226BB192"/>
    <w:rsid w:val="2288E2ED"/>
    <w:rsid w:val="22E88635"/>
    <w:rsid w:val="230BEAF7"/>
    <w:rsid w:val="230D617B"/>
    <w:rsid w:val="23BBC29B"/>
    <w:rsid w:val="23FEADDE"/>
    <w:rsid w:val="23FFC2AD"/>
    <w:rsid w:val="2403EACD"/>
    <w:rsid w:val="24328E2C"/>
    <w:rsid w:val="24359029"/>
    <w:rsid w:val="243CDE91"/>
    <w:rsid w:val="2447C112"/>
    <w:rsid w:val="24497A57"/>
    <w:rsid w:val="24AED302"/>
    <w:rsid w:val="24EC407B"/>
    <w:rsid w:val="24EFA6A4"/>
    <w:rsid w:val="251780CD"/>
    <w:rsid w:val="251AF37C"/>
    <w:rsid w:val="2576182E"/>
    <w:rsid w:val="259EA18C"/>
    <w:rsid w:val="25B3BA0A"/>
    <w:rsid w:val="25FD719E"/>
    <w:rsid w:val="261EFCF3"/>
    <w:rsid w:val="265F7DA4"/>
    <w:rsid w:val="26AD4521"/>
    <w:rsid w:val="26C7F9C8"/>
    <w:rsid w:val="26D0D29B"/>
    <w:rsid w:val="26D69125"/>
    <w:rsid w:val="26FDD01D"/>
    <w:rsid w:val="27237F37"/>
    <w:rsid w:val="275107F5"/>
    <w:rsid w:val="2756CAE2"/>
    <w:rsid w:val="279C8410"/>
    <w:rsid w:val="27CF86EA"/>
    <w:rsid w:val="28415425"/>
    <w:rsid w:val="28CCC131"/>
    <w:rsid w:val="28ED5A76"/>
    <w:rsid w:val="28ED6883"/>
    <w:rsid w:val="28FC5DE9"/>
    <w:rsid w:val="29316C42"/>
    <w:rsid w:val="2944F570"/>
    <w:rsid w:val="29705607"/>
    <w:rsid w:val="2999315D"/>
    <w:rsid w:val="29B6B2C9"/>
    <w:rsid w:val="29DDD229"/>
    <w:rsid w:val="2A271BF7"/>
    <w:rsid w:val="2A454B65"/>
    <w:rsid w:val="2A879516"/>
    <w:rsid w:val="2AB36722"/>
    <w:rsid w:val="2AE50DA2"/>
    <w:rsid w:val="2B15FB2E"/>
    <w:rsid w:val="2B3580DB"/>
    <w:rsid w:val="2B52E7D1"/>
    <w:rsid w:val="2B627FDB"/>
    <w:rsid w:val="2B64ECF1"/>
    <w:rsid w:val="2BA79710"/>
    <w:rsid w:val="2BA98B06"/>
    <w:rsid w:val="2BD6F78D"/>
    <w:rsid w:val="2BF161AF"/>
    <w:rsid w:val="2C369EF1"/>
    <w:rsid w:val="2C672D76"/>
    <w:rsid w:val="2C914FC1"/>
    <w:rsid w:val="2CB44E87"/>
    <w:rsid w:val="2CC59BAB"/>
    <w:rsid w:val="2CCBA04E"/>
    <w:rsid w:val="2D028A04"/>
    <w:rsid w:val="2D241F9E"/>
    <w:rsid w:val="2D2CBEB5"/>
    <w:rsid w:val="2D3BB1D7"/>
    <w:rsid w:val="2D91228C"/>
    <w:rsid w:val="2D95ACDB"/>
    <w:rsid w:val="2D9952E1"/>
    <w:rsid w:val="2DA28DFB"/>
    <w:rsid w:val="2E9B24CA"/>
    <w:rsid w:val="2EB5AC3F"/>
    <w:rsid w:val="2EB93857"/>
    <w:rsid w:val="2EBBC8C5"/>
    <w:rsid w:val="2ED2474B"/>
    <w:rsid w:val="2F551688"/>
    <w:rsid w:val="2F5E28D9"/>
    <w:rsid w:val="2F7D6724"/>
    <w:rsid w:val="2FCEE4D0"/>
    <w:rsid w:val="2FD77E50"/>
    <w:rsid w:val="3030F498"/>
    <w:rsid w:val="306156B1"/>
    <w:rsid w:val="306FE8AB"/>
    <w:rsid w:val="3090C581"/>
    <w:rsid w:val="310505C4"/>
    <w:rsid w:val="310CFF74"/>
    <w:rsid w:val="312572AA"/>
    <w:rsid w:val="313E1281"/>
    <w:rsid w:val="313F8109"/>
    <w:rsid w:val="3142384C"/>
    <w:rsid w:val="315A0C28"/>
    <w:rsid w:val="31626F87"/>
    <w:rsid w:val="31679C1B"/>
    <w:rsid w:val="316FA6B4"/>
    <w:rsid w:val="31789609"/>
    <w:rsid w:val="317AA85F"/>
    <w:rsid w:val="31B2EBFE"/>
    <w:rsid w:val="31C5D48D"/>
    <w:rsid w:val="31EB175A"/>
    <w:rsid w:val="32095095"/>
    <w:rsid w:val="3258CE5D"/>
    <w:rsid w:val="3261C756"/>
    <w:rsid w:val="32798F87"/>
    <w:rsid w:val="32A5FEC9"/>
    <w:rsid w:val="32D796F7"/>
    <w:rsid w:val="32DED9A9"/>
    <w:rsid w:val="32DEDCA8"/>
    <w:rsid w:val="333EC1F4"/>
    <w:rsid w:val="334FFC38"/>
    <w:rsid w:val="33AFD55E"/>
    <w:rsid w:val="33D6F4BE"/>
    <w:rsid w:val="3404FB24"/>
    <w:rsid w:val="349CF0A2"/>
    <w:rsid w:val="34D9B1A7"/>
    <w:rsid w:val="34F03A33"/>
    <w:rsid w:val="350911F2"/>
    <w:rsid w:val="35168686"/>
    <w:rsid w:val="354C5362"/>
    <w:rsid w:val="35713AC0"/>
    <w:rsid w:val="3583A38C"/>
    <w:rsid w:val="359E3842"/>
    <w:rsid w:val="35A08E7C"/>
    <w:rsid w:val="35A9EE2A"/>
    <w:rsid w:val="35D7EC94"/>
    <w:rsid w:val="35E07097"/>
    <w:rsid w:val="360F3847"/>
    <w:rsid w:val="368196C4"/>
    <w:rsid w:val="368E8D66"/>
    <w:rsid w:val="369518C0"/>
    <w:rsid w:val="36D8163E"/>
    <w:rsid w:val="37D57797"/>
    <w:rsid w:val="38878931"/>
    <w:rsid w:val="38C04849"/>
    <w:rsid w:val="38D4E573"/>
    <w:rsid w:val="38D6E3DB"/>
    <w:rsid w:val="39690D88"/>
    <w:rsid w:val="3972993D"/>
    <w:rsid w:val="39D16D52"/>
    <w:rsid w:val="39FFB4F4"/>
    <w:rsid w:val="3A378B21"/>
    <w:rsid w:val="3A3ABB87"/>
    <w:rsid w:val="3A51F543"/>
    <w:rsid w:val="3A544B7D"/>
    <w:rsid w:val="3AA3C653"/>
    <w:rsid w:val="3AC408AD"/>
    <w:rsid w:val="3AC6AC3B"/>
    <w:rsid w:val="3AD588E8"/>
    <w:rsid w:val="3AF5FE65"/>
    <w:rsid w:val="3B39B57B"/>
    <w:rsid w:val="3B7725EE"/>
    <w:rsid w:val="3B87C84C"/>
    <w:rsid w:val="3BA9CAD4"/>
    <w:rsid w:val="3BE868CF"/>
    <w:rsid w:val="3C116205"/>
    <w:rsid w:val="3C1FE711"/>
    <w:rsid w:val="3C2BCC27"/>
    <w:rsid w:val="3C521232"/>
    <w:rsid w:val="3C58C9A9"/>
    <w:rsid w:val="3C5CA0FF"/>
    <w:rsid w:val="3C85C72B"/>
    <w:rsid w:val="3C985A8B"/>
    <w:rsid w:val="3C9AEACA"/>
    <w:rsid w:val="3CD33B72"/>
    <w:rsid w:val="3CDA9085"/>
    <w:rsid w:val="3D0427DE"/>
    <w:rsid w:val="3D10A841"/>
    <w:rsid w:val="3D21C725"/>
    <w:rsid w:val="3D4089E1"/>
    <w:rsid w:val="3D44079E"/>
    <w:rsid w:val="3D846C01"/>
    <w:rsid w:val="3DB8F167"/>
    <w:rsid w:val="3DEB827C"/>
    <w:rsid w:val="3DEDA99E"/>
    <w:rsid w:val="3E4D5DE1"/>
    <w:rsid w:val="3E7896B1"/>
    <w:rsid w:val="3E92E9ED"/>
    <w:rsid w:val="3E9764BB"/>
    <w:rsid w:val="3EA68404"/>
    <w:rsid w:val="3F09BC6B"/>
    <w:rsid w:val="3F0E9BE9"/>
    <w:rsid w:val="3F2A7348"/>
    <w:rsid w:val="3F3BC3FF"/>
    <w:rsid w:val="3F53595C"/>
    <w:rsid w:val="3F9069B4"/>
    <w:rsid w:val="3FB8D3B2"/>
    <w:rsid w:val="3FBF006E"/>
    <w:rsid w:val="3FBFF2CB"/>
    <w:rsid w:val="3FF6D43E"/>
    <w:rsid w:val="40715764"/>
    <w:rsid w:val="407A0A31"/>
    <w:rsid w:val="408DD719"/>
    <w:rsid w:val="40980DFF"/>
    <w:rsid w:val="4099DADF"/>
    <w:rsid w:val="40A2292F"/>
    <w:rsid w:val="40B7466B"/>
    <w:rsid w:val="40C0FD4B"/>
    <w:rsid w:val="40C6BBD5"/>
    <w:rsid w:val="40EAB14A"/>
    <w:rsid w:val="411A8FBB"/>
    <w:rsid w:val="412D618E"/>
    <w:rsid w:val="4164D9AD"/>
    <w:rsid w:val="41697706"/>
    <w:rsid w:val="4177E0BF"/>
    <w:rsid w:val="41A84AF1"/>
    <w:rsid w:val="41E1FC93"/>
    <w:rsid w:val="4210A4FB"/>
    <w:rsid w:val="42688470"/>
    <w:rsid w:val="429DE8E2"/>
    <w:rsid w:val="42B992DD"/>
    <w:rsid w:val="42D6E179"/>
    <w:rsid w:val="42E8E699"/>
    <w:rsid w:val="4300AA0E"/>
    <w:rsid w:val="430EBDB7"/>
    <w:rsid w:val="4335C5FD"/>
    <w:rsid w:val="43456FC1"/>
    <w:rsid w:val="43676E4A"/>
    <w:rsid w:val="439F6AC5"/>
    <w:rsid w:val="43C09832"/>
    <w:rsid w:val="43CA139F"/>
    <w:rsid w:val="43F60A6A"/>
    <w:rsid w:val="443009C9"/>
    <w:rsid w:val="443B98D1"/>
    <w:rsid w:val="44808FC0"/>
    <w:rsid w:val="44816BEB"/>
    <w:rsid w:val="4498E49C"/>
    <w:rsid w:val="44AA913F"/>
    <w:rsid w:val="44F0D3D5"/>
    <w:rsid w:val="451FEA7A"/>
    <w:rsid w:val="4559C058"/>
    <w:rsid w:val="4586BDDA"/>
    <w:rsid w:val="45E3980B"/>
    <w:rsid w:val="46359316"/>
    <w:rsid w:val="467B5131"/>
    <w:rsid w:val="46B9F053"/>
    <w:rsid w:val="46DFA0ED"/>
    <w:rsid w:val="471E7CFC"/>
    <w:rsid w:val="47602725"/>
    <w:rsid w:val="4770B862"/>
    <w:rsid w:val="4777B2F9"/>
    <w:rsid w:val="478BCD75"/>
    <w:rsid w:val="47E22EDA"/>
    <w:rsid w:val="486CFF58"/>
    <w:rsid w:val="488E74FA"/>
    <w:rsid w:val="48D00752"/>
    <w:rsid w:val="4905D011"/>
    <w:rsid w:val="492A4DD7"/>
    <w:rsid w:val="4959BA22"/>
    <w:rsid w:val="497576B8"/>
    <w:rsid w:val="49A99F1E"/>
    <w:rsid w:val="49E9F00B"/>
    <w:rsid w:val="4A6AFAC7"/>
    <w:rsid w:val="4AEE0257"/>
    <w:rsid w:val="4AFF839F"/>
    <w:rsid w:val="4B025E53"/>
    <w:rsid w:val="4B090439"/>
    <w:rsid w:val="4B19940B"/>
    <w:rsid w:val="4B21DFA4"/>
    <w:rsid w:val="4B26BF22"/>
    <w:rsid w:val="4B678042"/>
    <w:rsid w:val="4B732FBA"/>
    <w:rsid w:val="4B936A2C"/>
    <w:rsid w:val="4B9C1C17"/>
    <w:rsid w:val="4BA423B6"/>
    <w:rsid w:val="4BAD1598"/>
    <w:rsid w:val="4BB2EB7D"/>
    <w:rsid w:val="4BB834E4"/>
    <w:rsid w:val="4BDFBCD8"/>
    <w:rsid w:val="4C4E3D32"/>
    <w:rsid w:val="4C8C69C7"/>
    <w:rsid w:val="4C907587"/>
    <w:rsid w:val="4CD8A455"/>
    <w:rsid w:val="4D22416B"/>
    <w:rsid w:val="4D250E8A"/>
    <w:rsid w:val="4D6D7828"/>
    <w:rsid w:val="4D941774"/>
    <w:rsid w:val="4D9BB583"/>
    <w:rsid w:val="4E2591DB"/>
    <w:rsid w:val="4E4BF227"/>
    <w:rsid w:val="4E5BF723"/>
    <w:rsid w:val="4E722A71"/>
    <w:rsid w:val="4E8A29B1"/>
    <w:rsid w:val="4EA2BF5B"/>
    <w:rsid w:val="4EA3F89B"/>
    <w:rsid w:val="4F36DD9C"/>
    <w:rsid w:val="4F6B19F9"/>
    <w:rsid w:val="4FB0FC0A"/>
    <w:rsid w:val="4FB53956"/>
    <w:rsid w:val="4FC3FFAB"/>
    <w:rsid w:val="4FD0297B"/>
    <w:rsid w:val="4FF46E05"/>
    <w:rsid w:val="500AA4C0"/>
    <w:rsid w:val="50133E81"/>
    <w:rsid w:val="502C4D33"/>
    <w:rsid w:val="5043B9C0"/>
    <w:rsid w:val="506D545D"/>
    <w:rsid w:val="507464DB"/>
    <w:rsid w:val="507ED4BC"/>
    <w:rsid w:val="508DC7DE"/>
    <w:rsid w:val="50BCADB0"/>
    <w:rsid w:val="50C43594"/>
    <w:rsid w:val="50D8E181"/>
    <w:rsid w:val="50E2234E"/>
    <w:rsid w:val="50E7C2E2"/>
    <w:rsid w:val="50EF2CD2"/>
    <w:rsid w:val="50F6FA92"/>
    <w:rsid w:val="50FFBC4F"/>
    <w:rsid w:val="510A7499"/>
    <w:rsid w:val="513899F8"/>
    <w:rsid w:val="51515B06"/>
    <w:rsid w:val="5152D01F"/>
    <w:rsid w:val="51C0A435"/>
    <w:rsid w:val="51CD0BF0"/>
    <w:rsid w:val="51D9EC76"/>
    <w:rsid w:val="51E01A91"/>
    <w:rsid w:val="52B107BC"/>
    <w:rsid w:val="52BF451E"/>
    <w:rsid w:val="52C059ED"/>
    <w:rsid w:val="52D1E0BB"/>
    <w:rsid w:val="5372926B"/>
    <w:rsid w:val="53A582A8"/>
    <w:rsid w:val="53AAB5E4"/>
    <w:rsid w:val="53B7C2D6"/>
    <w:rsid w:val="53C90437"/>
    <w:rsid w:val="53FFA645"/>
    <w:rsid w:val="540E812B"/>
    <w:rsid w:val="5422E399"/>
    <w:rsid w:val="54FAC4F8"/>
    <w:rsid w:val="550155DA"/>
    <w:rsid w:val="55033C99"/>
    <w:rsid w:val="5536BAAD"/>
    <w:rsid w:val="55C554D7"/>
    <w:rsid w:val="55E291F3"/>
    <w:rsid w:val="5666DE14"/>
    <w:rsid w:val="56A2123F"/>
    <w:rsid w:val="5701EB65"/>
    <w:rsid w:val="586176C2"/>
    <w:rsid w:val="58CD1C6A"/>
    <w:rsid w:val="593E979A"/>
    <w:rsid w:val="5969027D"/>
    <w:rsid w:val="5A39656E"/>
    <w:rsid w:val="5A43A4BC"/>
    <w:rsid w:val="5A691EA1"/>
    <w:rsid w:val="5A940422"/>
    <w:rsid w:val="5AA747ED"/>
    <w:rsid w:val="5AB44F29"/>
    <w:rsid w:val="5AE751E8"/>
    <w:rsid w:val="5B15928A"/>
    <w:rsid w:val="5B6A8BAA"/>
    <w:rsid w:val="5B706C33"/>
    <w:rsid w:val="5B8D1685"/>
    <w:rsid w:val="5B991784"/>
    <w:rsid w:val="5BAAA87D"/>
    <w:rsid w:val="5BAE478D"/>
    <w:rsid w:val="5BF29F5C"/>
    <w:rsid w:val="5C417B14"/>
    <w:rsid w:val="5C43C03E"/>
    <w:rsid w:val="5C596C44"/>
    <w:rsid w:val="5C5D0960"/>
    <w:rsid w:val="5CCD9E99"/>
    <w:rsid w:val="5CD31CFC"/>
    <w:rsid w:val="5D3A9431"/>
    <w:rsid w:val="5D3E2B99"/>
    <w:rsid w:val="5DD512F3"/>
    <w:rsid w:val="5DF1C590"/>
    <w:rsid w:val="5E2F0155"/>
    <w:rsid w:val="5E3D1573"/>
    <w:rsid w:val="5E68FFBB"/>
    <w:rsid w:val="5E97C3A5"/>
    <w:rsid w:val="5EA484F9"/>
    <w:rsid w:val="5EBF9990"/>
    <w:rsid w:val="5F0F8DFB"/>
    <w:rsid w:val="5F113FFA"/>
    <w:rsid w:val="5F8E20E6"/>
    <w:rsid w:val="5F96E43D"/>
    <w:rsid w:val="5FAFF6DF"/>
    <w:rsid w:val="5FDA0134"/>
    <w:rsid w:val="600E4D59"/>
    <w:rsid w:val="60255179"/>
    <w:rsid w:val="6059A40E"/>
    <w:rsid w:val="606E7260"/>
    <w:rsid w:val="6070B48A"/>
    <w:rsid w:val="60789C4A"/>
    <w:rsid w:val="60961DA5"/>
    <w:rsid w:val="610149FB"/>
    <w:rsid w:val="614FFE5D"/>
    <w:rsid w:val="6155B869"/>
    <w:rsid w:val="6189D600"/>
    <w:rsid w:val="61EB58E8"/>
    <w:rsid w:val="61EB8B84"/>
    <w:rsid w:val="6218566A"/>
    <w:rsid w:val="626AC14D"/>
    <w:rsid w:val="62DC277E"/>
    <w:rsid w:val="6341CB42"/>
    <w:rsid w:val="6369E78B"/>
    <w:rsid w:val="63D01C47"/>
    <w:rsid w:val="63DC72C8"/>
    <w:rsid w:val="63EA6A5C"/>
    <w:rsid w:val="647BE85B"/>
    <w:rsid w:val="647E81CE"/>
    <w:rsid w:val="64E0CFDA"/>
    <w:rsid w:val="65391A39"/>
    <w:rsid w:val="659781BE"/>
    <w:rsid w:val="65C466CB"/>
    <w:rsid w:val="660BA8E4"/>
    <w:rsid w:val="662E8339"/>
    <w:rsid w:val="6646BD35"/>
    <w:rsid w:val="665DE933"/>
    <w:rsid w:val="668800E0"/>
    <w:rsid w:val="6690A2B2"/>
    <w:rsid w:val="669CFE5F"/>
    <w:rsid w:val="66A4F278"/>
    <w:rsid w:val="66B98451"/>
    <w:rsid w:val="66F180CC"/>
    <w:rsid w:val="6705E38C"/>
    <w:rsid w:val="6723E45B"/>
    <w:rsid w:val="6731ED48"/>
    <w:rsid w:val="674D314F"/>
    <w:rsid w:val="6773D745"/>
    <w:rsid w:val="67D379D7"/>
    <w:rsid w:val="67FA510C"/>
    <w:rsid w:val="67FE2862"/>
    <w:rsid w:val="68272840"/>
    <w:rsid w:val="6829A4C8"/>
    <w:rsid w:val="683D0721"/>
    <w:rsid w:val="68704FA4"/>
    <w:rsid w:val="6886B4A1"/>
    <w:rsid w:val="68C89816"/>
    <w:rsid w:val="68D8D3E1"/>
    <w:rsid w:val="68DE071D"/>
    <w:rsid w:val="68EBFF0B"/>
    <w:rsid w:val="68FDBB3F"/>
    <w:rsid w:val="69083604"/>
    <w:rsid w:val="69209594"/>
    <w:rsid w:val="6935AE12"/>
    <w:rsid w:val="69427F5D"/>
    <w:rsid w:val="694B3C69"/>
    <w:rsid w:val="69619C07"/>
    <w:rsid w:val="69EE6589"/>
    <w:rsid w:val="6A60D9B5"/>
    <w:rsid w:val="6A709303"/>
    <w:rsid w:val="6A7E0F34"/>
    <w:rsid w:val="6A82EC4E"/>
    <w:rsid w:val="6AD730EE"/>
    <w:rsid w:val="6B0EBFEF"/>
    <w:rsid w:val="6B2C271A"/>
    <w:rsid w:val="6B547BE5"/>
    <w:rsid w:val="6B5DD212"/>
    <w:rsid w:val="6BBF1F8A"/>
    <w:rsid w:val="6BDAC985"/>
    <w:rsid w:val="6C08BC7B"/>
    <w:rsid w:val="6C5BE1E1"/>
    <w:rsid w:val="6C6F25AC"/>
    <w:rsid w:val="6C992CF2"/>
    <w:rsid w:val="6CABD029"/>
    <w:rsid w:val="6CC9043E"/>
    <w:rsid w:val="6CF84EFC"/>
    <w:rsid w:val="6D32C8AF"/>
    <w:rsid w:val="6D40B2BF"/>
    <w:rsid w:val="6D74FEA9"/>
    <w:rsid w:val="6DA1FC2B"/>
    <w:rsid w:val="6DBC600F"/>
    <w:rsid w:val="6DC1A1C8"/>
    <w:rsid w:val="6DC971AD"/>
    <w:rsid w:val="6DF2037E"/>
    <w:rsid w:val="6E03730F"/>
    <w:rsid w:val="6E1FE900"/>
    <w:rsid w:val="6E40B01E"/>
    <w:rsid w:val="6E7C0044"/>
    <w:rsid w:val="6E9BAF38"/>
    <w:rsid w:val="6EA9BDD0"/>
    <w:rsid w:val="6EB465A1"/>
    <w:rsid w:val="6EC0F733"/>
    <w:rsid w:val="6ED84AFF"/>
    <w:rsid w:val="6EE322D9"/>
    <w:rsid w:val="6EECC355"/>
    <w:rsid w:val="6F417CD4"/>
    <w:rsid w:val="6F6BCEC8"/>
    <w:rsid w:val="6F7AEA1E"/>
    <w:rsid w:val="6FA05339"/>
    <w:rsid w:val="6FBD96A6"/>
    <w:rsid w:val="6FDF6E8D"/>
    <w:rsid w:val="70445C5B"/>
    <w:rsid w:val="7083C843"/>
    <w:rsid w:val="709F533F"/>
    <w:rsid w:val="717646BE"/>
    <w:rsid w:val="71A7279F"/>
    <w:rsid w:val="71A97DD9"/>
    <w:rsid w:val="720E5D40"/>
    <w:rsid w:val="72678FEC"/>
    <w:rsid w:val="7282B3BC"/>
    <w:rsid w:val="72939484"/>
    <w:rsid w:val="72A7F689"/>
    <w:rsid w:val="72C4E179"/>
    <w:rsid w:val="73223F82"/>
    <w:rsid w:val="73412700"/>
    <w:rsid w:val="735A14A6"/>
    <w:rsid w:val="73DAC6B6"/>
    <w:rsid w:val="73DD1CF0"/>
    <w:rsid w:val="73DFDDE5"/>
    <w:rsid w:val="740A86BF"/>
    <w:rsid w:val="747E9FC6"/>
    <w:rsid w:val="7484FCA4"/>
    <w:rsid w:val="751E28FF"/>
    <w:rsid w:val="7526FF2E"/>
    <w:rsid w:val="75631FEE"/>
    <w:rsid w:val="757A9BFC"/>
    <w:rsid w:val="757D9BEC"/>
    <w:rsid w:val="758621AA"/>
    <w:rsid w:val="75BD1AF2"/>
    <w:rsid w:val="75C37190"/>
    <w:rsid w:val="75D82912"/>
    <w:rsid w:val="75DCBA6C"/>
    <w:rsid w:val="75E51B66"/>
    <w:rsid w:val="75EBEE78"/>
    <w:rsid w:val="762F0F63"/>
    <w:rsid w:val="7635EFE0"/>
    <w:rsid w:val="765FFBCF"/>
    <w:rsid w:val="769BE91E"/>
    <w:rsid w:val="76E07922"/>
    <w:rsid w:val="76F04D6F"/>
    <w:rsid w:val="76F672F7"/>
    <w:rsid w:val="76FCF409"/>
    <w:rsid w:val="76FCFEBC"/>
    <w:rsid w:val="77009DFF"/>
    <w:rsid w:val="770215EB"/>
    <w:rsid w:val="77474ADA"/>
    <w:rsid w:val="7751591E"/>
    <w:rsid w:val="778EC977"/>
    <w:rsid w:val="77CC40D8"/>
    <w:rsid w:val="77DBEF70"/>
    <w:rsid w:val="77FA5CC9"/>
    <w:rsid w:val="783E8727"/>
    <w:rsid w:val="78604DF0"/>
    <w:rsid w:val="7864AE5E"/>
    <w:rsid w:val="7894FA68"/>
    <w:rsid w:val="78AA874B"/>
    <w:rsid w:val="78E1F7DE"/>
    <w:rsid w:val="7904E70F"/>
    <w:rsid w:val="792403A0"/>
    <w:rsid w:val="7961CA88"/>
    <w:rsid w:val="798A7469"/>
    <w:rsid w:val="79BF6CC4"/>
    <w:rsid w:val="79F42846"/>
    <w:rsid w:val="7A10CD15"/>
    <w:rsid w:val="7A28B5E9"/>
    <w:rsid w:val="7A40A719"/>
    <w:rsid w:val="7A64E1AB"/>
    <w:rsid w:val="7A988046"/>
    <w:rsid w:val="7A9BD94A"/>
    <w:rsid w:val="7BC381EE"/>
    <w:rsid w:val="7BC45861"/>
    <w:rsid w:val="7BC6AC56"/>
    <w:rsid w:val="7BC8DD2E"/>
    <w:rsid w:val="7BDDB93F"/>
    <w:rsid w:val="7C094F50"/>
    <w:rsid w:val="7C12DFEE"/>
    <w:rsid w:val="7C426450"/>
    <w:rsid w:val="7C44BA8A"/>
    <w:rsid w:val="7C6DAEBE"/>
    <w:rsid w:val="7CCB1B13"/>
    <w:rsid w:val="7CEACFBA"/>
    <w:rsid w:val="7D05F700"/>
    <w:rsid w:val="7D065BA7"/>
    <w:rsid w:val="7D15A8D8"/>
    <w:rsid w:val="7D1D0F1F"/>
    <w:rsid w:val="7D2DA245"/>
    <w:rsid w:val="7D8FCBFD"/>
    <w:rsid w:val="7DB6DFDC"/>
    <w:rsid w:val="7DF4B88D"/>
    <w:rsid w:val="7E066530"/>
    <w:rsid w:val="7E3623A7"/>
    <w:rsid w:val="7E6E48B2"/>
    <w:rsid w:val="7E91D42A"/>
    <w:rsid w:val="7F219CAA"/>
    <w:rsid w:val="7F5B4D0F"/>
    <w:rsid w:val="7F7D44F0"/>
    <w:rsid w:val="7F8CD76D"/>
    <w:rsid w:val="7FAB824B"/>
    <w:rsid w:val="7FB9D4EF"/>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D1830"/>
  <w15:chartTrackingRefBased/>
  <w15:docId w15:val="{21451C1B-E4C2-4255-BC30-6966F8AB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909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1668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1668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unhideWhenUsed/>
    <w:qFormat/>
    <w:rsid w:val="0016687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FF52F8"/>
    <w:pPr>
      <w:spacing w:after="0" w:line="240" w:lineRule="auto"/>
    </w:pPr>
    <w:rPr>
      <w:rFonts w:ascii="Calibri" w:eastAsia="Calibri" w:hAnsi="Calibri" w:cs="Times New Roman"/>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E21E1"/>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7E21E1"/>
  </w:style>
  <w:style w:type="paragraph" w:styleId="Pidipagina">
    <w:name w:val="footer"/>
    <w:basedOn w:val="Normale"/>
    <w:link w:val="PidipaginaCarattere"/>
    <w:uiPriority w:val="99"/>
    <w:unhideWhenUsed/>
    <w:rsid w:val="007E21E1"/>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7E21E1"/>
  </w:style>
  <w:style w:type="paragraph" w:customStyle="1" w:styleId="footnotedescription">
    <w:name w:val="footnote description"/>
    <w:next w:val="Normale"/>
    <w:link w:val="footnotedescriptionChar"/>
    <w:hidden/>
    <w:rsid w:val="002702DC"/>
    <w:pPr>
      <w:spacing w:after="0" w:line="280" w:lineRule="auto"/>
      <w:ind w:left="11"/>
    </w:pPr>
    <w:rPr>
      <w:rFonts w:ascii="Times New Roman" w:eastAsia="Times New Roman" w:hAnsi="Times New Roman" w:cs="Times New Roman"/>
      <w:color w:val="000000"/>
      <w:sz w:val="20"/>
      <w:szCs w:val="24"/>
      <w:lang w:val="en-GB" w:eastAsia="en-GB"/>
    </w:rPr>
  </w:style>
  <w:style w:type="character" w:customStyle="1" w:styleId="footnotedescriptionChar">
    <w:name w:val="footnote description Char"/>
    <w:link w:val="footnotedescription"/>
    <w:rsid w:val="002702DC"/>
    <w:rPr>
      <w:rFonts w:ascii="Times New Roman" w:eastAsia="Times New Roman" w:hAnsi="Times New Roman" w:cs="Times New Roman"/>
      <w:color w:val="000000"/>
      <w:sz w:val="20"/>
      <w:szCs w:val="24"/>
      <w:lang w:val="en-GB" w:eastAsia="en-GB"/>
    </w:rPr>
  </w:style>
  <w:style w:type="character" w:customStyle="1" w:styleId="footnotemark">
    <w:name w:val="footnote mark"/>
    <w:hidden/>
    <w:rsid w:val="002702DC"/>
    <w:rPr>
      <w:rFonts w:ascii="Calibri" w:eastAsia="Calibri" w:hAnsi="Calibri" w:cs="Calibri"/>
      <w:color w:val="000000"/>
      <w:sz w:val="20"/>
      <w:vertAlign w:val="superscript"/>
    </w:rPr>
  </w:style>
  <w:style w:type="character" w:styleId="Rimandocommento">
    <w:name w:val="annotation reference"/>
    <w:basedOn w:val="Carpredefinitoparagrafo"/>
    <w:uiPriority w:val="99"/>
    <w:semiHidden/>
    <w:unhideWhenUsed/>
    <w:rsid w:val="002702DC"/>
    <w:rPr>
      <w:sz w:val="16"/>
      <w:szCs w:val="16"/>
    </w:rPr>
  </w:style>
  <w:style w:type="paragraph" w:styleId="Testocommento">
    <w:name w:val="annotation text"/>
    <w:basedOn w:val="Normale"/>
    <w:link w:val="TestocommentoCarattere"/>
    <w:uiPriority w:val="99"/>
    <w:semiHidden/>
    <w:unhideWhenUsed/>
    <w:rsid w:val="002702D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702DC"/>
    <w:rPr>
      <w:sz w:val="20"/>
      <w:szCs w:val="20"/>
    </w:rPr>
  </w:style>
  <w:style w:type="character" w:styleId="Collegamentoipertestuale">
    <w:name w:val="Hyperlink"/>
    <w:basedOn w:val="Carpredefinitoparagrafo"/>
    <w:uiPriority w:val="99"/>
    <w:unhideWhenUsed/>
    <w:rsid w:val="002702DC"/>
    <w:rPr>
      <w:color w:val="0563C1" w:themeColor="hyperlink"/>
      <w:u w:val="single"/>
    </w:rPr>
  </w:style>
  <w:style w:type="character" w:styleId="Menzionenonrisolta">
    <w:name w:val="Unresolved Mention"/>
    <w:basedOn w:val="Carpredefinitoparagrafo"/>
    <w:uiPriority w:val="99"/>
    <w:semiHidden/>
    <w:unhideWhenUsed/>
    <w:rsid w:val="000B40F0"/>
    <w:rPr>
      <w:color w:val="605E5C"/>
      <w:shd w:val="clear" w:color="auto" w:fill="E1DFDD"/>
    </w:rPr>
  </w:style>
  <w:style w:type="character" w:customStyle="1" w:styleId="Titolo1Carattere">
    <w:name w:val="Titolo 1 Carattere"/>
    <w:basedOn w:val="Carpredefinitoparagrafo"/>
    <w:link w:val="Titolo1"/>
    <w:uiPriority w:val="9"/>
    <w:rsid w:val="000909EA"/>
    <w:rPr>
      <w:rFonts w:asciiTheme="majorHAnsi" w:eastAsiaTheme="majorEastAsia" w:hAnsiTheme="majorHAnsi" w:cstheme="majorBidi"/>
      <w:color w:val="2F5496" w:themeColor="accent1" w:themeShade="BF"/>
      <w:sz w:val="32"/>
      <w:szCs w:val="32"/>
    </w:rPr>
  </w:style>
  <w:style w:type="character" w:styleId="Rimandonotaapidipagina">
    <w:name w:val="footnote reference"/>
    <w:basedOn w:val="Carpredefinitoparagrafo"/>
    <w:uiPriority w:val="99"/>
    <w:semiHidden/>
    <w:unhideWhenUsed/>
    <w:rsid w:val="003256C9"/>
    <w:rPr>
      <w:vertAlign w:val="superscript"/>
    </w:rPr>
  </w:style>
  <w:style w:type="character" w:customStyle="1" w:styleId="TestonotaapidipaginaCarattere">
    <w:name w:val="Testo nota a piè di pagina Carattere"/>
    <w:basedOn w:val="Carpredefinitoparagrafo"/>
    <w:link w:val="Testonotaapidipagina"/>
    <w:uiPriority w:val="99"/>
    <w:semiHidden/>
    <w:rsid w:val="003256C9"/>
    <w:rPr>
      <w:sz w:val="20"/>
      <w:szCs w:val="20"/>
    </w:rPr>
  </w:style>
  <w:style w:type="paragraph" w:styleId="Testonotaapidipagina">
    <w:name w:val="footnote text"/>
    <w:basedOn w:val="Normale"/>
    <w:link w:val="TestonotaapidipaginaCarattere"/>
    <w:uiPriority w:val="99"/>
    <w:semiHidden/>
    <w:unhideWhenUsed/>
    <w:rsid w:val="003256C9"/>
    <w:pPr>
      <w:spacing w:after="0" w:line="240" w:lineRule="auto"/>
    </w:pPr>
    <w:rPr>
      <w:sz w:val="20"/>
      <w:szCs w:val="20"/>
    </w:rPr>
  </w:style>
  <w:style w:type="paragraph" w:customStyle="1" w:styleId="Default">
    <w:name w:val="Default"/>
    <w:rsid w:val="0050333E"/>
    <w:pPr>
      <w:autoSpaceDE w:val="0"/>
      <w:autoSpaceDN w:val="0"/>
      <w:adjustRightInd w:val="0"/>
      <w:spacing w:after="0" w:line="240" w:lineRule="auto"/>
    </w:pPr>
    <w:rPr>
      <w:rFonts w:ascii="Shaker 2 Lancet" w:hAnsi="Shaker 2 Lancet" w:cs="Shaker 2 Lancet"/>
      <w:color w:val="000000"/>
      <w:sz w:val="24"/>
      <w:szCs w:val="24"/>
    </w:rPr>
  </w:style>
  <w:style w:type="paragraph" w:styleId="Soggettocommento">
    <w:name w:val="annotation subject"/>
    <w:basedOn w:val="Testocommento"/>
    <w:next w:val="Testocommento"/>
    <w:link w:val="SoggettocommentoCarattere"/>
    <w:uiPriority w:val="99"/>
    <w:semiHidden/>
    <w:unhideWhenUsed/>
    <w:rsid w:val="00BA5883"/>
    <w:rPr>
      <w:b/>
      <w:bCs/>
    </w:rPr>
  </w:style>
  <w:style w:type="character" w:customStyle="1" w:styleId="SoggettocommentoCarattere">
    <w:name w:val="Soggetto commento Carattere"/>
    <w:basedOn w:val="TestocommentoCarattere"/>
    <w:link w:val="Soggettocommento"/>
    <w:uiPriority w:val="99"/>
    <w:semiHidden/>
    <w:rsid w:val="00BA5883"/>
    <w:rPr>
      <w:b/>
      <w:bCs/>
      <w:sz w:val="20"/>
      <w:szCs w:val="20"/>
    </w:rPr>
  </w:style>
  <w:style w:type="character" w:customStyle="1" w:styleId="Titolo2Carattere">
    <w:name w:val="Titolo 2 Carattere"/>
    <w:basedOn w:val="Carpredefinitoparagrafo"/>
    <w:link w:val="Titolo2"/>
    <w:uiPriority w:val="9"/>
    <w:rsid w:val="00166873"/>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166873"/>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rsid w:val="00166873"/>
    <w:rPr>
      <w:rFonts w:asciiTheme="majorHAnsi" w:eastAsiaTheme="majorEastAsia" w:hAnsiTheme="majorHAnsi" w:cstheme="majorBidi"/>
      <w:i/>
      <w:iCs/>
      <w:color w:val="2F5496" w:themeColor="accent1" w:themeShade="BF"/>
    </w:rPr>
  </w:style>
  <w:style w:type="paragraph" w:styleId="Revisione">
    <w:name w:val="Revision"/>
    <w:hidden/>
    <w:uiPriority w:val="99"/>
    <w:semiHidden/>
    <w:rsid w:val="00D97E37"/>
    <w:pPr>
      <w:spacing w:after="0" w:line="240" w:lineRule="auto"/>
    </w:pPr>
  </w:style>
  <w:style w:type="character" w:styleId="Numeropagina">
    <w:name w:val="page number"/>
    <w:basedOn w:val="Carpredefinitoparagrafo"/>
    <w:uiPriority w:val="99"/>
    <w:semiHidden/>
    <w:unhideWhenUsed/>
    <w:rsid w:val="00AB1E07"/>
  </w:style>
  <w:style w:type="paragraph" w:styleId="NormaleWeb">
    <w:name w:val="Normal (Web)"/>
    <w:basedOn w:val="Normale"/>
    <w:uiPriority w:val="99"/>
    <w:semiHidden/>
    <w:unhideWhenUsed/>
    <w:rsid w:val="00FE60D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
    <w:name w:val="TableGrid"/>
    <w:rsid w:val="006937E6"/>
    <w:pPr>
      <w:spacing w:after="0" w:line="240" w:lineRule="auto"/>
    </w:pPr>
    <w:rPr>
      <w:rFonts w:eastAsiaTheme="minorEastAsia"/>
      <w:sz w:val="24"/>
      <w:szCs w:val="24"/>
      <w:lang w:val="en-GB" w:eastAsia="en-GB"/>
    </w:rPr>
    <w:tblPr>
      <w:tblCellMar>
        <w:top w:w="0" w:type="dxa"/>
        <w:left w:w="0" w:type="dxa"/>
        <w:bottom w:w="0" w:type="dxa"/>
        <w:right w:w="0" w:type="dxa"/>
      </w:tblCellMar>
    </w:tblPr>
  </w:style>
  <w:style w:type="character" w:styleId="Collegamentovisitato">
    <w:name w:val="FollowedHyperlink"/>
    <w:basedOn w:val="Carpredefinitoparagrafo"/>
    <w:uiPriority w:val="99"/>
    <w:semiHidden/>
    <w:unhideWhenUsed/>
    <w:rsid w:val="000A08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05362">
      <w:bodyDiv w:val="1"/>
      <w:marLeft w:val="0"/>
      <w:marRight w:val="0"/>
      <w:marTop w:val="0"/>
      <w:marBottom w:val="0"/>
      <w:divBdr>
        <w:top w:val="none" w:sz="0" w:space="0" w:color="auto"/>
        <w:left w:val="none" w:sz="0" w:space="0" w:color="auto"/>
        <w:bottom w:val="none" w:sz="0" w:space="0" w:color="auto"/>
        <w:right w:val="none" w:sz="0" w:space="0" w:color="auto"/>
      </w:divBdr>
    </w:div>
    <w:div w:id="418522070">
      <w:bodyDiv w:val="1"/>
      <w:marLeft w:val="0"/>
      <w:marRight w:val="0"/>
      <w:marTop w:val="0"/>
      <w:marBottom w:val="0"/>
      <w:divBdr>
        <w:top w:val="none" w:sz="0" w:space="0" w:color="auto"/>
        <w:left w:val="none" w:sz="0" w:space="0" w:color="auto"/>
        <w:bottom w:val="none" w:sz="0" w:space="0" w:color="auto"/>
        <w:right w:val="none" w:sz="0" w:space="0" w:color="auto"/>
      </w:divBdr>
      <w:divsChild>
        <w:div w:id="1530950815">
          <w:marLeft w:val="0"/>
          <w:marRight w:val="0"/>
          <w:marTop w:val="0"/>
          <w:marBottom w:val="0"/>
          <w:divBdr>
            <w:top w:val="none" w:sz="0" w:space="0" w:color="auto"/>
            <w:left w:val="none" w:sz="0" w:space="0" w:color="auto"/>
            <w:bottom w:val="none" w:sz="0" w:space="0" w:color="auto"/>
            <w:right w:val="none" w:sz="0" w:space="0" w:color="auto"/>
          </w:divBdr>
          <w:divsChild>
            <w:div w:id="395666228">
              <w:marLeft w:val="0"/>
              <w:marRight w:val="0"/>
              <w:marTop w:val="0"/>
              <w:marBottom w:val="0"/>
              <w:divBdr>
                <w:top w:val="none" w:sz="0" w:space="0" w:color="auto"/>
                <w:left w:val="none" w:sz="0" w:space="0" w:color="auto"/>
                <w:bottom w:val="none" w:sz="0" w:space="0" w:color="auto"/>
                <w:right w:val="none" w:sz="0" w:space="0" w:color="auto"/>
              </w:divBdr>
              <w:divsChild>
                <w:div w:id="80643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276536">
      <w:bodyDiv w:val="1"/>
      <w:marLeft w:val="0"/>
      <w:marRight w:val="0"/>
      <w:marTop w:val="0"/>
      <w:marBottom w:val="0"/>
      <w:divBdr>
        <w:top w:val="none" w:sz="0" w:space="0" w:color="auto"/>
        <w:left w:val="none" w:sz="0" w:space="0" w:color="auto"/>
        <w:bottom w:val="none" w:sz="0" w:space="0" w:color="auto"/>
        <w:right w:val="none" w:sz="0" w:space="0" w:color="auto"/>
      </w:divBdr>
    </w:div>
    <w:div w:id="1111775977">
      <w:bodyDiv w:val="1"/>
      <w:marLeft w:val="0"/>
      <w:marRight w:val="0"/>
      <w:marTop w:val="0"/>
      <w:marBottom w:val="0"/>
      <w:divBdr>
        <w:top w:val="none" w:sz="0" w:space="0" w:color="auto"/>
        <w:left w:val="none" w:sz="0" w:space="0" w:color="auto"/>
        <w:bottom w:val="none" w:sz="0" w:space="0" w:color="auto"/>
        <w:right w:val="none" w:sz="0" w:space="0" w:color="auto"/>
      </w:divBdr>
    </w:div>
    <w:div w:id="182820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ourworldindata.org/coronavirus/country/south-africa"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hyperlink" Target="https://eur01.safelinks.protection.outlook.com/?url=https%3A%2F%2Fdoi.org%2F10.7910%2FDVN%2F9FEJ7C&amp;data=05%7C01%7Cco12%40mysoas.onmicrosoft.com%7C381f8ed033a24e793e0d08da98203a2f%7C674dd0a1ae6242c7a39f69ee199537a8%7C0%7C0%7C637989561570078878%7CUnknown%7CTWFpbGZsb3d8eyJWIjoiMC4wLjAwMDAiLCJQIjoiV2luMzIiLCJBTiI6Ik1haWwiLCJXVCI6Mn0%3D%7C3000%7C%7C%7C&amp;sdata=L7m6o7KOgY9vgf1gFHU8BwZ4tZyp3jJZb5l4i2QhULM%3D&amp;reserved=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image" Target="media/image4.png"/><Relationship Id="rId33" Type="http://schemas.openxmlformats.org/officeDocument/2006/relationships/hyperlink" Target="https://databank.worldbank.org/source/world-development-indicators"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ourworldindata.org/coronavirus/country/south-africa" TargetMode="External"/><Relationship Id="rId29" Type="http://schemas.openxmlformats.org/officeDocument/2006/relationships/hyperlink" Target="https://www.cnbc.com/2021/07/08/delta-variant-africa-suffers-worst-surge-in-covid-cases-officials-brace-for-third-wav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6.xml"/><Relationship Id="rId32" Type="http://schemas.openxmlformats.org/officeDocument/2006/relationships/hyperlink" Target="https://www.afro.who.int/news/what-africas-vaccine-production-capacity"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image" Target="media/image3.emf"/><Relationship Id="rId28" Type="http://schemas.openxmlformats.org/officeDocument/2006/relationships/hyperlink" Target="https://doi.org/10.1136/bmj.o304"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hyperlink" Target="https://www.who.int/news/item/21-06-2021-who-supporting-south-african-consortium-to-establish-first-covid-mrna-vaccine-technology-transfer-hub"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5.xml"/><Relationship Id="rId27" Type="http://schemas.openxmlformats.org/officeDocument/2006/relationships/image" Target="media/image6.png"/><Relationship Id="rId30" Type="http://schemas.openxmlformats.org/officeDocument/2006/relationships/hyperlink" Target="https://ourworldindata.org/co2-and-othergreenhouse-gas-emissions" TargetMode="External"/><Relationship Id="rId35" Type="http://schemas.openxmlformats.org/officeDocument/2006/relationships/fontTable" Target="fontTable.xml"/><Relationship Id="rId8"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Israel</c:v>
                </c:pt>
              </c:strCache>
            </c:strRef>
          </c:tx>
          <c:spPr>
            <a:solidFill>
              <a:schemeClr val="tx1"/>
            </a:solidFill>
            <a:ln>
              <a:noFill/>
            </a:ln>
            <a:effectLst/>
          </c:spPr>
          <c:invertIfNegative val="0"/>
          <c:cat>
            <c:numRef>
              <c:f>Sheet1!$A$3:$A$22</c:f>
              <c:numCache>
                <c:formatCode>General</c:formatCode>
                <c:ptCount val="20"/>
                <c:pt idx="0">
                  <c:v>1951</c:v>
                </c:pt>
                <c:pt idx="1">
                  <c:v>1952</c:v>
                </c:pt>
                <c:pt idx="2">
                  <c:v>1953</c:v>
                </c:pt>
                <c:pt idx="3">
                  <c:v>1954</c:v>
                </c:pt>
                <c:pt idx="4">
                  <c:v>1955</c:v>
                </c:pt>
                <c:pt idx="5">
                  <c:v>1956</c:v>
                </c:pt>
                <c:pt idx="6">
                  <c:v>1957</c:v>
                </c:pt>
                <c:pt idx="7">
                  <c:v>1958</c:v>
                </c:pt>
                <c:pt idx="8">
                  <c:v>1959</c:v>
                </c:pt>
                <c:pt idx="9">
                  <c:v>1960</c:v>
                </c:pt>
                <c:pt idx="10">
                  <c:v>1961</c:v>
                </c:pt>
                <c:pt idx="11">
                  <c:v>1962</c:v>
                </c:pt>
                <c:pt idx="12">
                  <c:v>1963</c:v>
                </c:pt>
                <c:pt idx="13">
                  <c:v>1964</c:v>
                </c:pt>
                <c:pt idx="14">
                  <c:v>1965</c:v>
                </c:pt>
                <c:pt idx="15">
                  <c:v>1966</c:v>
                </c:pt>
                <c:pt idx="16">
                  <c:v>1967</c:v>
                </c:pt>
                <c:pt idx="17">
                  <c:v>1968</c:v>
                </c:pt>
                <c:pt idx="18">
                  <c:v>1969</c:v>
                </c:pt>
                <c:pt idx="19">
                  <c:v>1970</c:v>
                </c:pt>
              </c:numCache>
            </c:numRef>
          </c:cat>
          <c:val>
            <c:numRef>
              <c:f>Sheet1!$B$3:$B$22</c:f>
              <c:numCache>
                <c:formatCode>General</c:formatCode>
                <c:ptCount val="20"/>
                <c:pt idx="0">
                  <c:v>61.7</c:v>
                </c:pt>
                <c:pt idx="1">
                  <c:v>57.6</c:v>
                </c:pt>
                <c:pt idx="2">
                  <c:v>39.799999999999997</c:v>
                </c:pt>
                <c:pt idx="3">
                  <c:v>48.6</c:v>
                </c:pt>
                <c:pt idx="4">
                  <c:v>30.9</c:v>
                </c:pt>
                <c:pt idx="5">
                  <c:v>30.1</c:v>
                </c:pt>
                <c:pt idx="6">
                  <c:v>1.9</c:v>
                </c:pt>
                <c:pt idx="7">
                  <c:v>28.1</c:v>
                </c:pt>
                <c:pt idx="8">
                  <c:v>1.8</c:v>
                </c:pt>
                <c:pt idx="9">
                  <c:v>1.8</c:v>
                </c:pt>
                <c:pt idx="10">
                  <c:v>9.5</c:v>
                </c:pt>
                <c:pt idx="11">
                  <c:v>0.8</c:v>
                </c:pt>
                <c:pt idx="12">
                  <c:v>0.3</c:v>
                </c:pt>
                <c:pt idx="13">
                  <c:v>0.9</c:v>
                </c:pt>
                <c:pt idx="14">
                  <c:v>0.1</c:v>
                </c:pt>
                <c:pt idx="15">
                  <c:v>0.3</c:v>
                </c:pt>
                <c:pt idx="16">
                  <c:v>1.1000000000000001</c:v>
                </c:pt>
                <c:pt idx="17">
                  <c:v>0.4</c:v>
                </c:pt>
                <c:pt idx="18">
                  <c:v>0.4</c:v>
                </c:pt>
                <c:pt idx="19">
                  <c:v>0.3</c:v>
                </c:pt>
              </c:numCache>
            </c:numRef>
          </c:val>
          <c:extLst>
            <c:ext xmlns:c16="http://schemas.microsoft.com/office/drawing/2014/chart" uri="{C3380CC4-5D6E-409C-BE32-E72D297353CC}">
              <c16:uniqueId val="{00000000-61C5-4AEE-AF47-8AE17A636D1C}"/>
            </c:ext>
          </c:extLst>
        </c:ser>
        <c:ser>
          <c:idx val="1"/>
          <c:order val="1"/>
          <c:tx>
            <c:strRef>
              <c:f>Sheet1!$C$1</c:f>
              <c:strCache>
                <c:ptCount val="1"/>
                <c:pt idx="0">
                  <c:v>Jewish pop.</c:v>
                </c:pt>
              </c:strCache>
            </c:strRef>
          </c:tx>
          <c:spPr>
            <a:solidFill>
              <a:schemeClr val="bg1">
                <a:lumMod val="85000"/>
              </a:schemeClr>
            </a:solidFill>
            <a:ln>
              <a:noFill/>
            </a:ln>
            <a:effectLst/>
          </c:spPr>
          <c:invertIfNegative val="0"/>
          <c:cat>
            <c:numRef>
              <c:f>Sheet1!$A$3:$A$22</c:f>
              <c:numCache>
                <c:formatCode>General</c:formatCode>
                <c:ptCount val="20"/>
                <c:pt idx="0">
                  <c:v>1951</c:v>
                </c:pt>
                <c:pt idx="1">
                  <c:v>1952</c:v>
                </c:pt>
                <c:pt idx="2">
                  <c:v>1953</c:v>
                </c:pt>
                <c:pt idx="3">
                  <c:v>1954</c:v>
                </c:pt>
                <c:pt idx="4">
                  <c:v>1955</c:v>
                </c:pt>
                <c:pt idx="5">
                  <c:v>1956</c:v>
                </c:pt>
                <c:pt idx="6">
                  <c:v>1957</c:v>
                </c:pt>
                <c:pt idx="7">
                  <c:v>1958</c:v>
                </c:pt>
                <c:pt idx="8">
                  <c:v>1959</c:v>
                </c:pt>
                <c:pt idx="9">
                  <c:v>1960</c:v>
                </c:pt>
                <c:pt idx="10">
                  <c:v>1961</c:v>
                </c:pt>
                <c:pt idx="11">
                  <c:v>1962</c:v>
                </c:pt>
                <c:pt idx="12">
                  <c:v>1963</c:v>
                </c:pt>
                <c:pt idx="13">
                  <c:v>1964</c:v>
                </c:pt>
                <c:pt idx="14">
                  <c:v>1965</c:v>
                </c:pt>
                <c:pt idx="15">
                  <c:v>1966</c:v>
                </c:pt>
                <c:pt idx="16">
                  <c:v>1967</c:v>
                </c:pt>
                <c:pt idx="17">
                  <c:v>1968</c:v>
                </c:pt>
                <c:pt idx="18">
                  <c:v>1969</c:v>
                </c:pt>
                <c:pt idx="19">
                  <c:v>1970</c:v>
                </c:pt>
              </c:numCache>
            </c:numRef>
          </c:cat>
          <c:val>
            <c:numRef>
              <c:f>Sheet1!$C$3:$C$22</c:f>
              <c:numCache>
                <c:formatCode>General</c:formatCode>
                <c:ptCount val="20"/>
                <c:pt idx="0">
                  <c:v>69</c:v>
                </c:pt>
                <c:pt idx="1">
                  <c:v>61.1</c:v>
                </c:pt>
                <c:pt idx="2">
                  <c:v>42.2</c:v>
                </c:pt>
                <c:pt idx="3">
                  <c:v>46.4</c:v>
                </c:pt>
                <c:pt idx="4">
                  <c:v>25.9</c:v>
                </c:pt>
                <c:pt idx="5">
                  <c:v>31.9</c:v>
                </c:pt>
                <c:pt idx="6">
                  <c:v>2.1</c:v>
                </c:pt>
                <c:pt idx="7">
                  <c:v>29.7</c:v>
                </c:pt>
                <c:pt idx="8">
                  <c:v>1.6</c:v>
                </c:pt>
                <c:pt idx="9">
                  <c:v>1.5</c:v>
                </c:pt>
                <c:pt idx="10">
                  <c:v>5.2</c:v>
                </c:pt>
                <c:pt idx="11">
                  <c:v>0.3</c:v>
                </c:pt>
                <c:pt idx="12">
                  <c:v>0.2</c:v>
                </c:pt>
                <c:pt idx="13">
                  <c:v>0.2</c:v>
                </c:pt>
                <c:pt idx="14">
                  <c:v>0.1</c:v>
                </c:pt>
                <c:pt idx="15">
                  <c:v>0.1</c:v>
                </c:pt>
                <c:pt idx="16">
                  <c:v>0.8</c:v>
                </c:pt>
                <c:pt idx="17">
                  <c:v>0.1</c:v>
                </c:pt>
                <c:pt idx="18">
                  <c:v>0.1</c:v>
                </c:pt>
                <c:pt idx="19">
                  <c:v>0.04</c:v>
                </c:pt>
              </c:numCache>
            </c:numRef>
          </c:val>
          <c:extLst>
            <c:ext xmlns:c16="http://schemas.microsoft.com/office/drawing/2014/chart" uri="{C3380CC4-5D6E-409C-BE32-E72D297353CC}">
              <c16:uniqueId val="{00000001-61C5-4AEE-AF47-8AE17A636D1C}"/>
            </c:ext>
          </c:extLst>
        </c:ser>
        <c:ser>
          <c:idx val="2"/>
          <c:order val="2"/>
          <c:tx>
            <c:strRef>
              <c:f>Sheet1!$D$1</c:f>
              <c:strCache>
                <c:ptCount val="1"/>
                <c:pt idx="0">
                  <c:v>Non-Jewish pop.</c:v>
                </c:pt>
              </c:strCache>
            </c:strRef>
          </c:tx>
          <c:spPr>
            <a:solidFill>
              <a:schemeClr val="accent3"/>
            </a:solidFill>
            <a:ln>
              <a:noFill/>
            </a:ln>
            <a:effectLst/>
          </c:spPr>
          <c:invertIfNegative val="0"/>
          <c:cat>
            <c:numRef>
              <c:f>Sheet1!$A$3:$A$22</c:f>
              <c:numCache>
                <c:formatCode>General</c:formatCode>
                <c:ptCount val="20"/>
                <c:pt idx="0">
                  <c:v>1951</c:v>
                </c:pt>
                <c:pt idx="1">
                  <c:v>1952</c:v>
                </c:pt>
                <c:pt idx="2">
                  <c:v>1953</c:v>
                </c:pt>
                <c:pt idx="3">
                  <c:v>1954</c:v>
                </c:pt>
                <c:pt idx="4">
                  <c:v>1955</c:v>
                </c:pt>
                <c:pt idx="5">
                  <c:v>1956</c:v>
                </c:pt>
                <c:pt idx="6">
                  <c:v>1957</c:v>
                </c:pt>
                <c:pt idx="7">
                  <c:v>1958</c:v>
                </c:pt>
                <c:pt idx="8">
                  <c:v>1959</c:v>
                </c:pt>
                <c:pt idx="9">
                  <c:v>1960</c:v>
                </c:pt>
                <c:pt idx="10">
                  <c:v>1961</c:v>
                </c:pt>
                <c:pt idx="11">
                  <c:v>1962</c:v>
                </c:pt>
                <c:pt idx="12">
                  <c:v>1963</c:v>
                </c:pt>
                <c:pt idx="13">
                  <c:v>1964</c:v>
                </c:pt>
                <c:pt idx="14">
                  <c:v>1965</c:v>
                </c:pt>
                <c:pt idx="15">
                  <c:v>1966</c:v>
                </c:pt>
                <c:pt idx="16">
                  <c:v>1967</c:v>
                </c:pt>
                <c:pt idx="17">
                  <c:v>1968</c:v>
                </c:pt>
                <c:pt idx="18">
                  <c:v>1969</c:v>
                </c:pt>
                <c:pt idx="19">
                  <c:v>1970</c:v>
                </c:pt>
              </c:numCache>
            </c:numRef>
          </c:cat>
          <c:val>
            <c:numRef>
              <c:f>Sheet1!$D$3:$D$22</c:f>
              <c:numCache>
                <c:formatCode>General</c:formatCode>
                <c:ptCount val="20"/>
                <c:pt idx="0">
                  <c:v>2.8</c:v>
                </c:pt>
                <c:pt idx="1">
                  <c:v>22.9</c:v>
                </c:pt>
                <c:pt idx="2">
                  <c:v>9.1</c:v>
                </c:pt>
                <c:pt idx="3">
                  <c:v>19.2</c:v>
                </c:pt>
                <c:pt idx="4">
                  <c:v>36.6</c:v>
                </c:pt>
                <c:pt idx="5">
                  <c:v>8.6999999999999993</c:v>
                </c:pt>
                <c:pt idx="7">
                  <c:v>20.2</c:v>
                </c:pt>
                <c:pt idx="8">
                  <c:v>3.1</c:v>
                </c:pt>
                <c:pt idx="9">
                  <c:v>3.9</c:v>
                </c:pt>
                <c:pt idx="10">
                  <c:v>42.9</c:v>
                </c:pt>
                <c:pt idx="11">
                  <c:v>4.3</c:v>
                </c:pt>
                <c:pt idx="12">
                  <c:v>0.8</c:v>
                </c:pt>
                <c:pt idx="13">
                  <c:v>6.8</c:v>
                </c:pt>
                <c:pt idx="14">
                  <c:v>0.3</c:v>
                </c:pt>
                <c:pt idx="15">
                  <c:v>2</c:v>
                </c:pt>
                <c:pt idx="16">
                  <c:v>3.8</c:v>
                </c:pt>
                <c:pt idx="17">
                  <c:v>2.2999999999999998</c:v>
                </c:pt>
                <c:pt idx="18">
                  <c:v>2.2000000000000002</c:v>
                </c:pt>
                <c:pt idx="19">
                  <c:v>2.2000000000000002</c:v>
                </c:pt>
              </c:numCache>
            </c:numRef>
          </c:val>
          <c:extLst>
            <c:ext xmlns:c16="http://schemas.microsoft.com/office/drawing/2014/chart" uri="{C3380CC4-5D6E-409C-BE32-E72D297353CC}">
              <c16:uniqueId val="{00000002-61C5-4AEE-AF47-8AE17A636D1C}"/>
            </c:ext>
          </c:extLst>
        </c:ser>
        <c:dLbls>
          <c:showLegendKey val="0"/>
          <c:showVal val="0"/>
          <c:showCatName val="0"/>
          <c:showSerName val="0"/>
          <c:showPercent val="0"/>
          <c:showBubbleSize val="0"/>
        </c:dLbls>
        <c:gapWidth val="219"/>
        <c:overlap val="-27"/>
        <c:axId val="1814293920"/>
        <c:axId val="1814295168"/>
      </c:barChart>
      <c:lineChart>
        <c:grouping val="standard"/>
        <c:varyColors val="0"/>
        <c:ser>
          <c:idx val="3"/>
          <c:order val="3"/>
          <c:tx>
            <c:strRef>
              <c:f>Sheet1!$E$1</c:f>
              <c:strCache>
                <c:ptCount val="1"/>
                <c:pt idx="0">
                  <c:v>US</c:v>
                </c:pt>
              </c:strCache>
            </c:strRef>
          </c:tx>
          <c:spPr>
            <a:ln w="28575" cap="rnd">
              <a:solidFill>
                <a:schemeClr val="tx1">
                  <a:lumMod val="50000"/>
                  <a:lumOff val="50000"/>
                </a:schemeClr>
              </a:solidFill>
              <a:prstDash val="sysDash"/>
              <a:round/>
            </a:ln>
            <a:effectLst/>
          </c:spPr>
          <c:marker>
            <c:symbol val="none"/>
          </c:marker>
          <c:cat>
            <c:numRef>
              <c:f>Sheet1!$A$3:$A$22</c:f>
              <c:numCache>
                <c:formatCode>General</c:formatCode>
                <c:ptCount val="20"/>
                <c:pt idx="0">
                  <c:v>1951</c:v>
                </c:pt>
                <c:pt idx="1">
                  <c:v>1952</c:v>
                </c:pt>
                <c:pt idx="2">
                  <c:v>1953</c:v>
                </c:pt>
                <c:pt idx="3">
                  <c:v>1954</c:v>
                </c:pt>
                <c:pt idx="4">
                  <c:v>1955</c:v>
                </c:pt>
                <c:pt idx="5">
                  <c:v>1956</c:v>
                </c:pt>
                <c:pt idx="6">
                  <c:v>1957</c:v>
                </c:pt>
                <c:pt idx="7">
                  <c:v>1958</c:v>
                </c:pt>
                <c:pt idx="8">
                  <c:v>1959</c:v>
                </c:pt>
                <c:pt idx="9">
                  <c:v>1960</c:v>
                </c:pt>
                <c:pt idx="10">
                  <c:v>1961</c:v>
                </c:pt>
                <c:pt idx="11">
                  <c:v>1962</c:v>
                </c:pt>
                <c:pt idx="12">
                  <c:v>1963</c:v>
                </c:pt>
                <c:pt idx="13">
                  <c:v>1964</c:v>
                </c:pt>
                <c:pt idx="14">
                  <c:v>1965</c:v>
                </c:pt>
                <c:pt idx="15">
                  <c:v>1966</c:v>
                </c:pt>
                <c:pt idx="16">
                  <c:v>1967</c:v>
                </c:pt>
                <c:pt idx="17">
                  <c:v>1968</c:v>
                </c:pt>
                <c:pt idx="18">
                  <c:v>1969</c:v>
                </c:pt>
                <c:pt idx="19">
                  <c:v>1970</c:v>
                </c:pt>
              </c:numCache>
            </c:numRef>
          </c:cat>
          <c:val>
            <c:numRef>
              <c:f>Sheet1!$E$3:$E$17</c:f>
              <c:numCache>
                <c:formatCode>General</c:formatCode>
                <c:ptCount val="15"/>
                <c:pt idx="0">
                  <c:v>18.5</c:v>
                </c:pt>
                <c:pt idx="1">
                  <c:v>37.200000000000003</c:v>
                </c:pt>
                <c:pt idx="2">
                  <c:v>22.5</c:v>
                </c:pt>
                <c:pt idx="3">
                  <c:v>23.9</c:v>
                </c:pt>
                <c:pt idx="4">
                  <c:v>17.600000000000001</c:v>
                </c:pt>
                <c:pt idx="5">
                  <c:v>9.1</c:v>
                </c:pt>
                <c:pt idx="6">
                  <c:v>3.2</c:v>
                </c:pt>
                <c:pt idx="7">
                  <c:v>2.2000000000000002</c:v>
                </c:pt>
                <c:pt idx="8">
                  <c:v>4.8</c:v>
                </c:pt>
                <c:pt idx="9">
                  <c:v>1.8</c:v>
                </c:pt>
                <c:pt idx="10">
                  <c:v>0.7</c:v>
                </c:pt>
                <c:pt idx="11">
                  <c:v>0.4</c:v>
                </c:pt>
                <c:pt idx="12">
                  <c:v>0.2</c:v>
                </c:pt>
                <c:pt idx="13">
                  <c:v>0.1</c:v>
                </c:pt>
                <c:pt idx="14">
                  <c:v>0.1</c:v>
                </c:pt>
              </c:numCache>
            </c:numRef>
          </c:val>
          <c:smooth val="0"/>
          <c:extLst>
            <c:ext xmlns:c16="http://schemas.microsoft.com/office/drawing/2014/chart" uri="{C3380CC4-5D6E-409C-BE32-E72D297353CC}">
              <c16:uniqueId val="{00000003-61C5-4AEE-AF47-8AE17A636D1C}"/>
            </c:ext>
          </c:extLst>
        </c:ser>
        <c:dLbls>
          <c:showLegendKey val="0"/>
          <c:showVal val="0"/>
          <c:showCatName val="0"/>
          <c:showSerName val="0"/>
          <c:showPercent val="0"/>
          <c:showBubbleSize val="0"/>
        </c:dLbls>
        <c:marker val="1"/>
        <c:smooth val="0"/>
        <c:axId val="1814293920"/>
        <c:axId val="1814295168"/>
      </c:lineChart>
      <c:catAx>
        <c:axId val="1814293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814295168"/>
        <c:crosses val="autoZero"/>
        <c:auto val="1"/>
        <c:lblAlgn val="ctr"/>
        <c:lblOffset val="100"/>
        <c:noMultiLvlLbl val="0"/>
      </c:catAx>
      <c:valAx>
        <c:axId val="1814295168"/>
        <c:scaling>
          <c:orientation val="minMax"/>
          <c:max val="7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chemeClr val="tx1">
                <a:lumMod val="15000"/>
                <a:lumOff val="85000"/>
              </a:schemeClr>
            </a:solidFill>
            <a:prstDash val="sysDot"/>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814293920"/>
        <c:crosses val="autoZero"/>
        <c:crossBetween val="between"/>
      </c:valAx>
      <c:spPr>
        <a:noFill/>
        <a:ln>
          <a:noFill/>
        </a:ln>
        <a:effectLst/>
      </c:spPr>
    </c:plotArea>
    <c:legend>
      <c:legendPos val="b"/>
      <c:layout>
        <c:manualLayout>
          <c:xMode val="edge"/>
          <c:yMode val="edge"/>
          <c:x val="1.2610017497812759E-2"/>
          <c:y val="0.88348722167821014"/>
          <c:w val="0.96644663167104095"/>
          <c:h val="8.873507506621296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showDLblsOverMax val="0"/>
  </c:chart>
  <c:spPr>
    <a:solidFill>
      <a:schemeClr val="bg1"/>
    </a:solidFill>
    <a:ln w="9525" cap="flat" cmpd="sng" algn="ctr">
      <a:noFill/>
      <a:round/>
    </a:ln>
    <a:effectLst/>
  </c:spPr>
  <c:txPr>
    <a:bodyPr/>
    <a:lstStyle/>
    <a:p>
      <a:pPr>
        <a:defRPr/>
      </a:pPr>
      <a:endParaRPr lang="it-I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2281893255582518E-2"/>
          <c:y val="3.4035654954093553E-2"/>
          <c:w val="0.77819958839169801"/>
          <c:h val="0.72408575596774116"/>
        </c:manualLayout>
      </c:layout>
      <c:barChart>
        <c:barDir val="col"/>
        <c:grouping val="clustered"/>
        <c:varyColors val="0"/>
        <c:ser>
          <c:idx val="1"/>
          <c:order val="1"/>
          <c:tx>
            <c:strRef>
              <c:f>Sheet1!$A$3</c:f>
              <c:strCache>
                <c:ptCount val="1"/>
                <c:pt idx="0">
                  <c:v>Publications </c:v>
                </c:pt>
              </c:strCache>
            </c:strRef>
          </c:tx>
          <c:spPr>
            <a:solidFill>
              <a:schemeClr val="bg1">
                <a:lumMod val="50000"/>
              </a:schemeClr>
            </a:solidFill>
            <a:ln>
              <a:noFill/>
            </a:ln>
            <a:effectLst/>
          </c:spPr>
          <c:invertIfNegative val="0"/>
          <c:cat>
            <c:numRef>
              <c:f>Sheet1!$B$1:$CE$1</c:f>
              <c:numCache>
                <c:formatCode>General</c:formatCode>
                <c:ptCount val="82"/>
                <c:pt idx="0">
                  <c:v>1940</c:v>
                </c:pt>
                <c:pt idx="1">
                  <c:v>1941</c:v>
                </c:pt>
                <c:pt idx="2">
                  <c:v>1942</c:v>
                </c:pt>
                <c:pt idx="3">
                  <c:v>1943</c:v>
                </c:pt>
                <c:pt idx="4">
                  <c:v>1944</c:v>
                </c:pt>
                <c:pt idx="5">
                  <c:v>1945</c:v>
                </c:pt>
                <c:pt idx="6">
                  <c:v>1946</c:v>
                </c:pt>
                <c:pt idx="7">
                  <c:v>1947</c:v>
                </c:pt>
                <c:pt idx="8">
                  <c:v>1948</c:v>
                </c:pt>
                <c:pt idx="9">
                  <c:v>1949</c:v>
                </c:pt>
                <c:pt idx="10">
                  <c:v>1950</c:v>
                </c:pt>
                <c:pt idx="11">
                  <c:v>1951</c:v>
                </c:pt>
                <c:pt idx="12">
                  <c:v>1952</c:v>
                </c:pt>
                <c:pt idx="13">
                  <c:v>1953</c:v>
                </c:pt>
                <c:pt idx="14">
                  <c:v>1954</c:v>
                </c:pt>
                <c:pt idx="15">
                  <c:v>1955</c:v>
                </c:pt>
                <c:pt idx="16">
                  <c:v>1956</c:v>
                </c:pt>
                <c:pt idx="17">
                  <c:v>1957</c:v>
                </c:pt>
                <c:pt idx="18">
                  <c:v>1958</c:v>
                </c:pt>
                <c:pt idx="19">
                  <c:v>1959</c:v>
                </c:pt>
                <c:pt idx="20">
                  <c:v>1960</c:v>
                </c:pt>
                <c:pt idx="21">
                  <c:v>1961</c:v>
                </c:pt>
                <c:pt idx="22">
                  <c:v>1962</c:v>
                </c:pt>
                <c:pt idx="23">
                  <c:v>1963</c:v>
                </c:pt>
                <c:pt idx="24">
                  <c:v>1964</c:v>
                </c:pt>
                <c:pt idx="25">
                  <c:v>1965</c:v>
                </c:pt>
                <c:pt idx="26">
                  <c:v>1966</c:v>
                </c:pt>
                <c:pt idx="27">
                  <c:v>1967</c:v>
                </c:pt>
                <c:pt idx="28">
                  <c:v>1968</c:v>
                </c:pt>
                <c:pt idx="29">
                  <c:v>1969</c:v>
                </c:pt>
                <c:pt idx="30">
                  <c:v>1970</c:v>
                </c:pt>
                <c:pt idx="31">
                  <c:v>1971</c:v>
                </c:pt>
                <c:pt idx="32">
                  <c:v>1972</c:v>
                </c:pt>
                <c:pt idx="33">
                  <c:v>1973</c:v>
                </c:pt>
                <c:pt idx="34">
                  <c:v>1974</c:v>
                </c:pt>
                <c:pt idx="35">
                  <c:v>1975</c:v>
                </c:pt>
                <c:pt idx="36">
                  <c:v>1976</c:v>
                </c:pt>
                <c:pt idx="37">
                  <c:v>1977</c:v>
                </c:pt>
                <c:pt idx="38">
                  <c:v>1978</c:v>
                </c:pt>
                <c:pt idx="39">
                  <c:v>1979</c:v>
                </c:pt>
                <c:pt idx="40">
                  <c:v>1980</c:v>
                </c:pt>
                <c:pt idx="41">
                  <c:v>1981</c:v>
                </c:pt>
                <c:pt idx="42">
                  <c:v>1982</c:v>
                </c:pt>
                <c:pt idx="43">
                  <c:v>1983</c:v>
                </c:pt>
                <c:pt idx="44">
                  <c:v>1984</c:v>
                </c:pt>
                <c:pt idx="45">
                  <c:v>1985</c:v>
                </c:pt>
                <c:pt idx="46">
                  <c:v>1986</c:v>
                </c:pt>
                <c:pt idx="47">
                  <c:v>1987</c:v>
                </c:pt>
                <c:pt idx="48">
                  <c:v>1988</c:v>
                </c:pt>
                <c:pt idx="49">
                  <c:v>1989</c:v>
                </c:pt>
                <c:pt idx="50">
                  <c:v>1990</c:v>
                </c:pt>
                <c:pt idx="51">
                  <c:v>1991</c:v>
                </c:pt>
                <c:pt idx="52">
                  <c:v>1992</c:v>
                </c:pt>
                <c:pt idx="53">
                  <c:v>1993</c:v>
                </c:pt>
                <c:pt idx="54">
                  <c:v>1994</c:v>
                </c:pt>
                <c:pt idx="55">
                  <c:v>1995</c:v>
                </c:pt>
                <c:pt idx="56">
                  <c:v>1996</c:v>
                </c:pt>
                <c:pt idx="57">
                  <c:v>1997</c:v>
                </c:pt>
                <c:pt idx="58">
                  <c:v>1998</c:v>
                </c:pt>
                <c:pt idx="59">
                  <c:v>1999</c:v>
                </c:pt>
                <c:pt idx="60">
                  <c:v>2000</c:v>
                </c:pt>
                <c:pt idx="61">
                  <c:v>2001</c:v>
                </c:pt>
                <c:pt idx="62">
                  <c:v>2002</c:v>
                </c:pt>
                <c:pt idx="63">
                  <c:v>2003</c:v>
                </c:pt>
                <c:pt idx="64">
                  <c:v>2004</c:v>
                </c:pt>
                <c:pt idx="65">
                  <c:v>2005</c:v>
                </c:pt>
                <c:pt idx="66">
                  <c:v>2006</c:v>
                </c:pt>
                <c:pt idx="67">
                  <c:v>2007</c:v>
                </c:pt>
                <c:pt idx="68">
                  <c:v>2008</c:v>
                </c:pt>
                <c:pt idx="69">
                  <c:v>2009</c:v>
                </c:pt>
                <c:pt idx="70">
                  <c:v>2010</c:v>
                </c:pt>
                <c:pt idx="71">
                  <c:v>2011</c:v>
                </c:pt>
                <c:pt idx="72">
                  <c:v>2012</c:v>
                </c:pt>
                <c:pt idx="73">
                  <c:v>2013</c:v>
                </c:pt>
                <c:pt idx="74">
                  <c:v>2014</c:v>
                </c:pt>
                <c:pt idx="75">
                  <c:v>2015</c:v>
                </c:pt>
                <c:pt idx="76">
                  <c:v>2016</c:v>
                </c:pt>
                <c:pt idx="77">
                  <c:v>2017</c:v>
                </c:pt>
                <c:pt idx="78">
                  <c:v>2018</c:v>
                </c:pt>
                <c:pt idx="79">
                  <c:v>2019</c:v>
                </c:pt>
                <c:pt idx="80">
                  <c:v>2020</c:v>
                </c:pt>
              </c:numCache>
            </c:numRef>
          </c:cat>
          <c:val>
            <c:numRef>
              <c:f>Sheet1!$B$3:$CE$3</c:f>
              <c:numCache>
                <c:formatCode>General</c:formatCode>
                <c:ptCount val="82"/>
                <c:pt idx="0">
                  <c:v>58</c:v>
                </c:pt>
                <c:pt idx="1">
                  <c:v>84</c:v>
                </c:pt>
                <c:pt idx="2">
                  <c:v>89</c:v>
                </c:pt>
                <c:pt idx="3">
                  <c:v>101</c:v>
                </c:pt>
                <c:pt idx="4">
                  <c:v>102</c:v>
                </c:pt>
                <c:pt idx="5">
                  <c:v>82</c:v>
                </c:pt>
                <c:pt idx="6">
                  <c:v>83</c:v>
                </c:pt>
                <c:pt idx="7">
                  <c:v>94</c:v>
                </c:pt>
                <c:pt idx="8">
                  <c:v>105</c:v>
                </c:pt>
                <c:pt idx="9">
                  <c:v>104</c:v>
                </c:pt>
                <c:pt idx="10">
                  <c:v>125</c:v>
                </c:pt>
                <c:pt idx="11">
                  <c:v>126</c:v>
                </c:pt>
                <c:pt idx="12">
                  <c:v>177</c:v>
                </c:pt>
                <c:pt idx="13">
                  <c:v>140</c:v>
                </c:pt>
                <c:pt idx="14">
                  <c:v>157</c:v>
                </c:pt>
                <c:pt idx="15">
                  <c:v>210</c:v>
                </c:pt>
                <c:pt idx="16">
                  <c:v>146</c:v>
                </c:pt>
                <c:pt idx="17">
                  <c:v>206</c:v>
                </c:pt>
                <c:pt idx="18">
                  <c:v>158</c:v>
                </c:pt>
                <c:pt idx="19">
                  <c:v>243</c:v>
                </c:pt>
                <c:pt idx="20">
                  <c:v>280</c:v>
                </c:pt>
                <c:pt idx="21">
                  <c:v>206</c:v>
                </c:pt>
                <c:pt idx="22">
                  <c:v>230</c:v>
                </c:pt>
                <c:pt idx="23">
                  <c:v>164</c:v>
                </c:pt>
                <c:pt idx="24">
                  <c:v>189</c:v>
                </c:pt>
                <c:pt idx="25">
                  <c:v>189</c:v>
                </c:pt>
                <c:pt idx="26">
                  <c:v>144</c:v>
                </c:pt>
                <c:pt idx="27">
                  <c:v>90</c:v>
                </c:pt>
                <c:pt idx="28">
                  <c:v>35</c:v>
                </c:pt>
                <c:pt idx="29">
                  <c:v>6</c:v>
                </c:pt>
                <c:pt idx="30">
                  <c:v>21</c:v>
                </c:pt>
                <c:pt idx="31">
                  <c:v>7</c:v>
                </c:pt>
                <c:pt idx="32">
                  <c:v>2</c:v>
                </c:pt>
                <c:pt idx="33">
                  <c:v>0</c:v>
                </c:pt>
                <c:pt idx="34">
                  <c:v>0</c:v>
                </c:pt>
                <c:pt idx="35">
                  <c:v>17</c:v>
                </c:pt>
                <c:pt idx="36">
                  <c:v>32</c:v>
                </c:pt>
                <c:pt idx="37">
                  <c:v>31</c:v>
                </c:pt>
                <c:pt idx="38">
                  <c:v>38</c:v>
                </c:pt>
                <c:pt idx="39">
                  <c:v>33</c:v>
                </c:pt>
                <c:pt idx="40">
                  <c:v>40</c:v>
                </c:pt>
                <c:pt idx="41">
                  <c:v>72</c:v>
                </c:pt>
                <c:pt idx="42">
                  <c:v>21</c:v>
                </c:pt>
                <c:pt idx="43">
                  <c:v>24</c:v>
                </c:pt>
                <c:pt idx="44">
                  <c:v>59</c:v>
                </c:pt>
                <c:pt idx="45">
                  <c:v>77</c:v>
                </c:pt>
                <c:pt idx="46">
                  <c:v>100</c:v>
                </c:pt>
                <c:pt idx="47">
                  <c:v>125</c:v>
                </c:pt>
                <c:pt idx="48">
                  <c:v>104</c:v>
                </c:pt>
                <c:pt idx="49">
                  <c:v>94</c:v>
                </c:pt>
                <c:pt idx="50">
                  <c:v>109</c:v>
                </c:pt>
                <c:pt idx="51">
                  <c:v>120</c:v>
                </c:pt>
                <c:pt idx="52">
                  <c:v>115</c:v>
                </c:pt>
                <c:pt idx="53">
                  <c:v>134</c:v>
                </c:pt>
                <c:pt idx="54">
                  <c:v>121</c:v>
                </c:pt>
                <c:pt idx="55">
                  <c:v>106</c:v>
                </c:pt>
                <c:pt idx="56">
                  <c:v>112</c:v>
                </c:pt>
                <c:pt idx="57">
                  <c:v>180</c:v>
                </c:pt>
                <c:pt idx="58">
                  <c:v>111</c:v>
                </c:pt>
                <c:pt idx="59">
                  <c:v>145</c:v>
                </c:pt>
                <c:pt idx="60">
                  <c:v>134</c:v>
                </c:pt>
                <c:pt idx="61">
                  <c:v>139</c:v>
                </c:pt>
                <c:pt idx="62">
                  <c:v>154</c:v>
                </c:pt>
                <c:pt idx="63">
                  <c:v>157</c:v>
                </c:pt>
                <c:pt idx="64">
                  <c:v>182</c:v>
                </c:pt>
                <c:pt idx="65">
                  <c:v>172</c:v>
                </c:pt>
                <c:pt idx="66">
                  <c:v>155</c:v>
                </c:pt>
                <c:pt idx="67">
                  <c:v>169</c:v>
                </c:pt>
                <c:pt idx="68">
                  <c:v>152</c:v>
                </c:pt>
                <c:pt idx="69">
                  <c:v>134</c:v>
                </c:pt>
                <c:pt idx="70">
                  <c:v>155</c:v>
                </c:pt>
                <c:pt idx="71">
                  <c:v>157</c:v>
                </c:pt>
                <c:pt idx="72">
                  <c:v>174</c:v>
                </c:pt>
                <c:pt idx="73">
                  <c:v>166</c:v>
                </c:pt>
                <c:pt idx="74">
                  <c:v>248</c:v>
                </c:pt>
                <c:pt idx="75">
                  <c:v>161</c:v>
                </c:pt>
                <c:pt idx="76">
                  <c:v>202</c:v>
                </c:pt>
                <c:pt idx="77">
                  <c:v>209</c:v>
                </c:pt>
                <c:pt idx="78">
                  <c:v>195</c:v>
                </c:pt>
                <c:pt idx="79">
                  <c:v>163</c:v>
                </c:pt>
                <c:pt idx="80">
                  <c:v>156</c:v>
                </c:pt>
              </c:numCache>
            </c:numRef>
          </c:val>
          <c:extLst>
            <c:ext xmlns:c16="http://schemas.microsoft.com/office/drawing/2014/chart" uri="{C3380CC4-5D6E-409C-BE32-E72D297353CC}">
              <c16:uniqueId val="{00000000-18DE-44F9-99CC-047FF6F3CB09}"/>
            </c:ext>
          </c:extLst>
        </c:ser>
        <c:dLbls>
          <c:showLegendKey val="0"/>
          <c:showVal val="0"/>
          <c:showCatName val="0"/>
          <c:showSerName val="0"/>
          <c:showPercent val="0"/>
          <c:showBubbleSize val="0"/>
        </c:dLbls>
        <c:gapWidth val="219"/>
        <c:axId val="1289080720"/>
        <c:axId val="1"/>
      </c:barChart>
      <c:lineChart>
        <c:grouping val="standard"/>
        <c:varyColors val="0"/>
        <c:ser>
          <c:idx val="0"/>
          <c:order val="0"/>
          <c:tx>
            <c:strRef>
              <c:f>Sheet1!$A$2</c:f>
              <c:strCache>
                <c:ptCount val="1"/>
                <c:pt idx="0">
                  <c:v>Citations</c:v>
                </c:pt>
              </c:strCache>
            </c:strRef>
          </c:tx>
          <c:spPr>
            <a:ln w="28575" cap="rnd">
              <a:solidFill>
                <a:schemeClr val="tx1"/>
              </a:solidFill>
              <a:round/>
            </a:ln>
            <a:effectLst/>
          </c:spPr>
          <c:marker>
            <c:symbol val="none"/>
          </c:marker>
          <c:cat>
            <c:numRef>
              <c:f>Sheet1!$B$1:$CE$1</c:f>
              <c:numCache>
                <c:formatCode>General</c:formatCode>
                <c:ptCount val="82"/>
                <c:pt idx="0">
                  <c:v>1940</c:v>
                </c:pt>
                <c:pt idx="1">
                  <c:v>1941</c:v>
                </c:pt>
                <c:pt idx="2">
                  <c:v>1942</c:v>
                </c:pt>
                <c:pt idx="3">
                  <c:v>1943</c:v>
                </c:pt>
                <c:pt idx="4">
                  <c:v>1944</c:v>
                </c:pt>
                <c:pt idx="5">
                  <c:v>1945</c:v>
                </c:pt>
                <c:pt idx="6">
                  <c:v>1946</c:v>
                </c:pt>
                <c:pt idx="7">
                  <c:v>1947</c:v>
                </c:pt>
                <c:pt idx="8">
                  <c:v>1948</c:v>
                </c:pt>
                <c:pt idx="9">
                  <c:v>1949</c:v>
                </c:pt>
                <c:pt idx="10">
                  <c:v>1950</c:v>
                </c:pt>
                <c:pt idx="11">
                  <c:v>1951</c:v>
                </c:pt>
                <c:pt idx="12">
                  <c:v>1952</c:v>
                </c:pt>
                <c:pt idx="13">
                  <c:v>1953</c:v>
                </c:pt>
                <c:pt idx="14">
                  <c:v>1954</c:v>
                </c:pt>
                <c:pt idx="15">
                  <c:v>1955</c:v>
                </c:pt>
                <c:pt idx="16">
                  <c:v>1956</c:v>
                </c:pt>
                <c:pt idx="17">
                  <c:v>1957</c:v>
                </c:pt>
                <c:pt idx="18">
                  <c:v>1958</c:v>
                </c:pt>
                <c:pt idx="19">
                  <c:v>1959</c:v>
                </c:pt>
                <c:pt idx="20">
                  <c:v>1960</c:v>
                </c:pt>
                <c:pt idx="21">
                  <c:v>1961</c:v>
                </c:pt>
                <c:pt idx="22">
                  <c:v>1962</c:v>
                </c:pt>
                <c:pt idx="23">
                  <c:v>1963</c:v>
                </c:pt>
                <c:pt idx="24">
                  <c:v>1964</c:v>
                </c:pt>
                <c:pt idx="25">
                  <c:v>1965</c:v>
                </c:pt>
                <c:pt idx="26">
                  <c:v>1966</c:v>
                </c:pt>
                <c:pt idx="27">
                  <c:v>1967</c:v>
                </c:pt>
                <c:pt idx="28">
                  <c:v>1968</c:v>
                </c:pt>
                <c:pt idx="29">
                  <c:v>1969</c:v>
                </c:pt>
                <c:pt idx="30">
                  <c:v>1970</c:v>
                </c:pt>
                <c:pt idx="31">
                  <c:v>1971</c:v>
                </c:pt>
                <c:pt idx="32">
                  <c:v>1972</c:v>
                </c:pt>
                <c:pt idx="33">
                  <c:v>1973</c:v>
                </c:pt>
                <c:pt idx="34">
                  <c:v>1974</c:v>
                </c:pt>
                <c:pt idx="35">
                  <c:v>1975</c:v>
                </c:pt>
                <c:pt idx="36">
                  <c:v>1976</c:v>
                </c:pt>
                <c:pt idx="37">
                  <c:v>1977</c:v>
                </c:pt>
                <c:pt idx="38">
                  <c:v>1978</c:v>
                </c:pt>
                <c:pt idx="39">
                  <c:v>1979</c:v>
                </c:pt>
                <c:pt idx="40">
                  <c:v>1980</c:v>
                </c:pt>
                <c:pt idx="41">
                  <c:v>1981</c:v>
                </c:pt>
                <c:pt idx="42">
                  <c:v>1982</c:v>
                </c:pt>
                <c:pt idx="43">
                  <c:v>1983</c:v>
                </c:pt>
                <c:pt idx="44">
                  <c:v>1984</c:v>
                </c:pt>
                <c:pt idx="45">
                  <c:v>1985</c:v>
                </c:pt>
                <c:pt idx="46">
                  <c:v>1986</c:v>
                </c:pt>
                <c:pt idx="47">
                  <c:v>1987</c:v>
                </c:pt>
                <c:pt idx="48">
                  <c:v>1988</c:v>
                </c:pt>
                <c:pt idx="49">
                  <c:v>1989</c:v>
                </c:pt>
                <c:pt idx="50">
                  <c:v>1990</c:v>
                </c:pt>
                <c:pt idx="51">
                  <c:v>1991</c:v>
                </c:pt>
                <c:pt idx="52">
                  <c:v>1992</c:v>
                </c:pt>
                <c:pt idx="53">
                  <c:v>1993</c:v>
                </c:pt>
                <c:pt idx="54">
                  <c:v>1994</c:v>
                </c:pt>
                <c:pt idx="55">
                  <c:v>1995</c:v>
                </c:pt>
                <c:pt idx="56">
                  <c:v>1996</c:v>
                </c:pt>
                <c:pt idx="57">
                  <c:v>1997</c:v>
                </c:pt>
                <c:pt idx="58">
                  <c:v>1998</c:v>
                </c:pt>
                <c:pt idx="59">
                  <c:v>1999</c:v>
                </c:pt>
                <c:pt idx="60">
                  <c:v>2000</c:v>
                </c:pt>
                <c:pt idx="61">
                  <c:v>2001</c:v>
                </c:pt>
                <c:pt idx="62">
                  <c:v>2002</c:v>
                </c:pt>
                <c:pt idx="63">
                  <c:v>2003</c:v>
                </c:pt>
                <c:pt idx="64">
                  <c:v>2004</c:v>
                </c:pt>
                <c:pt idx="65">
                  <c:v>2005</c:v>
                </c:pt>
                <c:pt idx="66">
                  <c:v>2006</c:v>
                </c:pt>
                <c:pt idx="67">
                  <c:v>2007</c:v>
                </c:pt>
                <c:pt idx="68">
                  <c:v>2008</c:v>
                </c:pt>
                <c:pt idx="69">
                  <c:v>2009</c:v>
                </c:pt>
                <c:pt idx="70">
                  <c:v>2010</c:v>
                </c:pt>
                <c:pt idx="71">
                  <c:v>2011</c:v>
                </c:pt>
                <c:pt idx="72">
                  <c:v>2012</c:v>
                </c:pt>
                <c:pt idx="73">
                  <c:v>2013</c:v>
                </c:pt>
                <c:pt idx="74">
                  <c:v>2014</c:v>
                </c:pt>
                <c:pt idx="75">
                  <c:v>2015</c:v>
                </c:pt>
                <c:pt idx="76">
                  <c:v>2016</c:v>
                </c:pt>
                <c:pt idx="77">
                  <c:v>2017</c:v>
                </c:pt>
                <c:pt idx="78">
                  <c:v>2018</c:v>
                </c:pt>
                <c:pt idx="79">
                  <c:v>2019</c:v>
                </c:pt>
                <c:pt idx="80">
                  <c:v>2020</c:v>
                </c:pt>
              </c:numCache>
            </c:numRef>
          </c:cat>
          <c:val>
            <c:numRef>
              <c:f>Sheet1!$B$2:$CE$2</c:f>
              <c:numCache>
                <c:formatCode>General</c:formatCode>
                <c:ptCount val="82"/>
                <c:pt idx="0">
                  <c:v>24</c:v>
                </c:pt>
                <c:pt idx="1">
                  <c:v>81</c:v>
                </c:pt>
                <c:pt idx="2">
                  <c:v>99</c:v>
                </c:pt>
                <c:pt idx="3">
                  <c:v>203</c:v>
                </c:pt>
                <c:pt idx="4">
                  <c:v>82</c:v>
                </c:pt>
                <c:pt idx="5">
                  <c:v>263</c:v>
                </c:pt>
                <c:pt idx="6">
                  <c:v>223</c:v>
                </c:pt>
                <c:pt idx="7">
                  <c:v>333</c:v>
                </c:pt>
                <c:pt idx="8">
                  <c:v>376</c:v>
                </c:pt>
                <c:pt idx="9">
                  <c:v>439</c:v>
                </c:pt>
                <c:pt idx="10">
                  <c:v>491</c:v>
                </c:pt>
                <c:pt idx="11">
                  <c:v>554</c:v>
                </c:pt>
                <c:pt idx="12">
                  <c:v>801</c:v>
                </c:pt>
                <c:pt idx="13">
                  <c:v>665</c:v>
                </c:pt>
                <c:pt idx="14">
                  <c:v>762</c:v>
                </c:pt>
                <c:pt idx="15">
                  <c:v>767</c:v>
                </c:pt>
                <c:pt idx="16">
                  <c:v>688</c:v>
                </c:pt>
                <c:pt idx="17">
                  <c:v>989</c:v>
                </c:pt>
                <c:pt idx="18">
                  <c:v>675</c:v>
                </c:pt>
                <c:pt idx="19">
                  <c:v>793</c:v>
                </c:pt>
                <c:pt idx="20">
                  <c:v>1133</c:v>
                </c:pt>
                <c:pt idx="21">
                  <c:v>1182</c:v>
                </c:pt>
                <c:pt idx="22">
                  <c:v>1002</c:v>
                </c:pt>
                <c:pt idx="23">
                  <c:v>996</c:v>
                </c:pt>
                <c:pt idx="24">
                  <c:v>1080</c:v>
                </c:pt>
                <c:pt idx="25">
                  <c:v>1080</c:v>
                </c:pt>
                <c:pt idx="26">
                  <c:v>968</c:v>
                </c:pt>
                <c:pt idx="27">
                  <c:v>820</c:v>
                </c:pt>
                <c:pt idx="28">
                  <c:v>850</c:v>
                </c:pt>
                <c:pt idx="29">
                  <c:v>713</c:v>
                </c:pt>
                <c:pt idx="30">
                  <c:v>619</c:v>
                </c:pt>
                <c:pt idx="31">
                  <c:v>673</c:v>
                </c:pt>
                <c:pt idx="32">
                  <c:v>622</c:v>
                </c:pt>
                <c:pt idx="33">
                  <c:v>614</c:v>
                </c:pt>
                <c:pt idx="34">
                  <c:v>563</c:v>
                </c:pt>
                <c:pt idx="35">
                  <c:v>499</c:v>
                </c:pt>
                <c:pt idx="36">
                  <c:v>489</c:v>
                </c:pt>
                <c:pt idx="37">
                  <c:v>549</c:v>
                </c:pt>
                <c:pt idx="38">
                  <c:v>537</c:v>
                </c:pt>
                <c:pt idx="39">
                  <c:v>533</c:v>
                </c:pt>
                <c:pt idx="40">
                  <c:v>506</c:v>
                </c:pt>
                <c:pt idx="41">
                  <c:v>458</c:v>
                </c:pt>
                <c:pt idx="42">
                  <c:v>525</c:v>
                </c:pt>
                <c:pt idx="43">
                  <c:v>500</c:v>
                </c:pt>
                <c:pt idx="44">
                  <c:v>455</c:v>
                </c:pt>
                <c:pt idx="45">
                  <c:v>561</c:v>
                </c:pt>
                <c:pt idx="46">
                  <c:v>477</c:v>
                </c:pt>
                <c:pt idx="47">
                  <c:v>573</c:v>
                </c:pt>
                <c:pt idx="48">
                  <c:v>538</c:v>
                </c:pt>
                <c:pt idx="49">
                  <c:v>636</c:v>
                </c:pt>
                <c:pt idx="50">
                  <c:v>728</c:v>
                </c:pt>
                <c:pt idx="51">
                  <c:v>899</c:v>
                </c:pt>
                <c:pt idx="52">
                  <c:v>814</c:v>
                </c:pt>
                <c:pt idx="53">
                  <c:v>899</c:v>
                </c:pt>
                <c:pt idx="54">
                  <c:v>827</c:v>
                </c:pt>
                <c:pt idx="55">
                  <c:v>967</c:v>
                </c:pt>
                <c:pt idx="56">
                  <c:v>965</c:v>
                </c:pt>
                <c:pt idx="57">
                  <c:v>1262</c:v>
                </c:pt>
                <c:pt idx="58">
                  <c:v>996</c:v>
                </c:pt>
                <c:pt idx="59">
                  <c:v>1026</c:v>
                </c:pt>
                <c:pt idx="60">
                  <c:v>1209</c:v>
                </c:pt>
                <c:pt idx="61">
                  <c:v>1214</c:v>
                </c:pt>
                <c:pt idx="62">
                  <c:v>1210</c:v>
                </c:pt>
                <c:pt idx="63">
                  <c:v>1525</c:v>
                </c:pt>
                <c:pt idx="64">
                  <c:v>1789</c:v>
                </c:pt>
                <c:pt idx="65">
                  <c:v>1999</c:v>
                </c:pt>
                <c:pt idx="66">
                  <c:v>2178</c:v>
                </c:pt>
                <c:pt idx="67">
                  <c:v>2312</c:v>
                </c:pt>
                <c:pt idx="68">
                  <c:v>2513</c:v>
                </c:pt>
                <c:pt idx="69">
                  <c:v>2395</c:v>
                </c:pt>
                <c:pt idx="70">
                  <c:v>2907</c:v>
                </c:pt>
                <c:pt idx="71">
                  <c:v>2962</c:v>
                </c:pt>
                <c:pt idx="72">
                  <c:v>3163</c:v>
                </c:pt>
                <c:pt idx="73">
                  <c:v>3166</c:v>
                </c:pt>
                <c:pt idx="74">
                  <c:v>4095</c:v>
                </c:pt>
                <c:pt idx="75">
                  <c:v>3731</c:v>
                </c:pt>
                <c:pt idx="76">
                  <c:v>3831</c:v>
                </c:pt>
                <c:pt idx="77">
                  <c:v>3774</c:v>
                </c:pt>
                <c:pt idx="78">
                  <c:v>3938</c:v>
                </c:pt>
                <c:pt idx="79">
                  <c:v>3728</c:v>
                </c:pt>
                <c:pt idx="80">
                  <c:v>4503</c:v>
                </c:pt>
              </c:numCache>
            </c:numRef>
          </c:val>
          <c:smooth val="0"/>
          <c:extLst>
            <c:ext xmlns:c16="http://schemas.microsoft.com/office/drawing/2014/chart" uri="{C3380CC4-5D6E-409C-BE32-E72D297353CC}">
              <c16:uniqueId val="{00000001-18DE-44F9-99CC-047FF6F3CB09}"/>
            </c:ext>
          </c:extLst>
        </c:ser>
        <c:dLbls>
          <c:showLegendKey val="0"/>
          <c:showVal val="0"/>
          <c:showCatName val="0"/>
          <c:showSerName val="0"/>
          <c:showPercent val="0"/>
          <c:showBubbleSize val="0"/>
        </c:dLbls>
        <c:marker val="1"/>
        <c:smooth val="0"/>
        <c:axId val="3"/>
        <c:axId val="4"/>
      </c:lineChart>
      <c:catAx>
        <c:axId val="1289080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
        <c:crosses val="autoZero"/>
        <c:auto val="1"/>
        <c:lblAlgn val="ctr"/>
        <c:lblOffset val="100"/>
        <c:noMultiLvlLbl val="0"/>
      </c:catAx>
      <c:valAx>
        <c:axId val="1"/>
        <c:scaling>
          <c:orientation val="minMax"/>
          <c:max val="3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289080720"/>
        <c:crosses val="autoZero"/>
        <c:crossBetween val="between"/>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max val="500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3"/>
        <c:crosses val="max"/>
        <c:crossBetween val="between"/>
      </c:valAx>
      <c:spPr>
        <a:noFill/>
        <a:ln w="25400">
          <a:noFill/>
        </a:ln>
      </c:spPr>
    </c:plotArea>
    <c:legend>
      <c:legendPos val="r"/>
      <c:layout>
        <c:manualLayout>
          <c:xMode val="edge"/>
          <c:yMode val="edge"/>
          <c:x val="0.28125924809429909"/>
          <c:y val="0.87802030261909603"/>
          <c:w val="0.41305706000322184"/>
          <c:h val="7.89500544589377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showDLblsOverMax val="0"/>
  </c:chart>
  <c:spPr>
    <a:solidFill>
      <a:schemeClr val="bg1"/>
    </a:solidFill>
    <a:ln w="9525" cap="flat" cmpd="sng" algn="ctr">
      <a:noFill/>
      <a:round/>
    </a:ln>
    <a:effectLst/>
  </c:spPr>
  <c:txPr>
    <a:bodyPr/>
    <a:lstStyle/>
    <a:p>
      <a:pPr>
        <a:defRPr/>
      </a:pPr>
      <a:endParaRPr lang="it-I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Sheet1!$A$18</c:f>
              <c:strCache>
                <c:ptCount val="1"/>
                <c:pt idx="0">
                  <c:v>IL Public/Total</c:v>
                </c:pt>
              </c:strCache>
            </c:strRef>
          </c:tx>
          <c:spPr>
            <a:solidFill>
              <a:schemeClr val="tx1"/>
            </a:solidFill>
            <a:ln>
              <a:noFill/>
            </a:ln>
            <a:effectLst/>
          </c:spPr>
          <c:invertIfNegative val="0"/>
          <c:cat>
            <c:numRef>
              <c:f>Sheet1!$N$17:$BK$17</c:f>
              <c:numCache>
                <c:formatCode>General</c:formatCode>
                <c:ptCount val="50"/>
                <c:pt idx="0">
                  <c:v>1952</c:v>
                </c:pt>
                <c:pt idx="1">
                  <c:v>1953</c:v>
                </c:pt>
                <c:pt idx="2">
                  <c:v>1954</c:v>
                </c:pt>
                <c:pt idx="3">
                  <c:v>1955</c:v>
                </c:pt>
                <c:pt idx="4">
                  <c:v>1956</c:v>
                </c:pt>
                <c:pt idx="5">
                  <c:v>1957</c:v>
                </c:pt>
                <c:pt idx="6">
                  <c:v>1958</c:v>
                </c:pt>
                <c:pt idx="7">
                  <c:v>1959</c:v>
                </c:pt>
                <c:pt idx="8">
                  <c:v>1960</c:v>
                </c:pt>
                <c:pt idx="9">
                  <c:v>1961</c:v>
                </c:pt>
                <c:pt idx="10">
                  <c:v>1962</c:v>
                </c:pt>
                <c:pt idx="11">
                  <c:v>1963</c:v>
                </c:pt>
                <c:pt idx="12">
                  <c:v>1964</c:v>
                </c:pt>
                <c:pt idx="13">
                  <c:v>1965</c:v>
                </c:pt>
                <c:pt idx="14">
                  <c:v>1966</c:v>
                </c:pt>
                <c:pt idx="15">
                  <c:v>1967</c:v>
                </c:pt>
                <c:pt idx="16">
                  <c:v>1968</c:v>
                </c:pt>
                <c:pt idx="17">
                  <c:v>1969</c:v>
                </c:pt>
                <c:pt idx="18">
                  <c:v>1970</c:v>
                </c:pt>
                <c:pt idx="19">
                  <c:v>1971</c:v>
                </c:pt>
                <c:pt idx="20">
                  <c:v>1972</c:v>
                </c:pt>
                <c:pt idx="21">
                  <c:v>1973</c:v>
                </c:pt>
                <c:pt idx="22">
                  <c:v>1974</c:v>
                </c:pt>
                <c:pt idx="23">
                  <c:v>1975</c:v>
                </c:pt>
                <c:pt idx="24">
                  <c:v>1976</c:v>
                </c:pt>
                <c:pt idx="25">
                  <c:v>1977</c:v>
                </c:pt>
                <c:pt idx="26">
                  <c:v>1978</c:v>
                </c:pt>
                <c:pt idx="27">
                  <c:v>1979</c:v>
                </c:pt>
                <c:pt idx="28">
                  <c:v>1980</c:v>
                </c:pt>
                <c:pt idx="29">
                  <c:v>1981</c:v>
                </c:pt>
                <c:pt idx="30">
                  <c:v>1982</c:v>
                </c:pt>
                <c:pt idx="31">
                  <c:v>1983</c:v>
                </c:pt>
                <c:pt idx="32">
                  <c:v>1984</c:v>
                </c:pt>
                <c:pt idx="33">
                  <c:v>1985</c:v>
                </c:pt>
                <c:pt idx="34">
                  <c:v>1986</c:v>
                </c:pt>
                <c:pt idx="35">
                  <c:v>1987</c:v>
                </c:pt>
                <c:pt idx="36">
                  <c:v>1988</c:v>
                </c:pt>
                <c:pt idx="37">
                  <c:v>1989</c:v>
                </c:pt>
                <c:pt idx="38">
                  <c:v>1990</c:v>
                </c:pt>
                <c:pt idx="39">
                  <c:v>1991</c:v>
                </c:pt>
                <c:pt idx="40">
                  <c:v>1992</c:v>
                </c:pt>
                <c:pt idx="41">
                  <c:v>1993</c:v>
                </c:pt>
                <c:pt idx="42">
                  <c:v>1994</c:v>
                </c:pt>
                <c:pt idx="43">
                  <c:v>1995</c:v>
                </c:pt>
                <c:pt idx="44">
                  <c:v>1996</c:v>
                </c:pt>
                <c:pt idx="45">
                  <c:v>1997</c:v>
                </c:pt>
                <c:pt idx="46">
                  <c:v>1998</c:v>
                </c:pt>
                <c:pt idx="47">
                  <c:v>1999</c:v>
                </c:pt>
                <c:pt idx="48">
                  <c:v>2000</c:v>
                </c:pt>
                <c:pt idx="49">
                  <c:v>2001</c:v>
                </c:pt>
              </c:numCache>
            </c:numRef>
          </c:cat>
          <c:val>
            <c:numRef>
              <c:f>Sheet1!$N$18:$BK$18</c:f>
              <c:numCache>
                <c:formatCode>General</c:formatCode>
                <c:ptCount val="50"/>
                <c:pt idx="0">
                  <c:v>5.6497175141242938E-3</c:v>
                </c:pt>
                <c:pt idx="1">
                  <c:v>7.1428571428571426E-3</c:v>
                </c:pt>
                <c:pt idx="2">
                  <c:v>0</c:v>
                </c:pt>
                <c:pt idx="3">
                  <c:v>0</c:v>
                </c:pt>
                <c:pt idx="4">
                  <c:v>0</c:v>
                </c:pt>
                <c:pt idx="5">
                  <c:v>4.8543689320388345E-3</c:v>
                </c:pt>
                <c:pt idx="6">
                  <c:v>0</c:v>
                </c:pt>
                <c:pt idx="7">
                  <c:v>1.2345679012345678E-2</c:v>
                </c:pt>
                <c:pt idx="8">
                  <c:v>7.1428571428571426E-3</c:v>
                </c:pt>
                <c:pt idx="9">
                  <c:v>4.8543689320388345E-3</c:v>
                </c:pt>
                <c:pt idx="10">
                  <c:v>4.3478260869565218E-3</c:v>
                </c:pt>
                <c:pt idx="11">
                  <c:v>0</c:v>
                </c:pt>
                <c:pt idx="12">
                  <c:v>5.2910052910052907E-3</c:v>
                </c:pt>
                <c:pt idx="13">
                  <c:v>5.2910052910052907E-3</c:v>
                </c:pt>
                <c:pt idx="14">
                  <c:v>0</c:v>
                </c:pt>
                <c:pt idx="15">
                  <c:v>0</c:v>
                </c:pt>
                <c:pt idx="16">
                  <c:v>0</c:v>
                </c:pt>
                <c:pt idx="17">
                  <c:v>0</c:v>
                </c:pt>
                <c:pt idx="18">
                  <c:v>0</c:v>
                </c:pt>
              </c:numCache>
            </c:numRef>
          </c:val>
          <c:extLst>
            <c:ext xmlns:c16="http://schemas.microsoft.com/office/drawing/2014/chart" uri="{C3380CC4-5D6E-409C-BE32-E72D297353CC}">
              <c16:uniqueId val="{00000000-7B86-2D41-92F7-32523A16B28E}"/>
            </c:ext>
          </c:extLst>
        </c:ser>
        <c:dLbls>
          <c:showLegendKey val="0"/>
          <c:showVal val="0"/>
          <c:showCatName val="0"/>
          <c:showSerName val="0"/>
          <c:showPercent val="0"/>
          <c:showBubbleSize val="0"/>
        </c:dLbls>
        <c:gapWidth val="219"/>
        <c:overlap val="-27"/>
        <c:axId val="431602255"/>
        <c:axId val="431606415"/>
      </c:barChart>
      <c:lineChart>
        <c:grouping val="standard"/>
        <c:varyColors val="0"/>
        <c:ser>
          <c:idx val="2"/>
          <c:order val="1"/>
          <c:tx>
            <c:strRef>
              <c:f>Sheet1!$A$20</c:f>
              <c:strCache>
                <c:ptCount val="1"/>
                <c:pt idx="0">
                  <c:v>IL Citations/Total Citations</c:v>
                </c:pt>
              </c:strCache>
            </c:strRef>
          </c:tx>
          <c:spPr>
            <a:ln w="28575" cap="rnd">
              <a:solidFill>
                <a:schemeClr val="tx1"/>
              </a:solidFill>
              <a:prstDash val="sysDot"/>
              <a:round/>
            </a:ln>
            <a:effectLst/>
          </c:spPr>
          <c:marker>
            <c:symbol val="none"/>
          </c:marker>
          <c:cat>
            <c:numRef>
              <c:f>Sheet1!$N$17:$BK$17</c:f>
              <c:numCache>
                <c:formatCode>General</c:formatCode>
                <c:ptCount val="50"/>
                <c:pt idx="0">
                  <c:v>1952</c:v>
                </c:pt>
                <c:pt idx="1">
                  <c:v>1953</c:v>
                </c:pt>
                <c:pt idx="2">
                  <c:v>1954</c:v>
                </c:pt>
                <c:pt idx="3">
                  <c:v>1955</c:v>
                </c:pt>
                <c:pt idx="4">
                  <c:v>1956</c:v>
                </c:pt>
                <c:pt idx="5">
                  <c:v>1957</c:v>
                </c:pt>
                <c:pt idx="6">
                  <c:v>1958</c:v>
                </c:pt>
                <c:pt idx="7">
                  <c:v>1959</c:v>
                </c:pt>
                <c:pt idx="8">
                  <c:v>1960</c:v>
                </c:pt>
                <c:pt idx="9">
                  <c:v>1961</c:v>
                </c:pt>
                <c:pt idx="10">
                  <c:v>1962</c:v>
                </c:pt>
                <c:pt idx="11">
                  <c:v>1963</c:v>
                </c:pt>
                <c:pt idx="12">
                  <c:v>1964</c:v>
                </c:pt>
                <c:pt idx="13">
                  <c:v>1965</c:v>
                </c:pt>
                <c:pt idx="14">
                  <c:v>1966</c:v>
                </c:pt>
                <c:pt idx="15">
                  <c:v>1967</c:v>
                </c:pt>
                <c:pt idx="16">
                  <c:v>1968</c:v>
                </c:pt>
                <c:pt idx="17">
                  <c:v>1969</c:v>
                </c:pt>
                <c:pt idx="18">
                  <c:v>1970</c:v>
                </c:pt>
                <c:pt idx="19">
                  <c:v>1971</c:v>
                </c:pt>
                <c:pt idx="20">
                  <c:v>1972</c:v>
                </c:pt>
                <c:pt idx="21">
                  <c:v>1973</c:v>
                </c:pt>
                <c:pt idx="22">
                  <c:v>1974</c:v>
                </c:pt>
                <c:pt idx="23">
                  <c:v>1975</c:v>
                </c:pt>
                <c:pt idx="24">
                  <c:v>1976</c:v>
                </c:pt>
                <c:pt idx="25">
                  <c:v>1977</c:v>
                </c:pt>
                <c:pt idx="26">
                  <c:v>1978</c:v>
                </c:pt>
                <c:pt idx="27">
                  <c:v>1979</c:v>
                </c:pt>
                <c:pt idx="28">
                  <c:v>1980</c:v>
                </c:pt>
                <c:pt idx="29">
                  <c:v>1981</c:v>
                </c:pt>
                <c:pt idx="30">
                  <c:v>1982</c:v>
                </c:pt>
                <c:pt idx="31">
                  <c:v>1983</c:v>
                </c:pt>
                <c:pt idx="32">
                  <c:v>1984</c:v>
                </c:pt>
                <c:pt idx="33">
                  <c:v>1985</c:v>
                </c:pt>
                <c:pt idx="34">
                  <c:v>1986</c:v>
                </c:pt>
                <c:pt idx="35">
                  <c:v>1987</c:v>
                </c:pt>
                <c:pt idx="36">
                  <c:v>1988</c:v>
                </c:pt>
                <c:pt idx="37">
                  <c:v>1989</c:v>
                </c:pt>
                <c:pt idx="38">
                  <c:v>1990</c:v>
                </c:pt>
                <c:pt idx="39">
                  <c:v>1991</c:v>
                </c:pt>
                <c:pt idx="40">
                  <c:v>1992</c:v>
                </c:pt>
                <c:pt idx="41">
                  <c:v>1993</c:v>
                </c:pt>
                <c:pt idx="42">
                  <c:v>1994</c:v>
                </c:pt>
                <c:pt idx="43">
                  <c:v>1995</c:v>
                </c:pt>
                <c:pt idx="44">
                  <c:v>1996</c:v>
                </c:pt>
                <c:pt idx="45">
                  <c:v>1997</c:v>
                </c:pt>
                <c:pt idx="46">
                  <c:v>1998</c:v>
                </c:pt>
                <c:pt idx="47">
                  <c:v>1999</c:v>
                </c:pt>
                <c:pt idx="48">
                  <c:v>2000</c:v>
                </c:pt>
                <c:pt idx="49">
                  <c:v>2001</c:v>
                </c:pt>
              </c:numCache>
            </c:numRef>
          </c:cat>
          <c:val>
            <c:numRef>
              <c:f>Sheet1!$N$20:$BK$20</c:f>
              <c:numCache>
                <c:formatCode>General</c:formatCode>
                <c:ptCount val="50"/>
                <c:pt idx="0">
                  <c:v>0</c:v>
                </c:pt>
                <c:pt idx="1">
                  <c:v>0</c:v>
                </c:pt>
                <c:pt idx="2">
                  <c:v>0</c:v>
                </c:pt>
                <c:pt idx="3">
                  <c:v>1.3037809647979139E-3</c:v>
                </c:pt>
                <c:pt idx="4">
                  <c:v>0</c:v>
                </c:pt>
                <c:pt idx="5">
                  <c:v>0</c:v>
                </c:pt>
                <c:pt idx="6">
                  <c:v>0</c:v>
                </c:pt>
                <c:pt idx="7">
                  <c:v>0</c:v>
                </c:pt>
                <c:pt idx="8">
                  <c:v>8.8261253309797002E-4</c:v>
                </c:pt>
                <c:pt idx="9">
                  <c:v>0</c:v>
                </c:pt>
                <c:pt idx="10">
                  <c:v>0</c:v>
                </c:pt>
                <c:pt idx="11">
                  <c:v>1.004016064257028E-3</c:v>
                </c:pt>
                <c:pt idx="12">
                  <c:v>1.8518518518518519E-3</c:v>
                </c:pt>
                <c:pt idx="13">
                  <c:v>5.5555555555555558E-3</c:v>
                </c:pt>
                <c:pt idx="14">
                  <c:v>4.1322314049586778E-3</c:v>
                </c:pt>
                <c:pt idx="15">
                  <c:v>1.2195121951219512E-3</c:v>
                </c:pt>
                <c:pt idx="16">
                  <c:v>0</c:v>
                </c:pt>
                <c:pt idx="17">
                  <c:v>0</c:v>
                </c:pt>
                <c:pt idx="18">
                  <c:v>0</c:v>
                </c:pt>
                <c:pt idx="19">
                  <c:v>0</c:v>
                </c:pt>
                <c:pt idx="20">
                  <c:v>0</c:v>
                </c:pt>
                <c:pt idx="21">
                  <c:v>0</c:v>
                </c:pt>
                <c:pt idx="22">
                  <c:v>0</c:v>
                </c:pt>
                <c:pt idx="23">
                  <c:v>2.004008016032064E-3</c:v>
                </c:pt>
                <c:pt idx="24">
                  <c:v>0</c:v>
                </c:pt>
                <c:pt idx="25">
                  <c:v>0</c:v>
                </c:pt>
                <c:pt idx="26">
                  <c:v>0</c:v>
                </c:pt>
                <c:pt idx="27">
                  <c:v>1.876172607879925E-3</c:v>
                </c:pt>
                <c:pt idx="28">
                  <c:v>0</c:v>
                </c:pt>
                <c:pt idx="29">
                  <c:v>0</c:v>
                </c:pt>
                <c:pt idx="30">
                  <c:v>0</c:v>
                </c:pt>
                <c:pt idx="31">
                  <c:v>0</c:v>
                </c:pt>
                <c:pt idx="32">
                  <c:v>0</c:v>
                </c:pt>
                <c:pt idx="33">
                  <c:v>0</c:v>
                </c:pt>
                <c:pt idx="34">
                  <c:v>0</c:v>
                </c:pt>
                <c:pt idx="35">
                  <c:v>0</c:v>
                </c:pt>
                <c:pt idx="36">
                  <c:v>0</c:v>
                </c:pt>
                <c:pt idx="37">
                  <c:v>0</c:v>
                </c:pt>
                <c:pt idx="38">
                  <c:v>0</c:v>
                </c:pt>
                <c:pt idx="39">
                  <c:v>1.2235817575083427E-2</c:v>
                </c:pt>
                <c:pt idx="40">
                  <c:v>0</c:v>
                </c:pt>
                <c:pt idx="41">
                  <c:v>2.224694104560623E-2</c:v>
                </c:pt>
                <c:pt idx="42">
                  <c:v>2.9020556227327691E-2</c:v>
                </c:pt>
                <c:pt idx="43">
                  <c:v>0</c:v>
                </c:pt>
                <c:pt idx="44">
                  <c:v>0</c:v>
                </c:pt>
                <c:pt idx="45">
                  <c:v>0</c:v>
                </c:pt>
                <c:pt idx="46">
                  <c:v>1.3052208835341365E-2</c:v>
                </c:pt>
                <c:pt idx="47">
                  <c:v>9.7465886939571145E-3</c:v>
                </c:pt>
                <c:pt idx="48">
                  <c:v>1.488833746898263E-2</c:v>
                </c:pt>
                <c:pt idx="49">
                  <c:v>1.2355848434925865E-2</c:v>
                </c:pt>
              </c:numCache>
            </c:numRef>
          </c:val>
          <c:smooth val="0"/>
          <c:extLst>
            <c:ext xmlns:c16="http://schemas.microsoft.com/office/drawing/2014/chart" uri="{C3380CC4-5D6E-409C-BE32-E72D297353CC}">
              <c16:uniqueId val="{00000001-7B86-2D41-92F7-32523A16B28E}"/>
            </c:ext>
          </c:extLst>
        </c:ser>
        <c:dLbls>
          <c:showLegendKey val="0"/>
          <c:showVal val="0"/>
          <c:showCatName val="0"/>
          <c:showSerName val="0"/>
          <c:showPercent val="0"/>
          <c:showBubbleSize val="0"/>
        </c:dLbls>
        <c:marker val="1"/>
        <c:smooth val="0"/>
        <c:axId val="431602255"/>
        <c:axId val="431606415"/>
      </c:lineChart>
      <c:catAx>
        <c:axId val="4316022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431606415"/>
        <c:crosses val="autoZero"/>
        <c:auto val="1"/>
        <c:lblAlgn val="ctr"/>
        <c:lblOffset val="100"/>
        <c:noMultiLvlLbl val="0"/>
      </c:catAx>
      <c:valAx>
        <c:axId val="431606415"/>
        <c:scaling>
          <c:orientation val="minMax"/>
          <c:max val="3.0000000000000006E-2"/>
        </c:scaling>
        <c:delete val="0"/>
        <c:axPos val="l"/>
        <c:majorGridlines>
          <c:spPr>
            <a:ln w="9525" cap="flat" cmpd="sng" algn="ctr">
              <a:solidFill>
                <a:schemeClr val="tx1">
                  <a:lumMod val="15000"/>
                  <a:lumOff val="85000"/>
                </a:schemeClr>
              </a:solidFill>
              <a:prstDash val="sysDot"/>
              <a:round/>
            </a:ln>
            <a:effectLst/>
          </c:spPr>
        </c:majorGridlines>
        <c:numFmt formatCode="General" sourceLinked="1"/>
        <c:majorTickMark val="none"/>
        <c:minorTickMark val="none"/>
        <c:tickLblPos val="nextTo"/>
        <c:spPr>
          <a:noFill/>
          <a:ln>
            <a:solidFill>
              <a:schemeClr val="accent1"/>
            </a:solidFill>
            <a:prstDash val="sysDot"/>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4316022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it-IT"/>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Charts!$A$2</c:f>
              <c:strCache>
                <c:ptCount val="1"/>
                <c:pt idx="0">
                  <c:v>Euro Area ART Coverage (LHS)</c:v>
                </c:pt>
              </c:strCache>
            </c:strRef>
          </c:tx>
          <c:spPr>
            <a:ln w="28575" cap="rnd">
              <a:solidFill>
                <a:sysClr val="windowText" lastClr="000000"/>
              </a:solidFill>
              <a:round/>
            </a:ln>
            <a:effectLst/>
          </c:spPr>
          <c:marker>
            <c:symbol val="none"/>
          </c:marker>
          <c:cat>
            <c:strRef>
              <c:f>Charts!$B$1:$V$1</c:f>
              <c:strCach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strCache>
            </c:strRef>
          </c:cat>
          <c:val>
            <c:numRef>
              <c:f>Charts!$B$2:$V$2</c:f>
              <c:numCache>
                <c:formatCode>General</c:formatCode>
                <c:ptCount val="21"/>
                <c:pt idx="0">
                  <c:v>31.8239138792772</c:v>
                </c:pt>
                <c:pt idx="1">
                  <c:v>36.35252860834256</c:v>
                </c:pt>
                <c:pt idx="2">
                  <c:v>40.574384587941488</c:v>
                </c:pt>
                <c:pt idx="3">
                  <c:v>43.913187541418161</c:v>
                </c:pt>
                <c:pt idx="4">
                  <c:v>47.27781350482315</c:v>
                </c:pt>
                <c:pt idx="5">
                  <c:v>50.573113939770259</c:v>
                </c:pt>
                <c:pt idx="6">
                  <c:v>52.640199238206854</c:v>
                </c:pt>
                <c:pt idx="7">
                  <c:v>55.658570575353373</c:v>
                </c:pt>
                <c:pt idx="8">
                  <c:v>58.018543267624459</c:v>
                </c:pt>
                <c:pt idx="9">
                  <c:v>60.924096698726281</c:v>
                </c:pt>
                <c:pt idx="10">
                  <c:v>63.463472193720499</c:v>
                </c:pt>
                <c:pt idx="11">
                  <c:v>65.758862011258174</c:v>
                </c:pt>
                <c:pt idx="12">
                  <c:v>68.4432515712504</c:v>
                </c:pt>
                <c:pt idx="13">
                  <c:v>70.477039794547977</c:v>
                </c:pt>
                <c:pt idx="14">
                  <c:v>72.507986475457614</c:v>
                </c:pt>
                <c:pt idx="15">
                  <c:v>74.467301128015009</c:v>
                </c:pt>
                <c:pt idx="16">
                  <c:v>78.260218044775456</c:v>
                </c:pt>
                <c:pt idx="17">
                  <c:v>81.725759847052942</c:v>
                </c:pt>
                <c:pt idx="18">
                  <c:v>84.206338939197934</c:v>
                </c:pt>
                <c:pt idx="19">
                  <c:v>84.718299847379313</c:v>
                </c:pt>
                <c:pt idx="20">
                  <c:v>86.348778310601816</c:v>
                </c:pt>
              </c:numCache>
            </c:numRef>
          </c:val>
          <c:smooth val="0"/>
          <c:extLst>
            <c:ext xmlns:c16="http://schemas.microsoft.com/office/drawing/2014/chart" uri="{C3380CC4-5D6E-409C-BE32-E72D297353CC}">
              <c16:uniqueId val="{00000000-E0F0-41DD-865E-8836811FC098}"/>
            </c:ext>
          </c:extLst>
        </c:ser>
        <c:ser>
          <c:idx val="1"/>
          <c:order val="1"/>
          <c:tx>
            <c:strRef>
              <c:f>Charts!$A$3</c:f>
              <c:strCache>
                <c:ptCount val="1"/>
                <c:pt idx="0">
                  <c:v>SSA ART Coverage (LHS)</c:v>
                </c:pt>
              </c:strCache>
            </c:strRef>
          </c:tx>
          <c:spPr>
            <a:ln w="28575" cap="rnd">
              <a:solidFill>
                <a:schemeClr val="bg1">
                  <a:lumMod val="50000"/>
                </a:schemeClr>
              </a:solidFill>
              <a:round/>
            </a:ln>
            <a:effectLst/>
          </c:spPr>
          <c:marker>
            <c:symbol val="none"/>
          </c:marker>
          <c:cat>
            <c:strRef>
              <c:f>Charts!$B$1:$V$1</c:f>
              <c:strCach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strCache>
            </c:strRef>
          </c:cat>
          <c:val>
            <c:numRef>
              <c:f>Charts!$B$3:$V$3</c:f>
              <c:numCache>
                <c:formatCode>General</c:formatCode>
                <c:ptCount val="21"/>
                <c:pt idx="0">
                  <c:v>0</c:v>
                </c:pt>
                <c:pt idx="1">
                  <c:v>7.9230018133630911E-2</c:v>
                </c:pt>
                <c:pt idx="2">
                  <c:v>0.38023367980663969</c:v>
                </c:pt>
                <c:pt idx="3">
                  <c:v>0.74937602111682911</c:v>
                </c:pt>
                <c:pt idx="4">
                  <c:v>1.8667512756362576</c:v>
                </c:pt>
                <c:pt idx="5">
                  <c:v>3.6275070007787238</c:v>
                </c:pt>
                <c:pt idx="6">
                  <c:v>6.2316662097814062</c:v>
                </c:pt>
                <c:pt idx="7">
                  <c:v>10.023594538319852</c:v>
                </c:pt>
                <c:pt idx="8">
                  <c:v>14.358502196994728</c:v>
                </c:pt>
                <c:pt idx="9">
                  <c:v>18.665682500168852</c:v>
                </c:pt>
                <c:pt idx="10">
                  <c:v>23.511268587904347</c:v>
                </c:pt>
                <c:pt idx="11">
                  <c:v>28.749907104552108</c:v>
                </c:pt>
                <c:pt idx="12">
                  <c:v>34.707892680150167</c:v>
                </c:pt>
                <c:pt idx="13">
                  <c:v>40.008314483364444</c:v>
                </c:pt>
                <c:pt idx="14">
                  <c:v>45.895692168167393</c:v>
                </c:pt>
                <c:pt idx="15">
                  <c:v>50.891964897098426</c:v>
                </c:pt>
                <c:pt idx="16">
                  <c:v>56.473691633171981</c:v>
                </c:pt>
                <c:pt idx="17">
                  <c:v>61.990085932786535</c:v>
                </c:pt>
                <c:pt idx="18">
                  <c:v>65.415605299882898</c:v>
                </c:pt>
                <c:pt idx="19">
                  <c:v>71.004518718702812</c:v>
                </c:pt>
                <c:pt idx="20">
                  <c:v>76.330646365715808</c:v>
                </c:pt>
              </c:numCache>
            </c:numRef>
          </c:val>
          <c:smooth val="0"/>
          <c:extLst>
            <c:ext xmlns:c16="http://schemas.microsoft.com/office/drawing/2014/chart" uri="{C3380CC4-5D6E-409C-BE32-E72D297353CC}">
              <c16:uniqueId val="{00000001-E0F0-41DD-865E-8836811FC098}"/>
            </c:ext>
          </c:extLst>
        </c:ser>
        <c:dLbls>
          <c:showLegendKey val="0"/>
          <c:showVal val="0"/>
          <c:showCatName val="0"/>
          <c:showSerName val="0"/>
          <c:showPercent val="0"/>
          <c:showBubbleSize val="0"/>
        </c:dLbls>
        <c:marker val="1"/>
        <c:smooth val="0"/>
        <c:axId val="453006448"/>
        <c:axId val="453006864"/>
      </c:lineChart>
      <c:lineChart>
        <c:grouping val="standard"/>
        <c:varyColors val="0"/>
        <c:ser>
          <c:idx val="2"/>
          <c:order val="2"/>
          <c:tx>
            <c:strRef>
              <c:f>Charts!$A$4</c:f>
              <c:strCache>
                <c:ptCount val="1"/>
                <c:pt idx="0">
                  <c:v>SSA HIV Incidence (RHS)</c:v>
                </c:pt>
              </c:strCache>
            </c:strRef>
          </c:tx>
          <c:spPr>
            <a:ln w="28575" cap="rnd">
              <a:solidFill>
                <a:schemeClr val="bg1">
                  <a:lumMod val="50000"/>
                </a:schemeClr>
              </a:solidFill>
              <a:prstDash val="sysDot"/>
              <a:round/>
            </a:ln>
            <a:effectLst/>
          </c:spPr>
          <c:marker>
            <c:symbol val="none"/>
          </c:marker>
          <c:cat>
            <c:strRef>
              <c:f>Charts!$B$1:$V$1</c:f>
              <c:strCach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strCache>
            </c:strRef>
          </c:cat>
          <c:val>
            <c:numRef>
              <c:f>Charts!$B$4:$V$4</c:f>
              <c:numCache>
                <c:formatCode>General</c:formatCode>
                <c:ptCount val="21"/>
                <c:pt idx="0">
                  <c:v>3.2347034649196629</c:v>
                </c:pt>
                <c:pt idx="1">
                  <c:v>3.0686939812798752</c:v>
                </c:pt>
                <c:pt idx="2">
                  <c:v>2.9041021479253395</c:v>
                </c:pt>
                <c:pt idx="3">
                  <c:v>2.7471592637625331</c:v>
                </c:pt>
                <c:pt idx="4">
                  <c:v>2.6062658730611559</c:v>
                </c:pt>
                <c:pt idx="5">
                  <c:v>2.475984043653904</c:v>
                </c:pt>
                <c:pt idx="6">
                  <c:v>2.3420102617131597</c:v>
                </c:pt>
                <c:pt idx="7">
                  <c:v>2.2094785621773037</c:v>
                </c:pt>
                <c:pt idx="8">
                  <c:v>2.0769163073585677</c:v>
                </c:pt>
                <c:pt idx="9">
                  <c:v>1.9568750655116853</c:v>
                </c:pt>
                <c:pt idx="10">
                  <c:v>1.8384795490731813</c:v>
                </c:pt>
                <c:pt idx="11">
                  <c:v>1.705222896941357</c:v>
                </c:pt>
                <c:pt idx="12">
                  <c:v>1.5819900415065435</c:v>
                </c:pt>
                <c:pt idx="13">
                  <c:v>1.4563475150102867</c:v>
                </c:pt>
                <c:pt idx="14">
                  <c:v>1.3482527304267213</c:v>
                </c:pt>
                <c:pt idx="15">
                  <c:v>1.2460967338801263</c:v>
                </c:pt>
                <c:pt idx="16">
                  <c:v>1.1631050113165939</c:v>
                </c:pt>
                <c:pt idx="17">
                  <c:v>1.0740761347406738</c:v>
                </c:pt>
                <c:pt idx="18">
                  <c:v>0.97578563493808035</c:v>
                </c:pt>
                <c:pt idx="19">
                  <c:v>0.89638966649176455</c:v>
                </c:pt>
                <c:pt idx="20">
                  <c:v>0.80756070523107315</c:v>
                </c:pt>
              </c:numCache>
            </c:numRef>
          </c:val>
          <c:smooth val="0"/>
          <c:extLst>
            <c:ext xmlns:c16="http://schemas.microsoft.com/office/drawing/2014/chart" uri="{C3380CC4-5D6E-409C-BE32-E72D297353CC}">
              <c16:uniqueId val="{00000002-E0F0-41DD-865E-8836811FC098}"/>
            </c:ext>
          </c:extLst>
        </c:ser>
        <c:dLbls>
          <c:showLegendKey val="0"/>
          <c:showVal val="0"/>
          <c:showCatName val="0"/>
          <c:showSerName val="0"/>
          <c:showPercent val="0"/>
          <c:showBubbleSize val="0"/>
        </c:dLbls>
        <c:marker val="1"/>
        <c:smooth val="0"/>
        <c:axId val="42344367"/>
        <c:axId val="92706751"/>
      </c:lineChart>
      <c:catAx>
        <c:axId val="453006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453006864"/>
        <c:crosses val="autoZero"/>
        <c:auto val="1"/>
        <c:lblAlgn val="ctr"/>
        <c:lblOffset val="100"/>
        <c:noMultiLvlLbl val="0"/>
      </c:catAx>
      <c:valAx>
        <c:axId val="453006864"/>
        <c:scaling>
          <c:orientation val="minMax"/>
        </c:scaling>
        <c:delete val="0"/>
        <c:axPos val="l"/>
        <c:majorGridlines>
          <c:spPr>
            <a:ln w="9525" cap="flat" cmpd="sng" algn="ctr">
              <a:solidFill>
                <a:schemeClr val="tx1">
                  <a:lumMod val="15000"/>
                  <a:lumOff val="85000"/>
                </a:schemeClr>
              </a:solidFill>
              <a:prstDash val="sysDot"/>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453006448"/>
        <c:crosses val="autoZero"/>
        <c:crossBetween val="between"/>
      </c:valAx>
      <c:valAx>
        <c:axId val="92706751"/>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42344367"/>
        <c:crosses val="max"/>
        <c:crossBetween val="between"/>
      </c:valAx>
      <c:catAx>
        <c:axId val="42344367"/>
        <c:scaling>
          <c:orientation val="minMax"/>
        </c:scaling>
        <c:delete val="1"/>
        <c:axPos val="b"/>
        <c:numFmt formatCode="General" sourceLinked="1"/>
        <c:majorTickMark val="out"/>
        <c:minorTickMark val="none"/>
        <c:tickLblPos val="nextTo"/>
        <c:crossAx val="9270675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it-IT"/>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Sheet1!$A$7</c:f>
              <c:strCache>
                <c:ptCount val="1"/>
                <c:pt idx="0">
                  <c:v>Antiretroviral Therapy*Africa </c:v>
                </c:pt>
              </c:strCache>
            </c:strRef>
          </c:tx>
          <c:spPr>
            <a:ln w="28575" cap="rnd">
              <a:solidFill>
                <a:schemeClr val="bg1">
                  <a:lumMod val="50000"/>
                </a:schemeClr>
              </a:solidFill>
              <a:prstDash val="sysDot"/>
              <a:round/>
            </a:ln>
            <a:effectLst/>
          </c:spPr>
          <c:marker>
            <c:symbol val="none"/>
          </c:marker>
          <c:cat>
            <c:numRef>
              <c:f>Sheet1!$E$5:$AJ$5</c:f>
              <c:numCache>
                <c:formatCode>General</c:formatCode>
                <c:ptCount val="3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numCache>
            </c:numRef>
          </c:cat>
          <c:val>
            <c:numRef>
              <c:f>Sheet1!$E$7:$AJ$7</c:f>
              <c:numCache>
                <c:formatCode>General</c:formatCode>
                <c:ptCount val="32"/>
                <c:pt idx="0">
                  <c:v>1</c:v>
                </c:pt>
                <c:pt idx="3">
                  <c:v>2</c:v>
                </c:pt>
                <c:pt idx="5">
                  <c:v>2</c:v>
                </c:pt>
                <c:pt idx="6">
                  <c:v>1</c:v>
                </c:pt>
                <c:pt idx="7">
                  <c:v>5</c:v>
                </c:pt>
                <c:pt idx="8">
                  <c:v>2</c:v>
                </c:pt>
                <c:pt idx="9">
                  <c:v>5</c:v>
                </c:pt>
                <c:pt idx="10">
                  <c:v>26</c:v>
                </c:pt>
                <c:pt idx="11">
                  <c:v>58</c:v>
                </c:pt>
                <c:pt idx="12">
                  <c:v>83</c:v>
                </c:pt>
                <c:pt idx="13">
                  <c:v>75</c:v>
                </c:pt>
                <c:pt idx="14">
                  <c:v>99</c:v>
                </c:pt>
                <c:pt idx="15">
                  <c:v>138</c:v>
                </c:pt>
                <c:pt idx="16">
                  <c:v>165</c:v>
                </c:pt>
                <c:pt idx="17">
                  <c:v>220</c:v>
                </c:pt>
                <c:pt idx="18">
                  <c:v>266</c:v>
                </c:pt>
                <c:pt idx="19">
                  <c:v>318</c:v>
                </c:pt>
                <c:pt idx="20">
                  <c:v>464</c:v>
                </c:pt>
                <c:pt idx="21">
                  <c:v>464</c:v>
                </c:pt>
                <c:pt idx="22">
                  <c:v>633</c:v>
                </c:pt>
                <c:pt idx="23">
                  <c:v>537</c:v>
                </c:pt>
                <c:pt idx="24">
                  <c:v>616</c:v>
                </c:pt>
                <c:pt idx="25">
                  <c:v>502</c:v>
                </c:pt>
                <c:pt idx="26">
                  <c:v>480</c:v>
                </c:pt>
                <c:pt idx="27">
                  <c:v>453</c:v>
                </c:pt>
                <c:pt idx="28">
                  <c:v>448</c:v>
                </c:pt>
                <c:pt idx="29">
                  <c:v>416</c:v>
                </c:pt>
                <c:pt idx="30">
                  <c:v>412</c:v>
                </c:pt>
                <c:pt idx="31">
                  <c:v>429</c:v>
                </c:pt>
              </c:numCache>
            </c:numRef>
          </c:val>
          <c:smooth val="0"/>
          <c:extLst>
            <c:ext xmlns:c16="http://schemas.microsoft.com/office/drawing/2014/chart" uri="{C3380CC4-5D6E-409C-BE32-E72D297353CC}">
              <c16:uniqueId val="{00000000-3121-4AEC-9526-91283AB5B825}"/>
            </c:ext>
          </c:extLst>
        </c:ser>
        <c:ser>
          <c:idx val="1"/>
          <c:order val="1"/>
          <c:tx>
            <c:strRef>
              <c:f>Sheet1!$A$8</c:f>
              <c:strCache>
                <c:ptCount val="1"/>
                <c:pt idx="0">
                  <c:v>Antiretroviral  Therapy</c:v>
                </c:pt>
              </c:strCache>
            </c:strRef>
          </c:tx>
          <c:spPr>
            <a:ln w="28575" cap="rnd">
              <a:solidFill>
                <a:schemeClr val="tx1"/>
              </a:solidFill>
              <a:round/>
            </a:ln>
            <a:effectLst/>
          </c:spPr>
          <c:marker>
            <c:symbol val="none"/>
          </c:marker>
          <c:cat>
            <c:numRef>
              <c:f>Sheet1!$E$5:$AJ$5</c:f>
              <c:numCache>
                <c:formatCode>General</c:formatCode>
                <c:ptCount val="3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numCache>
            </c:numRef>
          </c:cat>
          <c:val>
            <c:numRef>
              <c:f>Sheet1!$E$8:$AJ$8</c:f>
              <c:numCache>
                <c:formatCode>General</c:formatCode>
                <c:ptCount val="32"/>
                <c:pt idx="0">
                  <c:v>17</c:v>
                </c:pt>
                <c:pt idx="1">
                  <c:v>29</c:v>
                </c:pt>
                <c:pt idx="2">
                  <c:v>48</c:v>
                </c:pt>
                <c:pt idx="3">
                  <c:v>68</c:v>
                </c:pt>
                <c:pt idx="4">
                  <c:v>97</c:v>
                </c:pt>
                <c:pt idx="5">
                  <c:v>74</c:v>
                </c:pt>
                <c:pt idx="6">
                  <c:v>150</c:v>
                </c:pt>
                <c:pt idx="7">
                  <c:v>200</c:v>
                </c:pt>
                <c:pt idx="8">
                  <c:v>545</c:v>
                </c:pt>
                <c:pt idx="9">
                  <c:v>696</c:v>
                </c:pt>
                <c:pt idx="10">
                  <c:v>1174</c:v>
                </c:pt>
                <c:pt idx="11">
                  <c:v>1110</c:v>
                </c:pt>
                <c:pt idx="12">
                  <c:v>1276</c:v>
                </c:pt>
                <c:pt idx="13">
                  <c:v>1285</c:v>
                </c:pt>
                <c:pt idx="14">
                  <c:v>1246</c:v>
                </c:pt>
                <c:pt idx="15">
                  <c:v>1215</c:v>
                </c:pt>
                <c:pt idx="16">
                  <c:v>1262</c:v>
                </c:pt>
                <c:pt idx="17">
                  <c:v>1338</c:v>
                </c:pt>
                <c:pt idx="18">
                  <c:v>1411</c:v>
                </c:pt>
                <c:pt idx="19">
                  <c:v>1573</c:v>
                </c:pt>
                <c:pt idx="20">
                  <c:v>2039</c:v>
                </c:pt>
                <c:pt idx="21">
                  <c:v>1882</c:v>
                </c:pt>
                <c:pt idx="22">
                  <c:v>2364</c:v>
                </c:pt>
                <c:pt idx="23">
                  <c:v>2144</c:v>
                </c:pt>
                <c:pt idx="24">
                  <c:v>2418</c:v>
                </c:pt>
                <c:pt idx="25">
                  <c:v>2092</c:v>
                </c:pt>
                <c:pt idx="26">
                  <c:v>2129</c:v>
                </c:pt>
                <c:pt idx="27">
                  <c:v>1784</c:v>
                </c:pt>
                <c:pt idx="28">
                  <c:v>1750</c:v>
                </c:pt>
                <c:pt idx="29">
                  <c:v>1676</c:v>
                </c:pt>
                <c:pt idx="30">
                  <c:v>1560</c:v>
                </c:pt>
                <c:pt idx="31">
                  <c:v>1455</c:v>
                </c:pt>
              </c:numCache>
            </c:numRef>
          </c:val>
          <c:smooth val="0"/>
          <c:extLst>
            <c:ext xmlns:c16="http://schemas.microsoft.com/office/drawing/2014/chart" uri="{C3380CC4-5D6E-409C-BE32-E72D297353CC}">
              <c16:uniqueId val="{00000001-3121-4AEC-9526-91283AB5B825}"/>
            </c:ext>
          </c:extLst>
        </c:ser>
        <c:dLbls>
          <c:showLegendKey val="0"/>
          <c:showVal val="0"/>
          <c:showCatName val="0"/>
          <c:showSerName val="0"/>
          <c:showPercent val="0"/>
          <c:showBubbleSize val="0"/>
        </c:dLbls>
        <c:smooth val="0"/>
        <c:axId val="9083599"/>
        <c:axId val="9074863"/>
      </c:lineChart>
      <c:catAx>
        <c:axId val="9083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9074863"/>
        <c:crosses val="autoZero"/>
        <c:auto val="1"/>
        <c:lblAlgn val="ctr"/>
        <c:lblOffset val="100"/>
        <c:noMultiLvlLbl val="0"/>
      </c:catAx>
      <c:valAx>
        <c:axId val="9074863"/>
        <c:scaling>
          <c:orientation val="minMax"/>
          <c:max val="2500"/>
        </c:scaling>
        <c:delete val="0"/>
        <c:axPos val="l"/>
        <c:majorGridlines>
          <c:spPr>
            <a:ln w="9525" cap="flat" cmpd="sng" algn="ctr">
              <a:solidFill>
                <a:schemeClr val="tx1">
                  <a:lumMod val="15000"/>
                  <a:lumOff val="85000"/>
                </a:schemeClr>
              </a:solidFill>
              <a:prstDash val="sysDot"/>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9083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it-IT"/>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Sheet1!$B$35</c:f>
              <c:strCache>
                <c:ptCount val="1"/>
                <c:pt idx="0">
                  <c:v>2010</c:v>
                </c:pt>
              </c:strCache>
            </c:strRef>
          </c:tx>
          <c:spPr>
            <a:solidFill>
              <a:schemeClr val="tx1"/>
            </a:solidFill>
            <a:ln>
              <a:noFill/>
            </a:ln>
            <a:effectLst/>
          </c:spPr>
          <c:invertIfNegative val="0"/>
          <c:cat>
            <c:strRef>
              <c:f>(Sheet1!$A$38:$A$42,Sheet1!$A$45,Sheet1!$A$48:$A$50)</c:f>
              <c:strCache>
                <c:ptCount val="9"/>
                <c:pt idx="0">
                  <c:v>Finland</c:v>
                </c:pt>
                <c:pt idx="1">
                  <c:v>France</c:v>
                </c:pt>
                <c:pt idx="2">
                  <c:v>Germany</c:v>
                </c:pt>
                <c:pt idx="3">
                  <c:v>Japan</c:v>
                </c:pt>
                <c:pt idx="4">
                  <c:v>Korea</c:v>
                </c:pt>
                <c:pt idx="5">
                  <c:v>Norway</c:v>
                </c:pt>
                <c:pt idx="6">
                  <c:v>United Kingdon</c:v>
                </c:pt>
                <c:pt idx="7">
                  <c:v>United States</c:v>
                </c:pt>
                <c:pt idx="8">
                  <c:v>China </c:v>
                </c:pt>
              </c:strCache>
              <c:extLst/>
            </c:strRef>
          </c:cat>
          <c:val>
            <c:numRef>
              <c:f>(Sheet1!$B$38:$B$42,Sheet1!$B$45,Sheet1!$B$48:$B$50)</c:f>
              <c:numCache>
                <c:formatCode>General</c:formatCode>
                <c:ptCount val="9"/>
                <c:pt idx="0">
                  <c:v>0</c:v>
                </c:pt>
                <c:pt idx="1">
                  <c:v>0</c:v>
                </c:pt>
                <c:pt idx="2">
                  <c:v>0</c:v>
                </c:pt>
                <c:pt idx="3">
                  <c:v>0.1</c:v>
                </c:pt>
                <c:pt idx="4">
                  <c:v>0</c:v>
                </c:pt>
                <c:pt idx="5">
                  <c:v>0.7</c:v>
                </c:pt>
                <c:pt idx="6">
                  <c:v>0</c:v>
                </c:pt>
                <c:pt idx="7">
                  <c:v>0</c:v>
                </c:pt>
                <c:pt idx="8">
                  <c:v>0</c:v>
                </c:pt>
              </c:numCache>
              <c:extLst/>
            </c:numRef>
          </c:val>
          <c:extLst>
            <c:ext xmlns:c16="http://schemas.microsoft.com/office/drawing/2014/chart" uri="{C3380CC4-5D6E-409C-BE32-E72D297353CC}">
              <c16:uniqueId val="{00000000-2FE5-4525-844C-A815D10D7362}"/>
            </c:ext>
          </c:extLst>
        </c:ser>
        <c:ser>
          <c:idx val="2"/>
          <c:order val="2"/>
          <c:tx>
            <c:strRef>
              <c:f>Sheet1!$D$35</c:f>
              <c:strCache>
                <c:ptCount val="1"/>
                <c:pt idx="0">
                  <c:v>2012</c:v>
                </c:pt>
              </c:strCache>
            </c:strRef>
          </c:tx>
          <c:spPr>
            <a:solidFill>
              <a:schemeClr val="accent3"/>
            </a:solidFill>
            <a:ln>
              <a:noFill/>
            </a:ln>
            <a:effectLst/>
          </c:spPr>
          <c:invertIfNegative val="0"/>
          <c:cat>
            <c:strRef>
              <c:f>(Sheet1!$A$38:$A$42,Sheet1!$A$45,Sheet1!$A$48:$A$50)</c:f>
              <c:strCache>
                <c:ptCount val="9"/>
                <c:pt idx="0">
                  <c:v>Finland</c:v>
                </c:pt>
                <c:pt idx="1">
                  <c:v>France</c:v>
                </c:pt>
                <c:pt idx="2">
                  <c:v>Germany</c:v>
                </c:pt>
                <c:pt idx="3">
                  <c:v>Japan</c:v>
                </c:pt>
                <c:pt idx="4">
                  <c:v>Korea</c:v>
                </c:pt>
                <c:pt idx="5">
                  <c:v>Norway</c:v>
                </c:pt>
                <c:pt idx="6">
                  <c:v>United Kingdon</c:v>
                </c:pt>
                <c:pt idx="7">
                  <c:v>United States</c:v>
                </c:pt>
                <c:pt idx="8">
                  <c:v>China </c:v>
                </c:pt>
              </c:strCache>
              <c:extLst/>
            </c:strRef>
          </c:cat>
          <c:val>
            <c:numRef>
              <c:f>(Sheet1!$D$38:$D$42,Sheet1!$D$45,Sheet1!$D$48:$D$50)</c:f>
              <c:numCache>
                <c:formatCode>General</c:formatCode>
                <c:ptCount val="9"/>
                <c:pt idx="0">
                  <c:v>0.1</c:v>
                </c:pt>
                <c:pt idx="1">
                  <c:v>0.3</c:v>
                </c:pt>
                <c:pt idx="2">
                  <c:v>0.1</c:v>
                </c:pt>
                <c:pt idx="3">
                  <c:v>0.5</c:v>
                </c:pt>
                <c:pt idx="4">
                  <c:v>0</c:v>
                </c:pt>
                <c:pt idx="5">
                  <c:v>3.2</c:v>
                </c:pt>
                <c:pt idx="6">
                  <c:v>0.1</c:v>
                </c:pt>
                <c:pt idx="7">
                  <c:v>0.4</c:v>
                </c:pt>
                <c:pt idx="8">
                  <c:v>0.1</c:v>
                </c:pt>
              </c:numCache>
              <c:extLst/>
            </c:numRef>
          </c:val>
          <c:extLst>
            <c:ext xmlns:c16="http://schemas.microsoft.com/office/drawing/2014/chart" uri="{C3380CC4-5D6E-409C-BE32-E72D297353CC}">
              <c16:uniqueId val="{00000001-2FE5-4525-844C-A815D10D7362}"/>
            </c:ext>
          </c:extLst>
        </c:ser>
        <c:ser>
          <c:idx val="4"/>
          <c:order val="4"/>
          <c:tx>
            <c:strRef>
              <c:f>Sheet1!$F$35</c:f>
              <c:strCache>
                <c:ptCount val="1"/>
                <c:pt idx="0">
                  <c:v>2014</c:v>
                </c:pt>
              </c:strCache>
            </c:strRef>
          </c:tx>
          <c:spPr>
            <a:solidFill>
              <a:schemeClr val="bg1">
                <a:lumMod val="95000"/>
              </a:schemeClr>
            </a:solidFill>
            <a:ln>
              <a:noFill/>
            </a:ln>
            <a:effectLst/>
          </c:spPr>
          <c:invertIfNegative val="0"/>
          <c:cat>
            <c:strRef>
              <c:f>(Sheet1!$A$38:$A$42,Sheet1!$A$45,Sheet1!$A$48:$A$50)</c:f>
              <c:strCache>
                <c:ptCount val="9"/>
                <c:pt idx="0">
                  <c:v>Finland</c:v>
                </c:pt>
                <c:pt idx="1">
                  <c:v>France</c:v>
                </c:pt>
                <c:pt idx="2">
                  <c:v>Germany</c:v>
                </c:pt>
                <c:pt idx="3">
                  <c:v>Japan</c:v>
                </c:pt>
                <c:pt idx="4">
                  <c:v>Korea</c:v>
                </c:pt>
                <c:pt idx="5">
                  <c:v>Norway</c:v>
                </c:pt>
                <c:pt idx="6">
                  <c:v>United Kingdon</c:v>
                </c:pt>
                <c:pt idx="7">
                  <c:v>United States</c:v>
                </c:pt>
                <c:pt idx="8">
                  <c:v>China </c:v>
                </c:pt>
              </c:strCache>
              <c:extLst/>
            </c:strRef>
          </c:cat>
          <c:val>
            <c:numRef>
              <c:f>(Sheet1!$F$38:$F$42,Sheet1!$F$45,Sheet1!$F$48:$F$50)</c:f>
              <c:numCache>
                <c:formatCode>General</c:formatCode>
                <c:ptCount val="9"/>
                <c:pt idx="0">
                  <c:v>0.4</c:v>
                </c:pt>
                <c:pt idx="1">
                  <c:v>0.7</c:v>
                </c:pt>
                <c:pt idx="2">
                  <c:v>0.4</c:v>
                </c:pt>
                <c:pt idx="3">
                  <c:v>0.7</c:v>
                </c:pt>
                <c:pt idx="4">
                  <c:v>0.1</c:v>
                </c:pt>
                <c:pt idx="5">
                  <c:v>14.5</c:v>
                </c:pt>
                <c:pt idx="6">
                  <c:v>0.6</c:v>
                </c:pt>
                <c:pt idx="7">
                  <c:v>0.8</c:v>
                </c:pt>
                <c:pt idx="8">
                  <c:v>0.4</c:v>
                </c:pt>
              </c:numCache>
              <c:extLst/>
            </c:numRef>
          </c:val>
          <c:extLst>
            <c:ext xmlns:c16="http://schemas.microsoft.com/office/drawing/2014/chart" uri="{C3380CC4-5D6E-409C-BE32-E72D297353CC}">
              <c16:uniqueId val="{00000002-2FE5-4525-844C-A815D10D7362}"/>
            </c:ext>
          </c:extLst>
        </c:ser>
        <c:ser>
          <c:idx val="6"/>
          <c:order val="6"/>
          <c:tx>
            <c:strRef>
              <c:f>Sheet1!$H$35</c:f>
              <c:strCache>
                <c:ptCount val="1"/>
                <c:pt idx="0">
                  <c:v>2016</c:v>
                </c:pt>
              </c:strCache>
            </c:strRef>
          </c:tx>
          <c:spPr>
            <a:solidFill>
              <a:schemeClr val="bg2">
                <a:lumMod val="75000"/>
              </a:schemeClr>
            </a:solidFill>
            <a:ln>
              <a:noFill/>
            </a:ln>
            <a:effectLst/>
          </c:spPr>
          <c:invertIfNegative val="0"/>
          <c:cat>
            <c:strRef>
              <c:f>(Sheet1!$A$38:$A$42,Sheet1!$A$45,Sheet1!$A$48:$A$50)</c:f>
              <c:strCache>
                <c:ptCount val="9"/>
                <c:pt idx="0">
                  <c:v>Finland</c:v>
                </c:pt>
                <c:pt idx="1">
                  <c:v>France</c:v>
                </c:pt>
                <c:pt idx="2">
                  <c:v>Germany</c:v>
                </c:pt>
                <c:pt idx="3">
                  <c:v>Japan</c:v>
                </c:pt>
                <c:pt idx="4">
                  <c:v>Korea</c:v>
                </c:pt>
                <c:pt idx="5">
                  <c:v>Norway</c:v>
                </c:pt>
                <c:pt idx="6">
                  <c:v>United Kingdon</c:v>
                </c:pt>
                <c:pt idx="7">
                  <c:v>United States</c:v>
                </c:pt>
                <c:pt idx="8">
                  <c:v>China </c:v>
                </c:pt>
              </c:strCache>
              <c:extLst/>
            </c:strRef>
          </c:cat>
          <c:val>
            <c:numRef>
              <c:f>(Sheet1!$H$38:$H$42,Sheet1!$H$45,Sheet1!$H$48:$H$50)</c:f>
              <c:numCache>
                <c:formatCode>General</c:formatCode>
                <c:ptCount val="9"/>
                <c:pt idx="0">
                  <c:v>1.2</c:v>
                </c:pt>
                <c:pt idx="1">
                  <c:v>1.4</c:v>
                </c:pt>
                <c:pt idx="2">
                  <c:v>0.7</c:v>
                </c:pt>
                <c:pt idx="3">
                  <c:v>0.6</c:v>
                </c:pt>
                <c:pt idx="4">
                  <c:v>0.3</c:v>
                </c:pt>
                <c:pt idx="5">
                  <c:v>26.6</c:v>
                </c:pt>
                <c:pt idx="6">
                  <c:v>1.4</c:v>
                </c:pt>
                <c:pt idx="7">
                  <c:v>1</c:v>
                </c:pt>
                <c:pt idx="8">
                  <c:v>1.4</c:v>
                </c:pt>
              </c:numCache>
              <c:extLst/>
            </c:numRef>
          </c:val>
          <c:extLst>
            <c:ext xmlns:c16="http://schemas.microsoft.com/office/drawing/2014/chart" uri="{C3380CC4-5D6E-409C-BE32-E72D297353CC}">
              <c16:uniqueId val="{00000003-2FE5-4525-844C-A815D10D7362}"/>
            </c:ext>
          </c:extLst>
        </c:ser>
        <c:ser>
          <c:idx val="8"/>
          <c:order val="8"/>
          <c:tx>
            <c:strRef>
              <c:f>Sheet1!$J$35</c:f>
              <c:strCache>
                <c:ptCount val="1"/>
                <c:pt idx="0">
                  <c:v>2018</c:v>
                </c:pt>
              </c:strCache>
            </c:strRef>
          </c:tx>
          <c:spPr>
            <a:solidFill>
              <a:schemeClr val="accent3">
                <a:lumMod val="60000"/>
              </a:schemeClr>
            </a:solidFill>
            <a:ln>
              <a:noFill/>
            </a:ln>
            <a:effectLst/>
          </c:spPr>
          <c:invertIfNegative val="0"/>
          <c:cat>
            <c:strRef>
              <c:f>(Sheet1!$A$38:$A$42,Sheet1!$A$45,Sheet1!$A$48:$A$50)</c:f>
              <c:strCache>
                <c:ptCount val="9"/>
                <c:pt idx="0">
                  <c:v>Finland</c:v>
                </c:pt>
                <c:pt idx="1">
                  <c:v>France</c:v>
                </c:pt>
                <c:pt idx="2">
                  <c:v>Germany</c:v>
                </c:pt>
                <c:pt idx="3">
                  <c:v>Japan</c:v>
                </c:pt>
                <c:pt idx="4">
                  <c:v>Korea</c:v>
                </c:pt>
                <c:pt idx="5">
                  <c:v>Norway</c:v>
                </c:pt>
                <c:pt idx="6">
                  <c:v>United Kingdon</c:v>
                </c:pt>
                <c:pt idx="7">
                  <c:v>United States</c:v>
                </c:pt>
                <c:pt idx="8">
                  <c:v>China </c:v>
                </c:pt>
              </c:strCache>
              <c:extLst/>
            </c:strRef>
          </c:cat>
          <c:val>
            <c:numRef>
              <c:f>(Sheet1!$J$38:$J$42,Sheet1!$J$45,Sheet1!$J$48:$J$50)</c:f>
              <c:numCache>
                <c:formatCode>General</c:formatCode>
                <c:ptCount val="9"/>
                <c:pt idx="0">
                  <c:v>4.7</c:v>
                </c:pt>
                <c:pt idx="1">
                  <c:v>2.2000000000000002</c:v>
                </c:pt>
                <c:pt idx="2">
                  <c:v>2</c:v>
                </c:pt>
                <c:pt idx="3">
                  <c:v>1.1000000000000001</c:v>
                </c:pt>
                <c:pt idx="4">
                  <c:v>2.2999999999999998</c:v>
                </c:pt>
                <c:pt idx="5">
                  <c:v>49.1</c:v>
                </c:pt>
                <c:pt idx="6">
                  <c:v>1.9</c:v>
                </c:pt>
                <c:pt idx="7">
                  <c:v>2.2999999999999998</c:v>
                </c:pt>
                <c:pt idx="8">
                  <c:v>4.5</c:v>
                </c:pt>
              </c:numCache>
              <c:extLst/>
            </c:numRef>
          </c:val>
          <c:extLst>
            <c:ext xmlns:c16="http://schemas.microsoft.com/office/drawing/2014/chart" uri="{C3380CC4-5D6E-409C-BE32-E72D297353CC}">
              <c16:uniqueId val="{00000004-2FE5-4525-844C-A815D10D7362}"/>
            </c:ext>
          </c:extLst>
        </c:ser>
        <c:ser>
          <c:idx val="9"/>
          <c:order val="9"/>
          <c:tx>
            <c:strRef>
              <c:f>Sheet1!$K$35</c:f>
              <c:strCache>
                <c:ptCount val="1"/>
                <c:pt idx="0">
                  <c:v>2019</c:v>
                </c:pt>
              </c:strCache>
            </c:strRef>
          </c:tx>
          <c:spPr>
            <a:solidFill>
              <a:schemeClr val="tx1"/>
            </a:solidFill>
            <a:ln>
              <a:noFill/>
            </a:ln>
            <a:effectLst/>
          </c:spPr>
          <c:invertIfNegative val="0"/>
          <c:cat>
            <c:strRef>
              <c:f>(Sheet1!$A$38:$A$42,Sheet1!$A$45,Sheet1!$A$48:$A$50)</c:f>
              <c:strCache>
                <c:ptCount val="9"/>
                <c:pt idx="0">
                  <c:v>Finland</c:v>
                </c:pt>
                <c:pt idx="1">
                  <c:v>France</c:v>
                </c:pt>
                <c:pt idx="2">
                  <c:v>Germany</c:v>
                </c:pt>
                <c:pt idx="3">
                  <c:v>Japan</c:v>
                </c:pt>
                <c:pt idx="4">
                  <c:v>Korea</c:v>
                </c:pt>
                <c:pt idx="5">
                  <c:v>Norway</c:v>
                </c:pt>
                <c:pt idx="6">
                  <c:v>United Kingdon</c:v>
                </c:pt>
                <c:pt idx="7">
                  <c:v>United States</c:v>
                </c:pt>
                <c:pt idx="8">
                  <c:v>China </c:v>
                </c:pt>
              </c:strCache>
              <c:extLst/>
            </c:strRef>
          </c:cat>
          <c:val>
            <c:numRef>
              <c:f>(Sheet1!$K$38:$K$42,Sheet1!$K$45,Sheet1!$K$48:$K$50)</c:f>
              <c:numCache>
                <c:formatCode>General</c:formatCode>
                <c:ptCount val="9"/>
                <c:pt idx="0">
                  <c:v>6.9</c:v>
                </c:pt>
                <c:pt idx="1">
                  <c:v>2.8</c:v>
                </c:pt>
                <c:pt idx="2">
                  <c:v>3</c:v>
                </c:pt>
                <c:pt idx="3">
                  <c:v>0.9</c:v>
                </c:pt>
                <c:pt idx="4">
                  <c:v>2.1</c:v>
                </c:pt>
                <c:pt idx="5">
                  <c:v>55.9</c:v>
                </c:pt>
                <c:pt idx="6">
                  <c:v>2.8</c:v>
                </c:pt>
                <c:pt idx="7">
                  <c:v>2.1</c:v>
                </c:pt>
                <c:pt idx="8">
                  <c:v>4.9000000000000004</c:v>
                </c:pt>
              </c:numCache>
              <c:extLst/>
            </c:numRef>
          </c:val>
          <c:extLst>
            <c:ext xmlns:c16="http://schemas.microsoft.com/office/drawing/2014/chart" uri="{C3380CC4-5D6E-409C-BE32-E72D297353CC}">
              <c16:uniqueId val="{00000005-2FE5-4525-844C-A815D10D7362}"/>
            </c:ext>
          </c:extLst>
        </c:ser>
        <c:dLbls>
          <c:showLegendKey val="0"/>
          <c:showVal val="0"/>
          <c:showCatName val="0"/>
          <c:showSerName val="0"/>
          <c:showPercent val="0"/>
          <c:showBubbleSize val="0"/>
        </c:dLbls>
        <c:gapWidth val="150"/>
        <c:axId val="544394448"/>
        <c:axId val="654625136"/>
        <c:extLst>
          <c:ext xmlns:c15="http://schemas.microsoft.com/office/drawing/2012/chart" uri="{02D57815-91ED-43cb-92C2-25804820EDAC}">
            <c15:filteredBarSeries>
              <c15:ser>
                <c:idx val="1"/>
                <c:order val="1"/>
                <c:tx>
                  <c:strRef>
                    <c:extLst>
                      <c:ext uri="{02D57815-91ED-43cb-92C2-25804820EDAC}">
                        <c15:formulaRef>
                          <c15:sqref>Sheet1!$C$35</c15:sqref>
                        </c15:formulaRef>
                      </c:ext>
                    </c:extLst>
                    <c:strCache>
                      <c:ptCount val="1"/>
                      <c:pt idx="0">
                        <c:v>2011</c:v>
                      </c:pt>
                    </c:strCache>
                  </c:strRef>
                </c:tx>
                <c:spPr>
                  <a:solidFill>
                    <a:schemeClr val="accent2"/>
                  </a:solidFill>
                  <a:ln>
                    <a:noFill/>
                  </a:ln>
                  <a:effectLst/>
                </c:spPr>
                <c:invertIfNegative val="0"/>
                <c:cat>
                  <c:strRef>
                    <c:extLst>
                      <c:ext uri="{02D57815-91ED-43cb-92C2-25804820EDAC}">
                        <c15:formulaRef>
                          <c15:sqref>(Sheet1!$A$38:$A$42,Sheet1!$A$45,Sheet1!$A$48:$A$50)</c15:sqref>
                        </c15:formulaRef>
                      </c:ext>
                    </c:extLst>
                    <c:strCache>
                      <c:ptCount val="9"/>
                      <c:pt idx="0">
                        <c:v>Finland</c:v>
                      </c:pt>
                      <c:pt idx="1">
                        <c:v>France</c:v>
                      </c:pt>
                      <c:pt idx="2">
                        <c:v>Germany</c:v>
                      </c:pt>
                      <c:pt idx="3">
                        <c:v>Japan</c:v>
                      </c:pt>
                      <c:pt idx="4">
                        <c:v>Korea</c:v>
                      </c:pt>
                      <c:pt idx="5">
                        <c:v>Norway</c:v>
                      </c:pt>
                      <c:pt idx="6">
                        <c:v>United Kingdon</c:v>
                      </c:pt>
                      <c:pt idx="7">
                        <c:v>United States</c:v>
                      </c:pt>
                      <c:pt idx="8">
                        <c:v>China </c:v>
                      </c:pt>
                    </c:strCache>
                  </c:strRef>
                </c:cat>
                <c:val>
                  <c:numRef>
                    <c:extLst>
                      <c:ext uri="{02D57815-91ED-43cb-92C2-25804820EDAC}">
                        <c15:formulaRef>
                          <c15:sqref>(Sheet1!$C$38:$C$42,Sheet1!$C$45,Sheet1!$C$48:$C$50)</c15:sqref>
                        </c15:formulaRef>
                      </c:ext>
                    </c:extLst>
                    <c:numCache>
                      <c:formatCode>General</c:formatCode>
                      <c:ptCount val="9"/>
                      <c:pt idx="0">
                        <c:v>0</c:v>
                      </c:pt>
                      <c:pt idx="1">
                        <c:v>0.1</c:v>
                      </c:pt>
                      <c:pt idx="2">
                        <c:v>0</c:v>
                      </c:pt>
                      <c:pt idx="3">
                        <c:v>0.3</c:v>
                      </c:pt>
                      <c:pt idx="4">
                        <c:v>0</c:v>
                      </c:pt>
                      <c:pt idx="5">
                        <c:v>0.9</c:v>
                      </c:pt>
                      <c:pt idx="6">
                        <c:v>0.1</c:v>
                      </c:pt>
                      <c:pt idx="7">
                        <c:v>0.2</c:v>
                      </c:pt>
                      <c:pt idx="8">
                        <c:v>0</c:v>
                      </c:pt>
                    </c:numCache>
                  </c:numRef>
                </c:val>
                <c:extLst>
                  <c:ext xmlns:c16="http://schemas.microsoft.com/office/drawing/2014/chart" uri="{C3380CC4-5D6E-409C-BE32-E72D297353CC}">
                    <c16:uniqueId val="{00000006-2FE5-4525-844C-A815D10D7362}"/>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Sheet1!$E$35</c15:sqref>
                        </c15:formulaRef>
                      </c:ext>
                    </c:extLst>
                    <c:strCache>
                      <c:ptCount val="1"/>
                      <c:pt idx="0">
                        <c:v>2013</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(Sheet1!$A$38:$A$42,Sheet1!$A$45,Sheet1!$A$48:$A$50)</c15:sqref>
                        </c15:formulaRef>
                      </c:ext>
                    </c:extLst>
                    <c:strCache>
                      <c:ptCount val="9"/>
                      <c:pt idx="0">
                        <c:v>Finland</c:v>
                      </c:pt>
                      <c:pt idx="1">
                        <c:v>France</c:v>
                      </c:pt>
                      <c:pt idx="2">
                        <c:v>Germany</c:v>
                      </c:pt>
                      <c:pt idx="3">
                        <c:v>Japan</c:v>
                      </c:pt>
                      <c:pt idx="4">
                        <c:v>Korea</c:v>
                      </c:pt>
                      <c:pt idx="5">
                        <c:v>Norway</c:v>
                      </c:pt>
                      <c:pt idx="6">
                        <c:v>United Kingdon</c:v>
                      </c:pt>
                      <c:pt idx="7">
                        <c:v>United States</c:v>
                      </c:pt>
                      <c:pt idx="8">
                        <c:v>China </c:v>
                      </c:pt>
                    </c:strCache>
                  </c:strRef>
                </c:cat>
                <c:val>
                  <c:numRef>
                    <c:extLst xmlns:c15="http://schemas.microsoft.com/office/drawing/2012/chart">
                      <c:ext xmlns:c15="http://schemas.microsoft.com/office/drawing/2012/chart" uri="{02D57815-91ED-43cb-92C2-25804820EDAC}">
                        <c15:formulaRef>
                          <c15:sqref>(Sheet1!$E$38:$E$42,Sheet1!$E$45,Sheet1!$E$48:$E$50)</c15:sqref>
                        </c15:formulaRef>
                      </c:ext>
                    </c:extLst>
                    <c:numCache>
                      <c:formatCode>General</c:formatCode>
                      <c:ptCount val="9"/>
                      <c:pt idx="0">
                        <c:v>0.2</c:v>
                      </c:pt>
                      <c:pt idx="1">
                        <c:v>0.5</c:v>
                      </c:pt>
                      <c:pt idx="2">
                        <c:v>0.2</c:v>
                      </c:pt>
                      <c:pt idx="3">
                        <c:v>0.6</c:v>
                      </c:pt>
                      <c:pt idx="4">
                        <c:v>0</c:v>
                      </c:pt>
                      <c:pt idx="5">
                        <c:v>5.7</c:v>
                      </c:pt>
                      <c:pt idx="6">
                        <c:v>0.1</c:v>
                      </c:pt>
                      <c:pt idx="7">
                        <c:v>0.7</c:v>
                      </c:pt>
                      <c:pt idx="8">
                        <c:v>0.1</c:v>
                      </c:pt>
                    </c:numCache>
                  </c:numRef>
                </c:val>
                <c:extLst xmlns:c15="http://schemas.microsoft.com/office/drawing/2012/chart">
                  <c:ext xmlns:c16="http://schemas.microsoft.com/office/drawing/2014/chart" uri="{C3380CC4-5D6E-409C-BE32-E72D297353CC}">
                    <c16:uniqueId val="{00000007-2FE5-4525-844C-A815D10D7362}"/>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Sheet1!$G$35</c15:sqref>
                        </c15:formulaRef>
                      </c:ext>
                    </c:extLst>
                    <c:strCache>
                      <c:ptCount val="1"/>
                      <c:pt idx="0">
                        <c:v>2015</c:v>
                      </c:pt>
                    </c:strCache>
                  </c:strRef>
                </c:tx>
                <c:spPr>
                  <a:solidFill>
                    <a:schemeClr val="tx1">
                      <a:lumMod val="50000"/>
                      <a:lumOff val="50000"/>
                    </a:schemeClr>
                  </a:solidFill>
                  <a:ln>
                    <a:noFill/>
                  </a:ln>
                  <a:effectLst/>
                </c:spPr>
                <c:invertIfNegative val="0"/>
                <c:cat>
                  <c:strRef>
                    <c:extLst xmlns:c15="http://schemas.microsoft.com/office/drawing/2012/chart">
                      <c:ext xmlns:c15="http://schemas.microsoft.com/office/drawing/2012/chart" uri="{02D57815-91ED-43cb-92C2-25804820EDAC}">
                        <c15:formulaRef>
                          <c15:sqref>(Sheet1!$A$38:$A$42,Sheet1!$A$45,Sheet1!$A$48:$A$50)</c15:sqref>
                        </c15:formulaRef>
                      </c:ext>
                    </c:extLst>
                    <c:strCache>
                      <c:ptCount val="9"/>
                      <c:pt idx="0">
                        <c:v>Finland</c:v>
                      </c:pt>
                      <c:pt idx="1">
                        <c:v>France</c:v>
                      </c:pt>
                      <c:pt idx="2">
                        <c:v>Germany</c:v>
                      </c:pt>
                      <c:pt idx="3">
                        <c:v>Japan</c:v>
                      </c:pt>
                      <c:pt idx="4">
                        <c:v>Korea</c:v>
                      </c:pt>
                      <c:pt idx="5">
                        <c:v>Norway</c:v>
                      </c:pt>
                      <c:pt idx="6">
                        <c:v>United Kingdon</c:v>
                      </c:pt>
                      <c:pt idx="7">
                        <c:v>United States</c:v>
                      </c:pt>
                      <c:pt idx="8">
                        <c:v>China </c:v>
                      </c:pt>
                    </c:strCache>
                  </c:strRef>
                </c:cat>
                <c:val>
                  <c:numRef>
                    <c:extLst xmlns:c15="http://schemas.microsoft.com/office/drawing/2012/chart">
                      <c:ext xmlns:c15="http://schemas.microsoft.com/office/drawing/2012/chart" uri="{02D57815-91ED-43cb-92C2-25804820EDAC}">
                        <c15:formulaRef>
                          <c15:sqref>(Sheet1!$G$38:$G$42,Sheet1!$G$45,Sheet1!$G$48:$G$50)</c15:sqref>
                        </c15:formulaRef>
                      </c:ext>
                    </c:extLst>
                    <c:numCache>
                      <c:formatCode>General</c:formatCode>
                      <c:ptCount val="9"/>
                      <c:pt idx="0">
                        <c:v>0.6</c:v>
                      </c:pt>
                      <c:pt idx="1">
                        <c:v>1.2</c:v>
                      </c:pt>
                      <c:pt idx="2">
                        <c:v>0.7</c:v>
                      </c:pt>
                      <c:pt idx="3">
                        <c:v>0.6</c:v>
                      </c:pt>
                      <c:pt idx="4">
                        <c:v>0.2</c:v>
                      </c:pt>
                      <c:pt idx="5">
                        <c:v>21.1</c:v>
                      </c:pt>
                      <c:pt idx="6">
                        <c:v>1.1000000000000001</c:v>
                      </c:pt>
                      <c:pt idx="7">
                        <c:v>0.7</c:v>
                      </c:pt>
                      <c:pt idx="8">
                        <c:v>1</c:v>
                      </c:pt>
                    </c:numCache>
                  </c:numRef>
                </c:val>
                <c:extLst xmlns:c15="http://schemas.microsoft.com/office/drawing/2012/chart">
                  <c:ext xmlns:c16="http://schemas.microsoft.com/office/drawing/2014/chart" uri="{C3380CC4-5D6E-409C-BE32-E72D297353CC}">
                    <c16:uniqueId val="{00000008-2FE5-4525-844C-A815D10D7362}"/>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Sheet1!$I$35</c15:sqref>
                        </c15:formulaRef>
                      </c:ext>
                    </c:extLst>
                    <c:strCache>
                      <c:ptCount val="1"/>
                      <c:pt idx="0">
                        <c:v>2017</c:v>
                      </c:pt>
                    </c:strCache>
                  </c:strRef>
                </c:tx>
                <c:spPr>
                  <a:solidFill>
                    <a:schemeClr val="accent2">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(Sheet1!$A$38:$A$42,Sheet1!$A$45,Sheet1!$A$48:$A$50)</c15:sqref>
                        </c15:formulaRef>
                      </c:ext>
                    </c:extLst>
                    <c:strCache>
                      <c:ptCount val="9"/>
                      <c:pt idx="0">
                        <c:v>Finland</c:v>
                      </c:pt>
                      <c:pt idx="1">
                        <c:v>France</c:v>
                      </c:pt>
                      <c:pt idx="2">
                        <c:v>Germany</c:v>
                      </c:pt>
                      <c:pt idx="3">
                        <c:v>Japan</c:v>
                      </c:pt>
                      <c:pt idx="4">
                        <c:v>Korea</c:v>
                      </c:pt>
                      <c:pt idx="5">
                        <c:v>Norway</c:v>
                      </c:pt>
                      <c:pt idx="6">
                        <c:v>United Kingdon</c:v>
                      </c:pt>
                      <c:pt idx="7">
                        <c:v>United States</c:v>
                      </c:pt>
                      <c:pt idx="8">
                        <c:v>China </c:v>
                      </c:pt>
                    </c:strCache>
                  </c:strRef>
                </c:cat>
                <c:val>
                  <c:numRef>
                    <c:extLst xmlns:c15="http://schemas.microsoft.com/office/drawing/2012/chart">
                      <c:ext xmlns:c15="http://schemas.microsoft.com/office/drawing/2012/chart" uri="{02D57815-91ED-43cb-92C2-25804820EDAC}">
                        <c15:formulaRef>
                          <c15:sqref>(Sheet1!$I$38:$I$42,Sheet1!$I$45,Sheet1!$I$48:$I$50)</c15:sqref>
                        </c15:formulaRef>
                      </c:ext>
                    </c:extLst>
                    <c:numCache>
                      <c:formatCode>General</c:formatCode>
                      <c:ptCount val="9"/>
                      <c:pt idx="0">
                        <c:v>2.5</c:v>
                      </c:pt>
                      <c:pt idx="1">
                        <c:v>1.8</c:v>
                      </c:pt>
                      <c:pt idx="2">
                        <c:v>1.6</c:v>
                      </c:pt>
                      <c:pt idx="3">
                        <c:v>1.2</c:v>
                      </c:pt>
                      <c:pt idx="4">
                        <c:v>0.9</c:v>
                      </c:pt>
                      <c:pt idx="5">
                        <c:v>33.6</c:v>
                      </c:pt>
                      <c:pt idx="6">
                        <c:v>1.8</c:v>
                      </c:pt>
                      <c:pt idx="7">
                        <c:v>1.3</c:v>
                      </c:pt>
                      <c:pt idx="8">
                        <c:v>2.2999999999999998</c:v>
                      </c:pt>
                    </c:numCache>
                  </c:numRef>
                </c:val>
                <c:extLst xmlns:c15="http://schemas.microsoft.com/office/drawing/2012/chart">
                  <c:ext xmlns:c16="http://schemas.microsoft.com/office/drawing/2014/chart" uri="{C3380CC4-5D6E-409C-BE32-E72D297353CC}">
                    <c16:uniqueId val="{00000009-2FE5-4525-844C-A815D10D7362}"/>
                  </c:ext>
                </c:extLst>
              </c15:ser>
            </c15:filteredBarSeries>
          </c:ext>
        </c:extLst>
      </c:barChart>
      <c:catAx>
        <c:axId val="5443944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654625136"/>
        <c:crosses val="autoZero"/>
        <c:auto val="1"/>
        <c:lblAlgn val="ctr"/>
        <c:lblOffset val="100"/>
        <c:noMultiLvlLbl val="0"/>
      </c:catAx>
      <c:valAx>
        <c:axId val="65462513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544394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it-I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C9177-624B-496C-97AD-45E893F09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14048</Words>
  <Characters>80075</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Tobin, Damian</dc:creator>
  <cp:keywords/>
  <dc:description/>
  <cp:lastModifiedBy>beniamino quintieri</cp:lastModifiedBy>
  <cp:revision>2</cp:revision>
  <cp:lastPrinted>2022-09-23T10:27:00Z</cp:lastPrinted>
  <dcterms:created xsi:type="dcterms:W3CDTF">2022-10-17T07:38:00Z</dcterms:created>
  <dcterms:modified xsi:type="dcterms:W3CDTF">2022-10-17T07:38:00Z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8fac97-8d33-4425-95a4-f76d2cce012e_Enabled">
    <vt:lpwstr>true</vt:lpwstr>
  </property>
  <property fmtid="{D5CDD505-2E9C-101B-9397-08002B2CF9AE}" pid="3" name="MSIP_Label_b98fac97-8d33-4425-95a4-f76d2cce012e_SetDate">
    <vt:lpwstr>2022-09-21T22:10:03Z</vt:lpwstr>
  </property>
  <property fmtid="{D5CDD505-2E9C-101B-9397-08002B2CF9AE}" pid="4" name="MSIP_Label_b98fac97-8d33-4425-95a4-f76d2cce012e_Method">
    <vt:lpwstr>Standard</vt:lpwstr>
  </property>
  <property fmtid="{D5CDD505-2E9C-101B-9397-08002B2CF9AE}" pid="5" name="MSIP_Label_b98fac97-8d33-4425-95a4-f76d2cce012e_Name">
    <vt:lpwstr>defa4170-0d19-0005-0004-bc88714345d2</vt:lpwstr>
  </property>
  <property fmtid="{D5CDD505-2E9C-101B-9397-08002B2CF9AE}" pid="6" name="MSIP_Label_b98fac97-8d33-4425-95a4-f76d2cce012e_SiteId">
    <vt:lpwstr>674dd0a1-ae62-42c7-a39f-69ee199537a8</vt:lpwstr>
  </property>
  <property fmtid="{D5CDD505-2E9C-101B-9397-08002B2CF9AE}" pid="7" name="MSIP_Label_b98fac97-8d33-4425-95a4-f76d2cce012e_ActionId">
    <vt:lpwstr>e2ced66e-4cee-4ff5-bc91-03f56fab7053</vt:lpwstr>
  </property>
  <property fmtid="{D5CDD505-2E9C-101B-9397-08002B2CF9AE}" pid="8" name="MSIP_Label_b98fac97-8d33-4425-95a4-f76d2cce012e_ContentBits">
    <vt:lpwstr>0</vt:lpwstr>
  </property>
</Properties>
</file>