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AFD" w:rsidRDefault="00147AFD" w:rsidP="00147AFD">
      <w:pPr>
        <w:jc w:val="center"/>
        <w:rPr>
          <w:b/>
        </w:rPr>
      </w:pPr>
      <w:r>
        <w:rPr>
          <w:b/>
          <w:sz w:val="28"/>
          <w:szCs w:val="28"/>
        </w:rPr>
        <w:t>Non – Tariff Barrier</w:t>
      </w:r>
      <w:r w:rsidR="002C2A3F">
        <w:rPr>
          <w:b/>
          <w:sz w:val="28"/>
          <w:szCs w:val="28"/>
        </w:rPr>
        <w:t>s</w:t>
      </w:r>
      <w:r w:rsidRPr="00192CC1">
        <w:rPr>
          <w:b/>
          <w:sz w:val="28"/>
          <w:szCs w:val="28"/>
        </w:rPr>
        <w:t xml:space="preserve"> and Exports: </w:t>
      </w:r>
      <w:r>
        <w:rPr>
          <w:b/>
          <w:sz w:val="28"/>
          <w:szCs w:val="28"/>
        </w:rPr>
        <w:t>Evidence from North – South Trade Relations</w:t>
      </w:r>
    </w:p>
    <w:p w:rsidR="00147AFD" w:rsidRDefault="00147AFD" w:rsidP="00147AFD">
      <w:pPr>
        <w:jc w:val="center"/>
        <w:rPr>
          <w:b/>
        </w:rPr>
      </w:pPr>
    </w:p>
    <w:p w:rsidR="00147AFD" w:rsidRDefault="00147AFD" w:rsidP="00147AFD">
      <w:pPr>
        <w:jc w:val="center"/>
        <w:rPr>
          <w:b/>
        </w:rPr>
      </w:pPr>
    </w:p>
    <w:p w:rsidR="00147AFD" w:rsidRDefault="00147AFD" w:rsidP="00147AFD">
      <w:pPr>
        <w:jc w:val="center"/>
        <w:rPr>
          <w:b/>
        </w:rPr>
      </w:pPr>
    </w:p>
    <w:p w:rsidR="00147AFD" w:rsidRDefault="00147AFD" w:rsidP="00147AFD">
      <w:pPr>
        <w:jc w:val="center"/>
        <w:rPr>
          <w:b/>
        </w:rPr>
      </w:pPr>
    </w:p>
    <w:p w:rsidR="00147AFD" w:rsidRDefault="00147AFD" w:rsidP="00147AFD">
      <w:pPr>
        <w:jc w:val="center"/>
        <w:rPr>
          <w:b/>
        </w:rPr>
      </w:pPr>
    </w:p>
    <w:p w:rsidR="00147AFD" w:rsidRPr="00F633F1" w:rsidRDefault="00147AFD" w:rsidP="00147AFD">
      <w:pPr>
        <w:jc w:val="center"/>
        <w:rPr>
          <w:b/>
        </w:rPr>
      </w:pPr>
      <w:r w:rsidRPr="00F633F1">
        <w:rPr>
          <w:b/>
        </w:rPr>
        <w:t>By</w:t>
      </w:r>
    </w:p>
    <w:p w:rsidR="00147AFD" w:rsidRPr="00F633F1" w:rsidRDefault="00147AFD" w:rsidP="00147AFD">
      <w:pPr>
        <w:jc w:val="center"/>
        <w:rPr>
          <w:b/>
        </w:rPr>
      </w:pPr>
    </w:p>
    <w:p w:rsidR="00147AFD" w:rsidRPr="00F633F1" w:rsidRDefault="00147AFD" w:rsidP="00147AFD">
      <w:pPr>
        <w:jc w:val="center"/>
        <w:rPr>
          <w:b/>
        </w:rPr>
      </w:pPr>
    </w:p>
    <w:p w:rsidR="00147AFD" w:rsidRPr="00F633F1" w:rsidRDefault="00147AFD" w:rsidP="00147AFD">
      <w:pPr>
        <w:jc w:val="center"/>
        <w:rPr>
          <w:b/>
        </w:rPr>
      </w:pPr>
    </w:p>
    <w:p w:rsidR="00147AFD" w:rsidRPr="00F633F1" w:rsidRDefault="00147AFD" w:rsidP="00147AFD">
      <w:pPr>
        <w:jc w:val="center"/>
        <w:rPr>
          <w:b/>
        </w:rPr>
      </w:pPr>
    </w:p>
    <w:p w:rsidR="00147AFD" w:rsidRPr="00F633F1" w:rsidRDefault="00147AFD" w:rsidP="00147AFD">
      <w:pPr>
        <w:jc w:val="center"/>
        <w:rPr>
          <w:b/>
        </w:rPr>
      </w:pPr>
    </w:p>
    <w:p w:rsidR="00147AFD" w:rsidRPr="00F633F1" w:rsidRDefault="00147AFD" w:rsidP="00147AFD">
      <w:pPr>
        <w:jc w:val="center"/>
        <w:rPr>
          <w:b/>
        </w:rPr>
      </w:pPr>
    </w:p>
    <w:p w:rsidR="00147AFD" w:rsidRPr="00F633F1" w:rsidRDefault="00147AFD" w:rsidP="00147AFD">
      <w:pPr>
        <w:jc w:val="center"/>
        <w:rPr>
          <w:b/>
        </w:rPr>
      </w:pPr>
    </w:p>
    <w:p w:rsidR="00147AFD" w:rsidRDefault="00147AFD" w:rsidP="00D84D5E">
      <w:pPr>
        <w:jc w:val="center"/>
        <w:rPr>
          <w:b/>
        </w:rPr>
      </w:pPr>
      <w:r w:rsidRPr="00F633F1">
        <w:rPr>
          <w:b/>
        </w:rPr>
        <w:t>Olayinka Idowu</w:t>
      </w:r>
      <w:r>
        <w:rPr>
          <w:b/>
        </w:rPr>
        <w:t xml:space="preserve"> Kareem</w:t>
      </w:r>
      <w:r w:rsidR="00FA22C4">
        <w:rPr>
          <w:rStyle w:val="FootnoteReference"/>
          <w:b/>
        </w:rPr>
        <w:footnoteReference w:id="2"/>
      </w:r>
    </w:p>
    <w:p w:rsidR="0000538C" w:rsidRDefault="0000538C" w:rsidP="00D84D5E">
      <w:pPr>
        <w:jc w:val="center"/>
        <w:rPr>
          <w:b/>
        </w:rPr>
      </w:pPr>
      <w:r>
        <w:rPr>
          <w:b/>
        </w:rPr>
        <w:t>Development Research Strand</w:t>
      </w:r>
    </w:p>
    <w:p w:rsidR="0000538C" w:rsidRDefault="0000538C" w:rsidP="00D84D5E">
      <w:pPr>
        <w:jc w:val="center"/>
        <w:rPr>
          <w:b/>
        </w:rPr>
      </w:pPr>
      <w:r>
        <w:rPr>
          <w:b/>
        </w:rPr>
        <w:t>Global Governance Programme,</w:t>
      </w:r>
    </w:p>
    <w:p w:rsidR="0000538C" w:rsidRDefault="0000538C" w:rsidP="00D84D5E">
      <w:pPr>
        <w:jc w:val="center"/>
        <w:rPr>
          <w:b/>
        </w:rPr>
      </w:pPr>
      <w:r>
        <w:rPr>
          <w:b/>
        </w:rPr>
        <w:t>RSCAS, European University Institute,</w:t>
      </w:r>
    </w:p>
    <w:p w:rsidR="0000538C" w:rsidRPr="00D84D5E" w:rsidRDefault="0000538C" w:rsidP="00D84D5E">
      <w:pPr>
        <w:jc w:val="center"/>
        <w:rPr>
          <w:b/>
        </w:rPr>
      </w:pPr>
      <w:r>
        <w:rPr>
          <w:b/>
        </w:rPr>
        <w:t>Firenze, Italy</w:t>
      </w:r>
    </w:p>
    <w:p w:rsidR="00147AFD" w:rsidRPr="0012194B" w:rsidRDefault="00BC29BF" w:rsidP="00147AFD">
      <w:pPr>
        <w:jc w:val="center"/>
        <w:rPr>
          <w:b/>
          <w:lang w:val="en-US"/>
        </w:rPr>
      </w:pPr>
      <w:r w:rsidRPr="00091357">
        <w:rPr>
          <w:b/>
          <w:lang w:val="en-US"/>
        </w:rPr>
        <w:t>E-Mail</w:t>
      </w:r>
      <w:r w:rsidR="00147AFD" w:rsidRPr="00091357">
        <w:rPr>
          <w:b/>
          <w:lang w:val="en-US"/>
        </w:rPr>
        <w:t xml:space="preserve">: </w:t>
      </w:r>
      <w:hyperlink r:id="rId8" w:history="1">
        <w:r w:rsidR="0000538C" w:rsidRPr="002B4395">
          <w:rPr>
            <w:rStyle w:val="Hyperlink"/>
            <w:b/>
            <w:lang w:val="en-US"/>
          </w:rPr>
          <w:t>olayinka.kareem@eui.eu</w:t>
        </w:r>
      </w:hyperlink>
    </w:p>
    <w:p w:rsidR="00147AFD" w:rsidRPr="0012194B" w:rsidRDefault="00147AFD" w:rsidP="00147AFD">
      <w:pPr>
        <w:jc w:val="center"/>
        <w:rPr>
          <w:b/>
          <w:lang w:val="en-US"/>
        </w:rPr>
      </w:pPr>
      <w:r w:rsidRPr="0012194B">
        <w:rPr>
          <w:b/>
          <w:lang w:val="en-US"/>
        </w:rPr>
        <w:t>olayinkaidowuus@yahoo.com</w:t>
      </w:r>
    </w:p>
    <w:p w:rsidR="00147AFD" w:rsidRPr="00F633F1" w:rsidRDefault="00147AFD" w:rsidP="00147AFD">
      <w:pPr>
        <w:jc w:val="center"/>
        <w:rPr>
          <w:b/>
        </w:rPr>
      </w:pPr>
      <w:r w:rsidRPr="00F633F1">
        <w:rPr>
          <w:b/>
        </w:rPr>
        <w:t xml:space="preserve">Mobile: </w:t>
      </w:r>
      <w:r w:rsidR="00D84D5E">
        <w:rPr>
          <w:b/>
        </w:rPr>
        <w:t>+</w:t>
      </w:r>
      <w:r w:rsidR="0000538C">
        <w:rPr>
          <w:b/>
        </w:rPr>
        <w:t>393044966513</w:t>
      </w:r>
    </w:p>
    <w:p w:rsidR="00147AFD" w:rsidRPr="00F633F1" w:rsidRDefault="00147AFD" w:rsidP="00147AFD">
      <w:pPr>
        <w:jc w:val="center"/>
        <w:rPr>
          <w:b/>
        </w:rPr>
      </w:pPr>
    </w:p>
    <w:p w:rsidR="00147AFD" w:rsidRPr="00F633F1" w:rsidRDefault="00147AFD" w:rsidP="00147AFD">
      <w:pPr>
        <w:jc w:val="center"/>
        <w:rPr>
          <w:b/>
        </w:rPr>
      </w:pPr>
    </w:p>
    <w:p w:rsidR="00147AFD" w:rsidRPr="00F633F1" w:rsidRDefault="00147AFD" w:rsidP="00147AFD">
      <w:pPr>
        <w:jc w:val="center"/>
        <w:rPr>
          <w:b/>
        </w:rPr>
      </w:pPr>
    </w:p>
    <w:p w:rsidR="00147AFD" w:rsidRPr="00F633F1" w:rsidRDefault="00147AFD" w:rsidP="00147AFD">
      <w:pPr>
        <w:jc w:val="center"/>
        <w:rPr>
          <w:b/>
        </w:rPr>
      </w:pPr>
    </w:p>
    <w:p w:rsidR="00147AFD" w:rsidRPr="00F633F1" w:rsidRDefault="00147AFD" w:rsidP="00147AFD">
      <w:pPr>
        <w:jc w:val="center"/>
        <w:rPr>
          <w:b/>
        </w:rPr>
      </w:pPr>
    </w:p>
    <w:p w:rsidR="00147AFD" w:rsidRPr="00F633F1" w:rsidRDefault="00D82AF5" w:rsidP="00147AFD">
      <w:pPr>
        <w:jc w:val="center"/>
        <w:rPr>
          <w:b/>
        </w:rPr>
      </w:pPr>
      <w:r>
        <w:rPr>
          <w:b/>
        </w:rPr>
        <w:t>Keywords: NTBs, Exports, Gravity, Trade Relations</w:t>
      </w:r>
    </w:p>
    <w:p w:rsidR="00147AFD" w:rsidRPr="00F633F1" w:rsidRDefault="00147AFD" w:rsidP="00147AFD">
      <w:pPr>
        <w:jc w:val="center"/>
        <w:rPr>
          <w:b/>
        </w:rPr>
      </w:pPr>
    </w:p>
    <w:p w:rsidR="00147AFD" w:rsidRPr="00F633F1" w:rsidRDefault="00147AFD" w:rsidP="00147AFD">
      <w:pPr>
        <w:jc w:val="center"/>
        <w:rPr>
          <w:b/>
        </w:rPr>
      </w:pPr>
    </w:p>
    <w:p w:rsidR="00147AFD" w:rsidRPr="00F633F1" w:rsidRDefault="00147AFD" w:rsidP="00147AFD">
      <w:pPr>
        <w:jc w:val="center"/>
        <w:rPr>
          <w:b/>
        </w:rPr>
      </w:pPr>
    </w:p>
    <w:p w:rsidR="00147AFD" w:rsidRDefault="00D82AF5" w:rsidP="00147AFD">
      <w:pPr>
        <w:jc w:val="center"/>
        <w:rPr>
          <w:b/>
        </w:rPr>
      </w:pPr>
      <w:r>
        <w:rPr>
          <w:b/>
        </w:rPr>
        <w:t>JEL Classifications: C23, F13, F15</w:t>
      </w:r>
    </w:p>
    <w:p w:rsidR="00147AFD" w:rsidRDefault="00147AFD" w:rsidP="00147AFD">
      <w:pPr>
        <w:jc w:val="center"/>
        <w:rPr>
          <w:b/>
        </w:rPr>
      </w:pPr>
    </w:p>
    <w:p w:rsidR="00147AFD" w:rsidRDefault="00147AFD" w:rsidP="00147AFD">
      <w:pPr>
        <w:jc w:val="center"/>
        <w:rPr>
          <w:b/>
        </w:rPr>
      </w:pPr>
    </w:p>
    <w:p w:rsidR="00147AFD" w:rsidRPr="00F633F1" w:rsidRDefault="00147AFD" w:rsidP="00147AFD">
      <w:pPr>
        <w:jc w:val="center"/>
        <w:rPr>
          <w:b/>
        </w:rPr>
      </w:pPr>
    </w:p>
    <w:p w:rsidR="00147AFD" w:rsidRPr="00F633F1" w:rsidRDefault="00147AFD" w:rsidP="00147AFD">
      <w:pPr>
        <w:jc w:val="center"/>
        <w:rPr>
          <w:b/>
        </w:rPr>
      </w:pPr>
    </w:p>
    <w:p w:rsidR="00147AFD" w:rsidRPr="00F633F1" w:rsidRDefault="00147AFD" w:rsidP="00147AFD">
      <w:pPr>
        <w:jc w:val="center"/>
        <w:rPr>
          <w:b/>
        </w:rPr>
      </w:pPr>
    </w:p>
    <w:p w:rsidR="00147AFD" w:rsidRPr="00F633F1" w:rsidRDefault="00147AFD" w:rsidP="00147AFD">
      <w:pPr>
        <w:jc w:val="center"/>
        <w:rPr>
          <w:b/>
        </w:rPr>
      </w:pPr>
    </w:p>
    <w:p w:rsidR="00147AFD" w:rsidRPr="00F633F1" w:rsidRDefault="00147AFD" w:rsidP="00147AFD">
      <w:pPr>
        <w:jc w:val="center"/>
        <w:rPr>
          <w:b/>
        </w:rPr>
      </w:pPr>
    </w:p>
    <w:p w:rsidR="00147AFD" w:rsidRPr="00F633F1" w:rsidRDefault="00147AFD" w:rsidP="00147AFD">
      <w:pPr>
        <w:jc w:val="center"/>
        <w:rPr>
          <w:b/>
        </w:rPr>
      </w:pPr>
    </w:p>
    <w:p w:rsidR="00147AFD" w:rsidRPr="00F633F1" w:rsidRDefault="002F7030" w:rsidP="00147AFD">
      <w:pPr>
        <w:jc w:val="center"/>
        <w:rPr>
          <w:b/>
        </w:rPr>
      </w:pPr>
      <w:r>
        <w:rPr>
          <w:b/>
        </w:rPr>
        <w:t>October</w:t>
      </w:r>
      <w:r w:rsidR="00F50E19">
        <w:rPr>
          <w:b/>
        </w:rPr>
        <w:t>, 2013</w:t>
      </w:r>
    </w:p>
    <w:p w:rsidR="00B3358C" w:rsidRDefault="00B3358C"/>
    <w:p w:rsidR="0008505B" w:rsidRDefault="0008505B"/>
    <w:p w:rsidR="0008505B" w:rsidRDefault="0008505B"/>
    <w:p w:rsidR="0008505B" w:rsidRDefault="0008505B"/>
    <w:p w:rsidR="0008505B" w:rsidRPr="0067108B" w:rsidRDefault="007729E2">
      <w:pPr>
        <w:rPr>
          <w:b/>
        </w:rPr>
      </w:pPr>
      <w:r w:rsidRPr="0067108B">
        <w:rPr>
          <w:b/>
        </w:rPr>
        <w:lastRenderedPageBreak/>
        <w:t>Abstract</w:t>
      </w:r>
    </w:p>
    <w:p w:rsidR="007729E2" w:rsidRDefault="007729E2"/>
    <w:p w:rsidR="0067108B" w:rsidRPr="0067108B" w:rsidRDefault="007729E2" w:rsidP="0067108B">
      <w:pPr>
        <w:jc w:val="both"/>
        <w:rPr>
          <w:i/>
        </w:rPr>
      </w:pPr>
      <w:r w:rsidRPr="0067108B">
        <w:rPr>
          <w:i/>
        </w:rPr>
        <w:t xml:space="preserve">Studies have confirmed that the importance and level of trade </w:t>
      </w:r>
      <w:r w:rsidR="001507D3">
        <w:rPr>
          <w:i/>
        </w:rPr>
        <w:t>restrictiveness</w:t>
      </w:r>
      <w:r w:rsidRPr="0067108B">
        <w:rPr>
          <w:i/>
        </w:rPr>
        <w:t xml:space="preserve"> of tariffs have </w:t>
      </w:r>
      <w:r w:rsidR="005A26D8" w:rsidRPr="0067108B">
        <w:rPr>
          <w:i/>
        </w:rPr>
        <w:t xml:space="preserve">reduced significantly in the past years, especially in the trade between developed and developing countries due to different preferential tariffs granted at the developed markets. However, the bulk of the significant trade restrictions encountered in these trade relations had been traced to the non-tariff barriers. The incidences of these non-tariff barriers would affect the flow of trade among countries and thereby affect the volume and value of trade. It is on this basis that this study </w:t>
      </w:r>
      <w:r w:rsidR="000615DE">
        <w:rPr>
          <w:i/>
        </w:rPr>
        <w:t xml:space="preserve">draws </w:t>
      </w:r>
      <w:r w:rsidR="005A26D8" w:rsidRPr="0067108B">
        <w:rPr>
          <w:i/>
        </w:rPr>
        <w:t xml:space="preserve">its motivation to investigate the effects of the incidences of non-tariff barriers in the European Union (EU) and United States of America (USA) on Africa’s exports. Due to the dearth of data on non-tariff barriers, empirical studies in this area are limited, to this </w:t>
      </w:r>
      <w:r w:rsidR="000615DE" w:rsidRPr="0067108B">
        <w:rPr>
          <w:i/>
        </w:rPr>
        <w:t>end;</w:t>
      </w:r>
      <w:r w:rsidR="005A26D8" w:rsidRPr="0067108B">
        <w:rPr>
          <w:i/>
        </w:rPr>
        <w:t xml:space="preserve"> I have used anti-dumping and </w:t>
      </w:r>
      <w:r w:rsidR="000615DE" w:rsidRPr="0067108B">
        <w:rPr>
          <w:i/>
        </w:rPr>
        <w:t>countervailing</w:t>
      </w:r>
      <w:r w:rsidR="005A26D8" w:rsidRPr="0067108B">
        <w:rPr>
          <w:i/>
        </w:rPr>
        <w:t xml:space="preserve"> duties incidences to measure the use of non-tariff barriers in these markets. A standard gravity model was specified in line with the recent literature on gravity modeling</w:t>
      </w:r>
      <w:r w:rsidR="000615DE">
        <w:rPr>
          <w:i/>
        </w:rPr>
        <w:t>,</w:t>
      </w:r>
      <w:r w:rsidR="005A26D8" w:rsidRPr="0067108B">
        <w:rPr>
          <w:i/>
        </w:rPr>
        <w:t xml:space="preserve"> and estimated the model with both generalized least square and dynamic panel techniques</w:t>
      </w:r>
      <w:r w:rsidR="0067108B" w:rsidRPr="0067108B">
        <w:rPr>
          <w:i/>
        </w:rPr>
        <w:t xml:space="preserve">. The study used 49 African countries that have consistence data from 1995-2011 for raw materials and intermediate goods exports. It was found that </w:t>
      </w:r>
      <w:r w:rsidR="000615DE" w:rsidRPr="0067108B">
        <w:rPr>
          <w:i/>
        </w:rPr>
        <w:t>countervailing</w:t>
      </w:r>
      <w:r w:rsidR="0067108B" w:rsidRPr="0067108B">
        <w:rPr>
          <w:i/>
        </w:rPr>
        <w:t xml:space="preserve"> duties incidences in both the EU and USA restrict Africa’s raw materials and intermediate goods access to these markets than anti-dumping. I discovered that Africa is underutilizing the preferential tariffs granted on these commodities, while it has shown that exports of intermediate goods is inadequate to these markets, which confirms the results of studies on global supply chains. Thus, there is the need for Africa to expand their export base and increase production for export, with special emphasis and attention on value addition to commodities’ exports.</w:t>
      </w:r>
    </w:p>
    <w:p w:rsidR="0067108B" w:rsidRDefault="0067108B"/>
    <w:p w:rsidR="0067108B" w:rsidRDefault="0067108B"/>
    <w:p w:rsidR="0067108B" w:rsidRDefault="0067108B"/>
    <w:p w:rsidR="007729E2" w:rsidRDefault="007729E2"/>
    <w:p w:rsidR="0008505B" w:rsidRPr="000615DE" w:rsidRDefault="0008505B" w:rsidP="000615DE">
      <w:pPr>
        <w:pStyle w:val="ListParagraph"/>
        <w:numPr>
          <w:ilvl w:val="0"/>
          <w:numId w:val="7"/>
        </w:numPr>
        <w:rPr>
          <w:b/>
        </w:rPr>
      </w:pPr>
      <w:r w:rsidRPr="000615DE">
        <w:rPr>
          <w:b/>
        </w:rPr>
        <w:t>Introduction</w:t>
      </w:r>
    </w:p>
    <w:p w:rsidR="0008505B" w:rsidRPr="00AF3357" w:rsidRDefault="0008505B" w:rsidP="0008505B">
      <w:pPr>
        <w:spacing w:before="240" w:line="360" w:lineRule="auto"/>
        <w:jc w:val="both"/>
      </w:pPr>
      <w:r w:rsidRPr="00AF3357">
        <w:t xml:space="preserve">The </w:t>
      </w:r>
      <w:r w:rsidR="0040081E">
        <w:t>aspiration of</w:t>
      </w:r>
      <w:r w:rsidRPr="00AF3357">
        <w:t xml:space="preserve"> developing countries, especially</w:t>
      </w:r>
      <w:r w:rsidR="0040081E">
        <w:t xml:space="preserve"> those from</w:t>
      </w:r>
      <w:r w:rsidRPr="00AF3357">
        <w:t xml:space="preserve"> Africa to attain economic development through sustainable growth, employment generation</w:t>
      </w:r>
      <w:r w:rsidR="00491394">
        <w:t>, reduction in income inequality</w:t>
      </w:r>
      <w:r w:rsidRPr="00AF3357">
        <w:t xml:space="preserve"> and poverty is linked to their interaction and integration to the </w:t>
      </w:r>
      <w:r w:rsidR="00491394">
        <w:t>global economy</w:t>
      </w:r>
      <w:r w:rsidRPr="00AF3357">
        <w:t>. Integration</w:t>
      </w:r>
      <w:r w:rsidR="00491394">
        <w:t xml:space="preserve"> of poorer countries</w:t>
      </w:r>
      <w:r w:rsidRPr="00AF3357">
        <w:t xml:space="preserve"> into global market</w:t>
      </w:r>
      <w:r w:rsidR="00144432">
        <w:t xml:space="preserve"> </w:t>
      </w:r>
      <w:r w:rsidRPr="00AF3357">
        <w:t xml:space="preserve">offers the opportunity and potential for rapid growth and reduction in poverty (Martinez and Poole, 2004). Recognition and acknowledgment have been accorded to trade as a veritable channel </w:t>
      </w:r>
      <w:r>
        <w:t>through</w:t>
      </w:r>
      <w:r w:rsidRPr="00AF3357">
        <w:t xml:space="preserve"> which countries can interact economically. Generally, trade has been acknowledged by many theorists; especially the orthodox ones, to have been beneficial and countries could gain from their participation. These theorists based their propositions on the premise that there will be trade flows among participating countries. However, in reality, this is often not the case as there are various trade barriers to some key exports, especially those that developing countries and particularly Africa, has comparative advantage. As a result of these trade policies, Africa in particular, found it difficult to take full advantage of the opportunities embedded in global trade. Among these trade policies that inhibit trade flows among countries are the non-tariff </w:t>
      </w:r>
      <w:r w:rsidRPr="00AF3357">
        <w:lastRenderedPageBreak/>
        <w:t>barriers (NTBs). These non-tariff barriers could be used in different form</w:t>
      </w:r>
      <w:r>
        <w:t>s</w:t>
      </w:r>
      <w:r w:rsidRPr="00AF3357">
        <w:t xml:space="preserve"> depending on the wish of the trading country in line with the World Trade Organisation (WTO) requirements. The incidences of non-tariff barriers are said to be on the increase in recent time (Martinez and Poole, 2004; Carrere and De Melo, 2009; Kareem, 2010; World Bank, 2012, etc). However, the frequency of the incidences of these barriers would greatly influence the flow of goods and services </w:t>
      </w:r>
      <w:r>
        <w:t>to</w:t>
      </w:r>
      <w:r w:rsidR="00DF178A">
        <w:t xml:space="preserve"> the</w:t>
      </w:r>
      <w:r w:rsidRPr="00AF3357">
        <w:t xml:space="preserve"> country. </w:t>
      </w:r>
    </w:p>
    <w:p w:rsidR="0008505B" w:rsidRPr="00AF3357" w:rsidRDefault="0008505B" w:rsidP="0008505B">
      <w:pPr>
        <w:spacing w:line="360" w:lineRule="auto"/>
        <w:jc w:val="both"/>
      </w:pPr>
    </w:p>
    <w:p w:rsidR="0008505B" w:rsidRPr="00AF3357" w:rsidRDefault="0008505B" w:rsidP="0008505B">
      <w:pPr>
        <w:spacing w:line="360" w:lineRule="auto"/>
        <w:jc w:val="both"/>
      </w:pPr>
      <w:r w:rsidRPr="00AF3357">
        <w:rPr>
          <w:rFonts w:eastAsia="CaslonFiveForty-Roman"/>
        </w:rPr>
        <w:t xml:space="preserve">The </w:t>
      </w:r>
      <w:r w:rsidR="00DF178A">
        <w:rPr>
          <w:rFonts w:eastAsia="CaslonFiveForty-Roman"/>
        </w:rPr>
        <w:t xml:space="preserve">classical trade </w:t>
      </w:r>
      <w:r w:rsidRPr="00AF3357">
        <w:rPr>
          <w:rFonts w:eastAsia="CaslonFiveForty-Roman"/>
        </w:rPr>
        <w:t>theor</w:t>
      </w:r>
      <w:r w:rsidR="00DF178A">
        <w:rPr>
          <w:rFonts w:eastAsia="CaslonFiveForty-Roman"/>
        </w:rPr>
        <w:t>ies</w:t>
      </w:r>
      <w:r w:rsidRPr="00AF3357">
        <w:rPr>
          <w:rFonts w:eastAsia="CaslonFiveForty-Roman"/>
        </w:rPr>
        <w:t xml:space="preserve"> advise countries to specialise in order to realise gains from trade. Africa’s exports during the 1950s and 1960s performed relatively well in terms of the volume and the number of products, while the issue of trade barriers, especially non-tariff barriers to their exports in the markets of their trading partners did not arise. As a result, Africa’s comparative strength lay in the production of crude products that in these times attracted fewer restrictions in the developed nations’ markets (especially in the markets of the former colonial powers). However, from the 1970s until 2000, most of the countries of Sub-Saharan Africa (SSA) – except for the Republic of South Africa, which faced a politically motivated trade embargo – experienced decades of stagnation. The tightening of internal agricultural policies that subsidised farming in the United States and the expanding European Union undermined Africa’s comparative advantage in agricultural products in these regions of the world. </w:t>
      </w:r>
    </w:p>
    <w:p w:rsidR="0008505B" w:rsidRPr="00AF3357" w:rsidRDefault="0008505B" w:rsidP="0008505B">
      <w:pPr>
        <w:spacing w:before="240" w:line="360" w:lineRule="auto"/>
        <w:jc w:val="both"/>
      </w:pPr>
      <w:r w:rsidRPr="00AF3357">
        <w:t>However, the major hindrances to market access of Africa’s exports are the trade policies in the continent’s trading partners’ markets. Specifically, the issue of tariffs and non-tariff barriers has been seen as germane to market access of Africa’s exports. Of this, trade policies studies have shown that the magnitude of the impact of tariffs is very minimal due to the fact that most of e</w:t>
      </w:r>
      <w:r>
        <w:t>xports of Africa origin are being</w:t>
      </w:r>
      <w:r w:rsidRPr="00AF3357">
        <w:t xml:space="preserve"> granted preferential tariff rate</w:t>
      </w:r>
      <w:r w:rsidR="00AC3DC4">
        <w:t>s</w:t>
      </w:r>
      <w:r w:rsidRPr="00AF3357">
        <w:t xml:space="preserve">. The main restriction to Africa’s exports access to </w:t>
      </w:r>
      <w:r w:rsidR="00AC3DC4" w:rsidRPr="00AF3357">
        <w:t>develop</w:t>
      </w:r>
      <w:r w:rsidRPr="00AF3357">
        <w:t xml:space="preserve"> and developing countries’ markets is the non-tariff barriers. </w:t>
      </w:r>
      <w:r w:rsidR="00AC3DC4">
        <w:rPr>
          <w:rFonts w:eastAsia="CaslonFiveForty-Roman"/>
        </w:rPr>
        <w:t xml:space="preserve">The WTO (2012) report gave credence and enunciated the significance of the issue of non-tariff barriers in trade relations. </w:t>
      </w:r>
      <w:r w:rsidRPr="00AF3357">
        <w:t xml:space="preserve">Most of Africa’s exports do not meet the required standards set by these countries for any product coming to their markets. This is because Africa does not have </w:t>
      </w:r>
      <w:r w:rsidR="00AC3DC4">
        <w:t>sufficient</w:t>
      </w:r>
      <w:r w:rsidRPr="00AF3357">
        <w:t xml:space="preserve"> technical wherewithal in terms of advanced technology and sciences to produce products of quality standards that will meet international product standard requirements. </w:t>
      </w:r>
      <w:r w:rsidR="008C1610">
        <w:t xml:space="preserve">Also, the use of safeguard measures and rule of origin have restricted the extent to which countries in Africa can utilize the preferences granted to them in the developed economies. </w:t>
      </w:r>
      <w:r w:rsidRPr="00AF3357">
        <w:t xml:space="preserve">The </w:t>
      </w:r>
      <w:r w:rsidR="008C1610">
        <w:t xml:space="preserve">incidences of these </w:t>
      </w:r>
      <w:r w:rsidR="006E0A42">
        <w:t xml:space="preserve">non – tariff measures in these trade </w:t>
      </w:r>
      <w:r w:rsidR="006E0A42">
        <w:lastRenderedPageBreak/>
        <w:t xml:space="preserve">relations have consequences </w:t>
      </w:r>
      <w:r w:rsidRPr="00AF3357">
        <w:t>on exports, especially those that Africa ha</w:t>
      </w:r>
      <w:r w:rsidR="006E0A42">
        <w:t>s</w:t>
      </w:r>
      <w:r w:rsidRPr="00AF3357">
        <w:t xml:space="preserve"> comparative advantage</w:t>
      </w:r>
      <w:r w:rsidR="006E0A42">
        <w:t xml:space="preserve"> and thereby have impact on the</w:t>
      </w:r>
      <w:r w:rsidRPr="00AF3357">
        <w:t xml:space="preserve"> extent to which export sector contribute to overall income growth in the rural areas, stimulate growth in other sectors of the economy through the expansion of goods and services demanded from these sectors. Also, it has</w:t>
      </w:r>
      <w:r w:rsidR="006E0A42">
        <w:t xml:space="preserve"> effects on</w:t>
      </w:r>
      <w:r w:rsidRPr="00AF3357">
        <w:t xml:space="preserve"> the</w:t>
      </w:r>
      <w:r w:rsidR="006E0A42">
        <w:t xml:space="preserve"> magnitude of earnings and</w:t>
      </w:r>
      <w:r w:rsidRPr="00AF3357">
        <w:t xml:space="preserve"> degree with which</w:t>
      </w:r>
      <w:r w:rsidR="006E0A42">
        <w:t xml:space="preserve"> it</w:t>
      </w:r>
      <w:r w:rsidRPr="00AF3357">
        <w:t xml:space="preserve"> could be used to reduce poverty, hunger, and overall malnutrition levels in the continent. </w:t>
      </w:r>
    </w:p>
    <w:p w:rsidR="0008505B" w:rsidRPr="00AF3357" w:rsidRDefault="0008505B" w:rsidP="0008505B">
      <w:pPr>
        <w:spacing w:line="360" w:lineRule="auto"/>
        <w:jc w:val="both"/>
      </w:pPr>
    </w:p>
    <w:p w:rsidR="00474024" w:rsidRDefault="0008505B" w:rsidP="00474024">
      <w:pPr>
        <w:spacing w:line="360" w:lineRule="auto"/>
        <w:jc w:val="both"/>
      </w:pPr>
      <w:r w:rsidRPr="00AF3357">
        <w:rPr>
          <w:rFonts w:eastAsia="CaslonFiveForty-Roman"/>
        </w:rPr>
        <w:t xml:space="preserve">Studies in the literature modeling the actual distortions to trade due to trade barriers have focused more on the impact of tariff barriers on trade flows between developing and developed countries, i.e. south–north trade with capital and consumer products flowing in one direction and primary products in the other. More so, there are very few studies that have examined the effects of non-tariff barriers on trade flows among these trade partners. Aside this, there are scanty specific studies that determine the impact of non-tariff barriers on Africa’s exports despite the importance of this issue. It is on this </w:t>
      </w:r>
      <w:r w:rsidR="00F33B8A">
        <w:rPr>
          <w:rFonts w:eastAsia="CaslonFiveForty-Roman"/>
        </w:rPr>
        <w:t>basis</w:t>
      </w:r>
      <w:r w:rsidRPr="00AF3357">
        <w:rPr>
          <w:rFonts w:eastAsia="CaslonFiveForty-Roman"/>
        </w:rPr>
        <w:t xml:space="preserve"> that this study tends to close these gaps by determining the effects of non-tariff barriers in the European Union’s (EU) and United States of America’s (USA) markets on Africa’s exports and to determine the </w:t>
      </w:r>
      <w:r w:rsidR="00805126">
        <w:rPr>
          <w:rFonts w:eastAsia="CaslonFiveForty-Roman"/>
        </w:rPr>
        <w:t>products</w:t>
      </w:r>
      <w:r w:rsidRPr="00AF3357">
        <w:rPr>
          <w:rFonts w:eastAsia="CaslonFiveForty-Roman"/>
        </w:rPr>
        <w:t xml:space="preserve"> that is mostly affected. </w:t>
      </w:r>
      <w:r w:rsidR="00474024">
        <w:rPr>
          <w:rFonts w:eastAsia="CaslonFiveForty-Roman"/>
        </w:rPr>
        <w:t>Thus, the</w:t>
      </w:r>
      <w:r w:rsidR="00474024" w:rsidRPr="00AF3357">
        <w:t xml:space="preserve"> objective of this study is to </w:t>
      </w:r>
      <w:r w:rsidR="00474024">
        <w:t xml:space="preserve">determine the effects of the incidences of </w:t>
      </w:r>
      <w:r w:rsidR="00474024" w:rsidRPr="00AF3357">
        <w:t xml:space="preserve">non-tariff barriers </w:t>
      </w:r>
      <w:r w:rsidR="00474024">
        <w:t>on</w:t>
      </w:r>
      <w:r w:rsidR="00474024" w:rsidRPr="00AF3357">
        <w:t xml:space="preserve"> Africa’s exports flow to the EU and USA. </w:t>
      </w:r>
    </w:p>
    <w:p w:rsidR="007226D1" w:rsidRDefault="007226D1" w:rsidP="00474024">
      <w:pPr>
        <w:spacing w:line="360" w:lineRule="auto"/>
        <w:jc w:val="both"/>
      </w:pPr>
    </w:p>
    <w:p w:rsidR="007226D1" w:rsidRDefault="007226D1" w:rsidP="00474024">
      <w:pPr>
        <w:spacing w:line="360" w:lineRule="auto"/>
        <w:jc w:val="both"/>
      </w:pPr>
      <w:r>
        <w:t>Besides this section, the motivation of the study is given in section two, while section three shows the context within which I situate the paper with background of the study. The review of the literature was done in section four and the study model</w:t>
      </w:r>
      <w:r w:rsidR="00F54B98">
        <w:t xml:space="preserve"> is presented in the fifth section. The empirical results and conclusion were given in sections sixth and seventh, respectively.</w:t>
      </w:r>
    </w:p>
    <w:p w:rsidR="006460C3" w:rsidRDefault="006460C3" w:rsidP="00474024">
      <w:pPr>
        <w:spacing w:line="360" w:lineRule="auto"/>
        <w:jc w:val="both"/>
      </w:pPr>
    </w:p>
    <w:p w:rsidR="006460C3" w:rsidRPr="000615DE" w:rsidRDefault="006460C3" w:rsidP="000615DE">
      <w:pPr>
        <w:pStyle w:val="ListParagraph"/>
        <w:numPr>
          <w:ilvl w:val="0"/>
          <w:numId w:val="7"/>
        </w:numPr>
        <w:spacing w:line="360" w:lineRule="auto"/>
        <w:jc w:val="both"/>
        <w:rPr>
          <w:b/>
        </w:rPr>
      </w:pPr>
      <w:r w:rsidRPr="000615DE">
        <w:rPr>
          <w:b/>
        </w:rPr>
        <w:t>The Motivation</w:t>
      </w:r>
    </w:p>
    <w:p w:rsidR="006460C3" w:rsidRPr="00AF3357" w:rsidRDefault="006460C3" w:rsidP="006460C3">
      <w:pPr>
        <w:spacing w:line="360" w:lineRule="auto"/>
        <w:jc w:val="both"/>
      </w:pPr>
      <w:r>
        <w:t xml:space="preserve">Generally, many of the trade policies’ studies usually focus on </w:t>
      </w:r>
      <w:r w:rsidRPr="00AF3357">
        <w:t>the effects of trade restrictions on developing countries’ exports. Some of these studies have their shortcom</w:t>
      </w:r>
      <w:r>
        <w:t xml:space="preserve">ings in terms of their coverage and </w:t>
      </w:r>
      <w:r w:rsidRPr="00AF3357">
        <w:t>methodology. Ianchovichina, Mattoo and Olarreaga (2001) assessed the impact of unrestricted market access on sub-Saharan Africa’s exports using a simple partial model that assumed perfect factor mobility between sectors. However, in reality there is no perfect factor mobility and also the study did not consider all Africa’s exports. Yeats (1994) examined the exact worth of trade preferences granted by Organization of Economic Cooperation and Development (OECD) to sub-Sahara African countries without</w:t>
      </w:r>
      <w:r>
        <w:t xml:space="preserve"> sufficiently</w:t>
      </w:r>
      <w:r w:rsidRPr="00AF3357">
        <w:t xml:space="preserve"> considering the effect</w:t>
      </w:r>
      <w:r>
        <w:t>s</w:t>
      </w:r>
      <w:r w:rsidRPr="00AF3357">
        <w:t xml:space="preserve"> of </w:t>
      </w:r>
      <w:r>
        <w:t>NTBs</w:t>
      </w:r>
      <w:r w:rsidRPr="00AF3357">
        <w:t xml:space="preserve"> on Africa’s exports. The study of Amjadi, Reinke and Yeats </w:t>
      </w:r>
      <w:r w:rsidRPr="00AF3357">
        <w:lastRenderedPageBreak/>
        <w:t>(1996) uses a cross sectional analysis to examine whether external barriers cause the marginalization of sub-Saharan Africa in world trade with</w:t>
      </w:r>
      <w:r>
        <w:t xml:space="preserve"> limited period coverage and provided inadequate justification for the </w:t>
      </w:r>
      <w:r w:rsidRPr="00AF3357">
        <w:t>s</w:t>
      </w:r>
      <w:r>
        <w:t>cientific inferences. Also, their</w:t>
      </w:r>
      <w:r w:rsidRPr="00AF3357">
        <w:t xml:space="preserve"> study classifies African countries in terms of t</w:t>
      </w:r>
      <w:r>
        <w:t>he preferences granted, but the</w:t>
      </w:r>
      <w:r w:rsidR="000742C5">
        <w:t xml:space="preserve"> </w:t>
      </w:r>
      <w:r>
        <w:t>study’s</w:t>
      </w:r>
      <w:r w:rsidRPr="00AF3357">
        <w:t xml:space="preserve"> classification is based on exports structure of African countries. Another similar study is the one carried out by Jabati (2003) where he examined market access issues in agricultural products for developing countries of Africa. The study’s methodological and analytical basis w</w:t>
      </w:r>
      <w:r>
        <w:t>as</w:t>
      </w:r>
      <w:r w:rsidRPr="00AF3357">
        <w:t xml:space="preserve"> uncertain. Hammouda et al. (2005) evaluated the unrestricted market access for least developed countries in the world including sub-Saharan Africa. While the data used for simulation was only for 2001, the study cautiously interpreted its results, apart from the observation that post-2001 changes could create the need for an update. Ajakaiye and Oyejide (2005) carried out a study on the ways of removing impediments to African exports. However, this study only examined the supp</w:t>
      </w:r>
      <w:r>
        <w:t xml:space="preserve">ly side of market access. </w:t>
      </w:r>
      <w:r w:rsidRPr="00AF3357">
        <w:t>Ogunkola and Oyejide (2001) evaluate the effect</w:t>
      </w:r>
      <w:r>
        <w:t>s</w:t>
      </w:r>
      <w:r w:rsidRPr="00AF3357">
        <w:t xml:space="preserve"> of changes in the EU’s import policies on Nigeria’s exports to EU</w:t>
      </w:r>
      <w:r>
        <w:t>’s</w:t>
      </w:r>
      <w:r w:rsidRPr="00AF3357">
        <w:t xml:space="preserve"> markets. They measure the effect of trade restrictions and preference treatment on Nigeria’s exports to the EU markets. However, this study is only limited to Nigeria (Importer) and European Union (Markets). Further, this study uses 1992 and 1996 data for the analysis, in which there is need to increase the data points. The market share model that was used could only be applied to analysis of a country’s performance in the import market of another country, which makes the analysis to be restricted in coverage. Thus, the model could only distinguish between the two main components of changes in imports over two periods. </w:t>
      </w:r>
    </w:p>
    <w:p w:rsidR="006460C3" w:rsidRPr="00AF3357" w:rsidRDefault="006460C3" w:rsidP="006460C3">
      <w:pPr>
        <w:spacing w:line="360" w:lineRule="auto"/>
        <w:jc w:val="both"/>
      </w:pPr>
    </w:p>
    <w:p w:rsidR="006460C3" w:rsidRDefault="006460C3" w:rsidP="006460C3">
      <w:pPr>
        <w:spacing w:line="360" w:lineRule="auto"/>
        <w:jc w:val="both"/>
      </w:pPr>
      <w:r>
        <w:t>Specifically, e</w:t>
      </w:r>
      <w:r w:rsidRPr="00AF3357">
        <w:t xml:space="preserve">mpirical studies on trade policies (see Mayer and Zignago, </w:t>
      </w:r>
      <w:r w:rsidR="00805126">
        <w:t>2006</w:t>
      </w:r>
      <w:r w:rsidRPr="00AF3357">
        <w:t xml:space="preserve">; Sanguinetti, Traistaru, and Martincus; 2004; </w:t>
      </w:r>
      <w:r>
        <w:t xml:space="preserve">Hammouda et al. 2005; </w:t>
      </w:r>
      <w:r w:rsidRPr="00AF3357">
        <w:t xml:space="preserve">etc) mostly estimated the extent to which </w:t>
      </w:r>
      <w:r>
        <w:t>developing countries</w:t>
      </w:r>
      <w:r w:rsidRPr="00AF3357">
        <w:t xml:space="preserve"> h</w:t>
      </w:r>
      <w:r>
        <w:t>ave</w:t>
      </w:r>
      <w:r w:rsidRPr="00AF3357">
        <w:t xml:space="preserve"> gained from tariff preferences granted to the continent. Studies modelling the actual distortions to trade due to non-tariff barriers have focused on trade flows mostly between developed and developing (see Shepherd and Wilson, 2010</w:t>
      </w:r>
      <w:r>
        <w:t>;Dean et al., 2009; Fugazza and Maur, 2006</w:t>
      </w:r>
      <w:r w:rsidRPr="00AF3357">
        <w:t xml:space="preserve">), while only very few of them concentrated on sub-Saharan Africa, which </w:t>
      </w:r>
      <w:r>
        <w:t>excluded the North African countries</w:t>
      </w:r>
      <w:r w:rsidRPr="00AF3357">
        <w:t xml:space="preserve">. </w:t>
      </w:r>
      <w:r w:rsidRPr="006A036E">
        <w:t>World Bank</w:t>
      </w:r>
      <w:r>
        <w:t xml:space="preserve"> (2012) conducted a study on de-fragmenting Africa through deepening of regional integration in goods and services; it examines the issue of trade policies in intra-Africa trade, specifically among the East African Community (EAC). The findings show that while tariff barriers have been reducing within the sub-region, non-tariff barriers (NTBs) are critically inhibiting regional trade. This study covers intra-Africa trade and did not look at Africa’s trade with its foreign </w:t>
      </w:r>
      <w:r>
        <w:lastRenderedPageBreak/>
        <w:t>trade partners, which the present study is focusing. The report of the Pacific Economic Cooperation Council (2000) on non-tariff measures (NTMs) in goods and services trade shows that the effects of NTMs would be based on its definition. While, if it is narrowly defined would not pose much problem, but broadly defined will continue to be a growing problem to trade in the region. A survey was carried out to examine different definitions and scope of NTMs. It discovered that important barriers are the ones that are more difficult to define, such as product standards, conformance assessment procedure, SPS measures, custom procedure, rules of origin, etc. However, the study did not examine the NTMs in terms of their effects on exports.</w:t>
      </w:r>
    </w:p>
    <w:p w:rsidR="006460C3" w:rsidRDefault="006460C3" w:rsidP="006460C3">
      <w:pPr>
        <w:spacing w:line="360" w:lineRule="auto"/>
        <w:jc w:val="both"/>
      </w:pPr>
    </w:p>
    <w:p w:rsidR="006460C3" w:rsidRDefault="006460C3" w:rsidP="006460C3">
      <w:pPr>
        <w:spacing w:line="360" w:lineRule="auto"/>
        <w:jc w:val="both"/>
      </w:pPr>
      <w:r>
        <w:t>Dean et al. (2009) estimated the price effects of NTBs for more than 60 countries cutting across 47 consumer products in 2001. They used a cross-sectional data in different products model to capture the imperfect substitutability between products. The model was estimated using an instrumental variables approach in order to incorporate the endogeneity of NTBs. However, this study was conducted for selected developing countries for a single year and the classification of product was not base on the structure of each country’s export. The study considers price effects rather than export effects that this study is considering. The study of Fugazza and Maur (2006) focused on NTBs in a non-tariff World by providing a quantification of the effects of liberalization of NTBs at the global level using data from World Bank and UNCTAD. However, their study mainly focused on methodolog</w:t>
      </w:r>
      <w:r w:rsidR="00805126">
        <w:t>ical</w:t>
      </w:r>
      <w:r>
        <w:t xml:space="preserve"> questions related to the treatment of NTBs in CGE model with a focus on the GTAP model. The study did not examine the export effects of NTBs. Saqib and Taneja (2005) examined the effects of ASEAN and Sri Lanka’s NTBs on India’s exports, and discovered that the incidences of NTBs have been increasing. Thus, these NTBs have inhibited India’s exports to these trade partners. Although, this study looked at the impact of NTBs on exports, but it does not covers Africa, which my study examines; more so, the survey data collected was analysed using qualitative descriptive analysis.</w:t>
      </w:r>
    </w:p>
    <w:p w:rsidR="006460C3" w:rsidRDefault="006460C3" w:rsidP="006460C3">
      <w:pPr>
        <w:spacing w:line="360" w:lineRule="auto"/>
        <w:jc w:val="both"/>
      </w:pPr>
    </w:p>
    <w:p w:rsidR="006460C3" w:rsidRPr="00AF3357" w:rsidRDefault="006460C3" w:rsidP="006460C3">
      <w:pPr>
        <w:spacing w:line="360" w:lineRule="auto"/>
        <w:jc w:val="both"/>
      </w:pPr>
      <w:r w:rsidRPr="00AF3357">
        <w:t xml:space="preserve">However, </w:t>
      </w:r>
      <w:r>
        <w:t xml:space="preserve">a perusal of the literature shows that </w:t>
      </w:r>
      <w:r w:rsidRPr="00AF3357">
        <w:t>scanty studies exi</w:t>
      </w:r>
      <w:r w:rsidR="000742C5">
        <w:t>s</w:t>
      </w:r>
      <w:r w:rsidRPr="00AF3357">
        <w:t xml:space="preserve">t on </w:t>
      </w:r>
      <w:r>
        <w:t xml:space="preserve">non-tariff barriers as instruments of trade policy, in which to the best of my knowledge little </w:t>
      </w:r>
      <w:r w:rsidR="00EE35D5">
        <w:t>studies</w:t>
      </w:r>
      <w:r>
        <w:t xml:space="preserve"> exist on </w:t>
      </w:r>
      <w:r w:rsidRPr="00AF3357">
        <w:t xml:space="preserve">the </w:t>
      </w:r>
      <w:r>
        <w:t xml:space="preserve">export </w:t>
      </w:r>
      <w:r w:rsidRPr="00AF3357">
        <w:t xml:space="preserve">effects of </w:t>
      </w:r>
      <w:r>
        <w:t>non-tariff barriers i</w:t>
      </w:r>
      <w:r w:rsidRPr="00AF3357">
        <w:t xml:space="preserve">n Africa, especially </w:t>
      </w:r>
      <w:r>
        <w:t xml:space="preserve">at the </w:t>
      </w:r>
      <w:r w:rsidR="00EE35D5">
        <w:t>products</w:t>
      </w:r>
      <w:r>
        <w:t xml:space="preserve"> level using the incidences of NTBs in the importing countries</w:t>
      </w:r>
      <w:r w:rsidRPr="00AF3357">
        <w:t xml:space="preserve">. </w:t>
      </w:r>
      <w:r w:rsidR="00EE35D5">
        <w:t>Also, most gravity models specification, definitions of variables and data used in this area fall within the gravity modeling errors identifi</w:t>
      </w:r>
      <w:r w:rsidR="00805126">
        <w:t>ed by Baldwin and Taglioni (2006</w:t>
      </w:r>
      <w:r w:rsidR="00EE35D5">
        <w:t>)</w:t>
      </w:r>
      <w:r w:rsidR="00805126">
        <w:t>, which this study put on board</w:t>
      </w:r>
      <w:r w:rsidR="00EE35D5">
        <w:t xml:space="preserve">. </w:t>
      </w:r>
      <w:r w:rsidRPr="00AF3357">
        <w:t xml:space="preserve">It is against this </w:t>
      </w:r>
      <w:r w:rsidRPr="00AF3357">
        <w:lastRenderedPageBreak/>
        <w:t xml:space="preserve">background that this study aims to fill the gaps in the literature by </w:t>
      </w:r>
      <w:r>
        <w:t>determining the export effects of incidences of NTBs in the EU and USA on African countries</w:t>
      </w:r>
      <w:r w:rsidR="00EE35D5">
        <w:t xml:space="preserve"> adjusting for the common estimation errors in the gravity modeling</w:t>
      </w:r>
      <w:r w:rsidRPr="00AF3357">
        <w:t xml:space="preserve">. </w:t>
      </w:r>
    </w:p>
    <w:p w:rsidR="006460C3" w:rsidRPr="00AF3357" w:rsidRDefault="006460C3" w:rsidP="006460C3"/>
    <w:p w:rsidR="0008505B" w:rsidRDefault="0008505B"/>
    <w:p w:rsidR="00CA23C3" w:rsidRPr="009C35B7" w:rsidRDefault="00CA23C3" w:rsidP="000615DE">
      <w:pPr>
        <w:pStyle w:val="ListParagraph"/>
        <w:numPr>
          <w:ilvl w:val="0"/>
          <w:numId w:val="7"/>
        </w:numPr>
        <w:rPr>
          <w:b/>
        </w:rPr>
      </w:pPr>
      <w:r w:rsidRPr="009C35B7">
        <w:rPr>
          <w:b/>
        </w:rPr>
        <w:t>Background</w:t>
      </w:r>
    </w:p>
    <w:p w:rsidR="00CA23C3" w:rsidRDefault="00CA23C3" w:rsidP="00CA23C3">
      <w:pPr>
        <w:pStyle w:val="Heading1"/>
        <w:spacing w:line="360" w:lineRule="auto"/>
        <w:rPr>
          <w:rFonts w:ascii="Times New Roman" w:hAnsi="Times New Roman"/>
        </w:rPr>
      </w:pPr>
    </w:p>
    <w:p w:rsidR="00CA23C3" w:rsidRPr="00F633F1" w:rsidRDefault="00CA23C3" w:rsidP="00CA23C3">
      <w:pPr>
        <w:pStyle w:val="Heading1"/>
        <w:spacing w:line="360" w:lineRule="auto"/>
        <w:rPr>
          <w:rFonts w:ascii="Times New Roman" w:hAnsi="Times New Roman"/>
        </w:rPr>
      </w:pPr>
      <w:r>
        <w:rPr>
          <w:rFonts w:ascii="Times New Roman" w:hAnsi="Times New Roman"/>
        </w:rPr>
        <w:t xml:space="preserve">Africa’s </w:t>
      </w:r>
      <w:r w:rsidRPr="00F633F1">
        <w:rPr>
          <w:rFonts w:ascii="Times New Roman" w:hAnsi="Times New Roman"/>
        </w:rPr>
        <w:t>Exports</w:t>
      </w:r>
      <w:r w:rsidR="00846745">
        <w:rPr>
          <w:rFonts w:ascii="Times New Roman" w:hAnsi="Times New Roman"/>
        </w:rPr>
        <w:t xml:space="preserve"> Performance</w:t>
      </w:r>
    </w:p>
    <w:p w:rsidR="00CA23C3" w:rsidRPr="00F633F1" w:rsidRDefault="007D1AA4" w:rsidP="00CA23C3">
      <w:pPr>
        <w:spacing w:line="360" w:lineRule="auto"/>
        <w:ind w:firstLine="720"/>
        <w:jc w:val="both"/>
      </w:pPr>
      <w:r>
        <w:t>The</w:t>
      </w:r>
      <w:r w:rsidR="00846745">
        <w:t xml:space="preserve"> performance of Africa</w:t>
      </w:r>
      <w:r>
        <w:t>’s exports</w:t>
      </w:r>
      <w:r w:rsidR="00846745">
        <w:t xml:space="preserve"> has not been consistent over the past three decades and this has been oscillating all through the period understudy. This was due to the political and macroeconomic instability in most</w:t>
      </w:r>
      <w:r>
        <w:t xml:space="preserve"> of</w:t>
      </w:r>
      <w:r w:rsidR="00846745">
        <w:t xml:space="preserve"> the countries as well as</w:t>
      </w:r>
      <w:r>
        <w:t xml:space="preserve"> the internationally induced instability due to fluctuation in commodities prices and global economic crisis.</w:t>
      </w:r>
      <w:r w:rsidR="00CA23C3" w:rsidRPr="00F633F1">
        <w:t>Table 1 - 2 show Africa’s exports to the rest of the world in percentage share and growth terms between 1980 and 20</w:t>
      </w:r>
      <w:r>
        <w:t>10</w:t>
      </w:r>
      <w:r w:rsidR="00CA23C3" w:rsidRPr="00F633F1">
        <w:t>. Africa’s share of world exports is relatively low. In 1980, African countries exported about US$119 billion worth of commodities, representing about 6% of world exports in that year. However, in 1990, the value of exports dropped to about US$107 billion, or down to 3% of the world exports</w:t>
      </w:r>
      <w:r>
        <w:t>, which means that Africa’s share of global export dropped by half to the previous decade</w:t>
      </w:r>
      <w:r w:rsidR="00CA23C3" w:rsidRPr="00F633F1">
        <w:t xml:space="preserve">. The continent’s exports regained an upward trend in 1995; it recorded up to over US$112 billion but against a background of growing world trade this represented just 2% of world exports. Africa’s exports value increased to US$231billion in 2004 and later rose to US$397.4 billion in 2007, which is 2.5% and about 3.0%, respectively, of the global exports. </w:t>
      </w:r>
      <w:r w:rsidR="002535DA">
        <w:t xml:space="preserve">Surprisingly, in spite the recent global economic crisis, Africa’s share </w:t>
      </w:r>
      <w:r w:rsidR="0063258F">
        <w:t xml:space="preserve">of </w:t>
      </w:r>
      <w:r w:rsidR="002535DA">
        <w:t xml:space="preserve">global </w:t>
      </w:r>
      <w:r w:rsidR="00805126">
        <w:t xml:space="preserve">export rose to about </w:t>
      </w:r>
      <w:r w:rsidR="003D3153">
        <w:t>3.3% in 2010 and remains</w:t>
      </w:r>
      <w:r w:rsidR="00805126">
        <w:t xml:space="preserve"> the same in 2011</w:t>
      </w:r>
      <w:r w:rsidR="002535DA">
        <w:t xml:space="preserve">, although, it was relatively small compare to others. </w:t>
      </w:r>
      <w:r w:rsidR="00CA23C3" w:rsidRPr="00F633F1">
        <w:t xml:space="preserve">Thus, the share of Africa’s exports in world exports is not only very low but it depicts an unstable trend. </w:t>
      </w:r>
    </w:p>
    <w:p w:rsidR="00CA23C3" w:rsidRPr="00F633F1" w:rsidRDefault="00CA23C3" w:rsidP="00CA23C3">
      <w:pPr>
        <w:spacing w:line="360" w:lineRule="auto"/>
        <w:ind w:firstLine="720"/>
        <w:jc w:val="both"/>
      </w:pPr>
      <w:r w:rsidRPr="00F633F1">
        <w:t xml:space="preserve">With respect to the growth of Africa’s exports, the continent’s exports have only grown haphazardly over time. It can be observed that Africa recorded negative growth in 1990 (-8.47%). In 2000, it recorded a positive growth of about 31% to the preceding years. The continent recorded a negative growth rate of over 5% in 2001. However, periods after 2001 recorded positive growth rate of Africa’s exports, </w:t>
      </w:r>
      <w:r w:rsidR="002535DA">
        <w:t xml:space="preserve">except for 2009 due to economic crisis in the world, </w:t>
      </w:r>
      <w:r w:rsidRPr="00F633F1">
        <w:t>but</w:t>
      </w:r>
      <w:r w:rsidR="002535DA">
        <w:t xml:space="preserve"> by 2010 it grew more than 25%</w:t>
      </w:r>
      <w:r w:rsidR="00805126">
        <w:t xml:space="preserve"> and later dropped to 16% in 2011</w:t>
      </w:r>
      <w:r w:rsidR="002535DA">
        <w:t>. Thus,</w:t>
      </w:r>
      <w:r w:rsidRPr="00F633F1">
        <w:t xml:space="preserve"> these growth rates have been oscillating</w:t>
      </w:r>
      <w:r w:rsidR="002535DA">
        <w:t xml:space="preserve"> over the years</w:t>
      </w:r>
      <w:r w:rsidRPr="00F633F1">
        <w:t>. This means that in absolute terms, Africa’s exports value have been increasing at a decreasing rate.</w:t>
      </w:r>
    </w:p>
    <w:p w:rsidR="00CA23C3" w:rsidRDefault="00CA23C3" w:rsidP="00CA23C3">
      <w:pPr>
        <w:jc w:val="both"/>
        <w:rPr>
          <w:b/>
        </w:rPr>
      </w:pPr>
    </w:p>
    <w:p w:rsidR="00CA23C3" w:rsidRDefault="00CA23C3" w:rsidP="00CA23C3">
      <w:pPr>
        <w:jc w:val="both"/>
        <w:rPr>
          <w:b/>
        </w:rPr>
      </w:pPr>
    </w:p>
    <w:p w:rsidR="00CA23C3" w:rsidRDefault="00CA23C3" w:rsidP="00CA23C3">
      <w:pPr>
        <w:rPr>
          <w:b/>
        </w:rPr>
        <w:sectPr w:rsidR="00CA23C3" w:rsidSect="002E261B">
          <w:footerReference w:type="default" r:id="rId9"/>
          <w:pgSz w:w="11906" w:h="16838"/>
          <w:pgMar w:top="1440" w:right="1440" w:bottom="1440" w:left="1440" w:header="708" w:footer="708" w:gutter="0"/>
          <w:cols w:space="708"/>
          <w:docGrid w:linePitch="360"/>
        </w:sectPr>
      </w:pPr>
    </w:p>
    <w:p w:rsidR="00CA23C3" w:rsidRPr="00F633F1" w:rsidRDefault="00CA23C3" w:rsidP="00CA23C3">
      <w:pPr>
        <w:rPr>
          <w:b/>
        </w:rPr>
      </w:pPr>
      <w:r w:rsidRPr="00F633F1">
        <w:rPr>
          <w:b/>
        </w:rPr>
        <w:lastRenderedPageBreak/>
        <w:t>Table 1: Share of Exports by Region (%)</w:t>
      </w:r>
    </w:p>
    <w:tbl>
      <w:tblPr>
        <w:tblW w:w="1476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00"/>
        <w:gridCol w:w="900"/>
        <w:gridCol w:w="867"/>
        <w:gridCol w:w="807"/>
        <w:gridCol w:w="807"/>
        <w:gridCol w:w="806"/>
        <w:gridCol w:w="806"/>
        <w:gridCol w:w="806"/>
        <w:gridCol w:w="806"/>
        <w:gridCol w:w="806"/>
        <w:gridCol w:w="806"/>
        <w:gridCol w:w="806"/>
        <w:gridCol w:w="806"/>
        <w:gridCol w:w="806"/>
        <w:gridCol w:w="806"/>
        <w:gridCol w:w="771"/>
        <w:gridCol w:w="756"/>
      </w:tblGrid>
      <w:tr w:rsidR="005A29C0" w:rsidRPr="00F633F1" w:rsidTr="009B6C1E">
        <w:trPr>
          <w:trHeight w:val="609"/>
        </w:trPr>
        <w:tc>
          <w:tcPr>
            <w:tcW w:w="1800" w:type="dxa"/>
          </w:tcPr>
          <w:p w:rsidR="005A29C0" w:rsidRPr="00F633F1" w:rsidRDefault="005A29C0" w:rsidP="002E261B">
            <w:pPr>
              <w:rPr>
                <w:b/>
              </w:rPr>
            </w:pPr>
            <w:r w:rsidRPr="00F633F1">
              <w:rPr>
                <w:b/>
              </w:rPr>
              <w:t>Region</w:t>
            </w:r>
          </w:p>
        </w:tc>
        <w:tc>
          <w:tcPr>
            <w:tcW w:w="900" w:type="dxa"/>
          </w:tcPr>
          <w:p w:rsidR="005A29C0" w:rsidRPr="00F633F1" w:rsidRDefault="005A29C0" w:rsidP="002E261B">
            <w:pPr>
              <w:rPr>
                <w:b/>
              </w:rPr>
            </w:pPr>
            <w:r w:rsidRPr="00F633F1">
              <w:rPr>
                <w:b/>
              </w:rPr>
              <w:t>1980</w:t>
            </w:r>
          </w:p>
        </w:tc>
        <w:tc>
          <w:tcPr>
            <w:tcW w:w="867" w:type="dxa"/>
          </w:tcPr>
          <w:p w:rsidR="005A29C0" w:rsidRPr="00F633F1" w:rsidRDefault="005A29C0" w:rsidP="002E261B">
            <w:pPr>
              <w:rPr>
                <w:b/>
              </w:rPr>
            </w:pPr>
            <w:r w:rsidRPr="00F633F1">
              <w:rPr>
                <w:b/>
              </w:rPr>
              <w:t>1985</w:t>
            </w:r>
          </w:p>
        </w:tc>
        <w:tc>
          <w:tcPr>
            <w:tcW w:w="807" w:type="dxa"/>
          </w:tcPr>
          <w:p w:rsidR="005A29C0" w:rsidRPr="00F633F1" w:rsidRDefault="005A29C0" w:rsidP="002E261B">
            <w:pPr>
              <w:rPr>
                <w:b/>
              </w:rPr>
            </w:pPr>
            <w:r w:rsidRPr="00F633F1">
              <w:rPr>
                <w:b/>
              </w:rPr>
              <w:t>1990</w:t>
            </w:r>
          </w:p>
        </w:tc>
        <w:tc>
          <w:tcPr>
            <w:tcW w:w="807" w:type="dxa"/>
          </w:tcPr>
          <w:p w:rsidR="005A29C0" w:rsidRPr="00F633F1" w:rsidRDefault="005A29C0" w:rsidP="002E261B">
            <w:pPr>
              <w:rPr>
                <w:b/>
              </w:rPr>
            </w:pPr>
            <w:r w:rsidRPr="00F633F1">
              <w:rPr>
                <w:b/>
              </w:rPr>
              <w:t>1995</w:t>
            </w:r>
          </w:p>
        </w:tc>
        <w:tc>
          <w:tcPr>
            <w:tcW w:w="806" w:type="dxa"/>
          </w:tcPr>
          <w:p w:rsidR="005A29C0" w:rsidRPr="00F633F1" w:rsidRDefault="005A29C0" w:rsidP="002E261B">
            <w:pPr>
              <w:rPr>
                <w:b/>
              </w:rPr>
            </w:pPr>
            <w:r w:rsidRPr="00F633F1">
              <w:rPr>
                <w:b/>
              </w:rPr>
              <w:t>2000</w:t>
            </w:r>
          </w:p>
        </w:tc>
        <w:tc>
          <w:tcPr>
            <w:tcW w:w="806" w:type="dxa"/>
          </w:tcPr>
          <w:p w:rsidR="005A29C0" w:rsidRPr="00F633F1" w:rsidRDefault="005A29C0" w:rsidP="002E261B">
            <w:pPr>
              <w:rPr>
                <w:b/>
              </w:rPr>
            </w:pPr>
            <w:r w:rsidRPr="00F633F1">
              <w:rPr>
                <w:b/>
              </w:rPr>
              <w:t>2001</w:t>
            </w:r>
          </w:p>
        </w:tc>
        <w:tc>
          <w:tcPr>
            <w:tcW w:w="806" w:type="dxa"/>
          </w:tcPr>
          <w:p w:rsidR="005A29C0" w:rsidRPr="00F633F1" w:rsidRDefault="005A29C0" w:rsidP="002E261B">
            <w:pPr>
              <w:rPr>
                <w:b/>
              </w:rPr>
            </w:pPr>
            <w:r w:rsidRPr="00F633F1">
              <w:rPr>
                <w:b/>
              </w:rPr>
              <w:t>2002</w:t>
            </w:r>
          </w:p>
        </w:tc>
        <w:tc>
          <w:tcPr>
            <w:tcW w:w="806" w:type="dxa"/>
          </w:tcPr>
          <w:p w:rsidR="005A29C0" w:rsidRPr="00F633F1" w:rsidRDefault="005A29C0" w:rsidP="002E261B">
            <w:pPr>
              <w:rPr>
                <w:b/>
              </w:rPr>
            </w:pPr>
            <w:r w:rsidRPr="00F633F1">
              <w:rPr>
                <w:b/>
              </w:rPr>
              <w:t>2003</w:t>
            </w:r>
          </w:p>
        </w:tc>
        <w:tc>
          <w:tcPr>
            <w:tcW w:w="806" w:type="dxa"/>
          </w:tcPr>
          <w:p w:rsidR="005A29C0" w:rsidRPr="00F633F1" w:rsidRDefault="005A29C0" w:rsidP="002E261B">
            <w:pPr>
              <w:rPr>
                <w:b/>
              </w:rPr>
            </w:pPr>
            <w:r w:rsidRPr="00F633F1">
              <w:rPr>
                <w:b/>
              </w:rPr>
              <w:t>2004</w:t>
            </w:r>
          </w:p>
        </w:tc>
        <w:tc>
          <w:tcPr>
            <w:tcW w:w="806" w:type="dxa"/>
          </w:tcPr>
          <w:p w:rsidR="005A29C0" w:rsidRPr="00F633F1" w:rsidRDefault="005A29C0" w:rsidP="002E261B">
            <w:pPr>
              <w:rPr>
                <w:b/>
              </w:rPr>
            </w:pPr>
            <w:r w:rsidRPr="00F633F1">
              <w:rPr>
                <w:b/>
              </w:rPr>
              <w:t>2005</w:t>
            </w:r>
          </w:p>
        </w:tc>
        <w:tc>
          <w:tcPr>
            <w:tcW w:w="806" w:type="dxa"/>
          </w:tcPr>
          <w:p w:rsidR="005A29C0" w:rsidRPr="00F633F1" w:rsidRDefault="005A29C0" w:rsidP="002E261B">
            <w:pPr>
              <w:rPr>
                <w:b/>
              </w:rPr>
            </w:pPr>
            <w:r w:rsidRPr="00F633F1">
              <w:rPr>
                <w:b/>
              </w:rPr>
              <w:t>2006</w:t>
            </w:r>
          </w:p>
        </w:tc>
        <w:tc>
          <w:tcPr>
            <w:tcW w:w="806" w:type="dxa"/>
          </w:tcPr>
          <w:p w:rsidR="005A29C0" w:rsidRPr="00F633F1" w:rsidRDefault="005A29C0" w:rsidP="002E261B">
            <w:pPr>
              <w:rPr>
                <w:b/>
              </w:rPr>
            </w:pPr>
            <w:r w:rsidRPr="00F633F1">
              <w:rPr>
                <w:b/>
              </w:rPr>
              <w:t>2007</w:t>
            </w:r>
          </w:p>
        </w:tc>
        <w:tc>
          <w:tcPr>
            <w:tcW w:w="806" w:type="dxa"/>
          </w:tcPr>
          <w:p w:rsidR="005A29C0" w:rsidRPr="00F633F1" w:rsidRDefault="005A29C0" w:rsidP="002E261B">
            <w:pPr>
              <w:rPr>
                <w:b/>
              </w:rPr>
            </w:pPr>
            <w:r w:rsidRPr="00F633F1">
              <w:rPr>
                <w:b/>
              </w:rPr>
              <w:t>2008</w:t>
            </w:r>
          </w:p>
        </w:tc>
        <w:tc>
          <w:tcPr>
            <w:tcW w:w="806" w:type="dxa"/>
          </w:tcPr>
          <w:p w:rsidR="005A29C0" w:rsidRPr="00F633F1" w:rsidRDefault="005A29C0" w:rsidP="002E261B">
            <w:pPr>
              <w:rPr>
                <w:b/>
              </w:rPr>
            </w:pPr>
            <w:r w:rsidRPr="00F633F1">
              <w:rPr>
                <w:b/>
              </w:rPr>
              <w:t>2009</w:t>
            </w:r>
          </w:p>
        </w:tc>
        <w:tc>
          <w:tcPr>
            <w:tcW w:w="771" w:type="dxa"/>
          </w:tcPr>
          <w:p w:rsidR="005A29C0" w:rsidRPr="00F633F1" w:rsidRDefault="005A29C0" w:rsidP="002E261B">
            <w:pPr>
              <w:rPr>
                <w:b/>
              </w:rPr>
            </w:pPr>
            <w:r>
              <w:rPr>
                <w:b/>
              </w:rPr>
              <w:t>2010</w:t>
            </w:r>
          </w:p>
        </w:tc>
        <w:tc>
          <w:tcPr>
            <w:tcW w:w="756" w:type="dxa"/>
          </w:tcPr>
          <w:p w:rsidR="005A29C0" w:rsidRDefault="005A29C0" w:rsidP="002E261B">
            <w:pPr>
              <w:rPr>
                <w:b/>
              </w:rPr>
            </w:pPr>
            <w:r>
              <w:rPr>
                <w:b/>
              </w:rPr>
              <w:t>2011</w:t>
            </w:r>
          </w:p>
        </w:tc>
      </w:tr>
      <w:tr w:rsidR="005A29C0" w:rsidRPr="00F633F1" w:rsidTr="009B6C1E">
        <w:trPr>
          <w:trHeight w:val="592"/>
        </w:trPr>
        <w:tc>
          <w:tcPr>
            <w:tcW w:w="1800" w:type="dxa"/>
          </w:tcPr>
          <w:p w:rsidR="005A29C0" w:rsidRPr="00F633F1" w:rsidRDefault="005A29C0" w:rsidP="002E261B">
            <w:pPr>
              <w:rPr>
                <w:b/>
              </w:rPr>
            </w:pPr>
            <w:r w:rsidRPr="00F633F1">
              <w:rPr>
                <w:b/>
              </w:rPr>
              <w:t>World</w:t>
            </w:r>
          </w:p>
        </w:tc>
        <w:tc>
          <w:tcPr>
            <w:tcW w:w="900" w:type="dxa"/>
          </w:tcPr>
          <w:p w:rsidR="005A29C0" w:rsidRPr="00F633F1" w:rsidRDefault="005A29C0" w:rsidP="002E261B">
            <w:r w:rsidRPr="00F633F1">
              <w:t>100.0</w:t>
            </w:r>
          </w:p>
        </w:tc>
        <w:tc>
          <w:tcPr>
            <w:tcW w:w="867" w:type="dxa"/>
          </w:tcPr>
          <w:p w:rsidR="005A29C0" w:rsidRPr="00F633F1" w:rsidRDefault="005A29C0" w:rsidP="002E261B">
            <w:r w:rsidRPr="00F633F1">
              <w:t>100.0</w:t>
            </w:r>
          </w:p>
        </w:tc>
        <w:tc>
          <w:tcPr>
            <w:tcW w:w="807" w:type="dxa"/>
          </w:tcPr>
          <w:p w:rsidR="005A29C0" w:rsidRPr="00F633F1" w:rsidRDefault="005A29C0" w:rsidP="002E261B">
            <w:r w:rsidRPr="00F633F1">
              <w:t>100.0</w:t>
            </w:r>
          </w:p>
        </w:tc>
        <w:tc>
          <w:tcPr>
            <w:tcW w:w="807" w:type="dxa"/>
          </w:tcPr>
          <w:p w:rsidR="005A29C0" w:rsidRPr="00F633F1" w:rsidRDefault="005A29C0" w:rsidP="002E261B">
            <w:r w:rsidRPr="00F633F1">
              <w:t>100.0</w:t>
            </w:r>
          </w:p>
        </w:tc>
        <w:tc>
          <w:tcPr>
            <w:tcW w:w="806" w:type="dxa"/>
          </w:tcPr>
          <w:p w:rsidR="005A29C0" w:rsidRPr="00F633F1" w:rsidRDefault="005A29C0" w:rsidP="002E261B">
            <w:r w:rsidRPr="00F633F1">
              <w:t>100.0</w:t>
            </w:r>
          </w:p>
        </w:tc>
        <w:tc>
          <w:tcPr>
            <w:tcW w:w="806" w:type="dxa"/>
          </w:tcPr>
          <w:p w:rsidR="005A29C0" w:rsidRPr="00F633F1" w:rsidRDefault="005A29C0" w:rsidP="002E261B">
            <w:r w:rsidRPr="00F633F1">
              <w:t>100.0</w:t>
            </w:r>
          </w:p>
        </w:tc>
        <w:tc>
          <w:tcPr>
            <w:tcW w:w="806" w:type="dxa"/>
          </w:tcPr>
          <w:p w:rsidR="005A29C0" w:rsidRPr="00F633F1" w:rsidRDefault="005A29C0" w:rsidP="002E261B">
            <w:r w:rsidRPr="00F633F1">
              <w:t>100.0</w:t>
            </w:r>
          </w:p>
        </w:tc>
        <w:tc>
          <w:tcPr>
            <w:tcW w:w="806" w:type="dxa"/>
          </w:tcPr>
          <w:p w:rsidR="005A29C0" w:rsidRPr="00F633F1" w:rsidRDefault="005A29C0" w:rsidP="002E261B">
            <w:r w:rsidRPr="00F633F1">
              <w:t>100.0</w:t>
            </w:r>
          </w:p>
        </w:tc>
        <w:tc>
          <w:tcPr>
            <w:tcW w:w="806" w:type="dxa"/>
          </w:tcPr>
          <w:p w:rsidR="005A29C0" w:rsidRPr="00F633F1" w:rsidRDefault="005A29C0" w:rsidP="002E261B">
            <w:r w:rsidRPr="00F633F1">
              <w:t>100.0</w:t>
            </w:r>
          </w:p>
        </w:tc>
        <w:tc>
          <w:tcPr>
            <w:tcW w:w="806" w:type="dxa"/>
          </w:tcPr>
          <w:p w:rsidR="005A29C0" w:rsidRPr="00F633F1" w:rsidRDefault="005A29C0" w:rsidP="002E261B">
            <w:r w:rsidRPr="00F633F1">
              <w:t>100.0</w:t>
            </w:r>
          </w:p>
        </w:tc>
        <w:tc>
          <w:tcPr>
            <w:tcW w:w="806" w:type="dxa"/>
          </w:tcPr>
          <w:p w:rsidR="005A29C0" w:rsidRPr="00F633F1" w:rsidRDefault="005A29C0" w:rsidP="002E261B">
            <w:r w:rsidRPr="00F633F1">
              <w:t>100.0</w:t>
            </w:r>
          </w:p>
        </w:tc>
        <w:tc>
          <w:tcPr>
            <w:tcW w:w="806" w:type="dxa"/>
          </w:tcPr>
          <w:p w:rsidR="005A29C0" w:rsidRPr="00F633F1" w:rsidRDefault="005A29C0" w:rsidP="002E261B">
            <w:r w:rsidRPr="00F633F1">
              <w:t>100.0</w:t>
            </w:r>
          </w:p>
        </w:tc>
        <w:tc>
          <w:tcPr>
            <w:tcW w:w="806" w:type="dxa"/>
          </w:tcPr>
          <w:p w:rsidR="005A29C0" w:rsidRPr="00F633F1" w:rsidRDefault="005A29C0" w:rsidP="002E261B">
            <w:r w:rsidRPr="00F633F1">
              <w:t>100.0</w:t>
            </w:r>
          </w:p>
        </w:tc>
        <w:tc>
          <w:tcPr>
            <w:tcW w:w="806" w:type="dxa"/>
          </w:tcPr>
          <w:p w:rsidR="005A29C0" w:rsidRPr="00F633F1" w:rsidRDefault="005A29C0" w:rsidP="002E261B">
            <w:r w:rsidRPr="00F633F1">
              <w:t>100.0</w:t>
            </w:r>
          </w:p>
        </w:tc>
        <w:tc>
          <w:tcPr>
            <w:tcW w:w="771" w:type="dxa"/>
          </w:tcPr>
          <w:p w:rsidR="005A29C0" w:rsidRPr="00F633F1" w:rsidRDefault="005A29C0" w:rsidP="002E261B">
            <w:r>
              <w:t>100.0</w:t>
            </w:r>
          </w:p>
        </w:tc>
        <w:tc>
          <w:tcPr>
            <w:tcW w:w="756" w:type="dxa"/>
          </w:tcPr>
          <w:p w:rsidR="005A29C0" w:rsidRDefault="005A29C0" w:rsidP="002E261B">
            <w:r>
              <w:t>100.0</w:t>
            </w:r>
          </w:p>
        </w:tc>
      </w:tr>
      <w:tr w:rsidR="005A29C0" w:rsidRPr="00F633F1" w:rsidTr="009B6C1E">
        <w:trPr>
          <w:trHeight w:val="906"/>
        </w:trPr>
        <w:tc>
          <w:tcPr>
            <w:tcW w:w="1800" w:type="dxa"/>
          </w:tcPr>
          <w:p w:rsidR="005A29C0" w:rsidRPr="00F633F1" w:rsidRDefault="005A29C0" w:rsidP="002E261B">
            <w:pPr>
              <w:rPr>
                <w:b/>
              </w:rPr>
            </w:pPr>
            <w:r w:rsidRPr="00F633F1">
              <w:rPr>
                <w:b/>
              </w:rPr>
              <w:t>Developed Countries</w:t>
            </w:r>
          </w:p>
        </w:tc>
        <w:tc>
          <w:tcPr>
            <w:tcW w:w="900" w:type="dxa"/>
          </w:tcPr>
          <w:p w:rsidR="005A29C0" w:rsidRPr="00F633F1" w:rsidRDefault="005A29C0" w:rsidP="002E261B">
            <w:r w:rsidRPr="00F633F1">
              <w:t>65.3</w:t>
            </w:r>
          </w:p>
        </w:tc>
        <w:tc>
          <w:tcPr>
            <w:tcW w:w="867" w:type="dxa"/>
          </w:tcPr>
          <w:p w:rsidR="005A29C0" w:rsidRPr="00F633F1" w:rsidRDefault="005A29C0" w:rsidP="002E261B">
            <w:r w:rsidRPr="00F633F1">
              <w:t>66.4</w:t>
            </w:r>
          </w:p>
        </w:tc>
        <w:tc>
          <w:tcPr>
            <w:tcW w:w="807" w:type="dxa"/>
          </w:tcPr>
          <w:p w:rsidR="005A29C0" w:rsidRPr="00F633F1" w:rsidRDefault="005A29C0" w:rsidP="002E261B">
            <w:r w:rsidRPr="00F633F1">
              <w:t>72.1</w:t>
            </w:r>
          </w:p>
        </w:tc>
        <w:tc>
          <w:tcPr>
            <w:tcW w:w="807" w:type="dxa"/>
          </w:tcPr>
          <w:p w:rsidR="005A29C0" w:rsidRPr="00F633F1" w:rsidRDefault="005A29C0" w:rsidP="002E261B">
            <w:r w:rsidRPr="00F633F1">
              <w:t>69.8</w:t>
            </w:r>
          </w:p>
        </w:tc>
        <w:tc>
          <w:tcPr>
            <w:tcW w:w="806" w:type="dxa"/>
          </w:tcPr>
          <w:p w:rsidR="005A29C0" w:rsidRPr="00F633F1" w:rsidRDefault="005A29C0" w:rsidP="002E261B">
            <w:r w:rsidRPr="00F633F1">
              <w:t>65.6</w:t>
            </w:r>
          </w:p>
        </w:tc>
        <w:tc>
          <w:tcPr>
            <w:tcW w:w="806" w:type="dxa"/>
          </w:tcPr>
          <w:p w:rsidR="005A29C0" w:rsidRPr="00F633F1" w:rsidRDefault="005A29C0" w:rsidP="002E261B">
            <w:r w:rsidRPr="00F633F1">
              <w:t>66.2</w:t>
            </w:r>
          </w:p>
        </w:tc>
        <w:tc>
          <w:tcPr>
            <w:tcW w:w="806" w:type="dxa"/>
          </w:tcPr>
          <w:p w:rsidR="005A29C0" w:rsidRPr="00F633F1" w:rsidRDefault="005A29C0" w:rsidP="002E261B">
            <w:r w:rsidRPr="00F633F1">
              <w:t>65.5</w:t>
            </w:r>
          </w:p>
        </w:tc>
        <w:tc>
          <w:tcPr>
            <w:tcW w:w="806" w:type="dxa"/>
          </w:tcPr>
          <w:p w:rsidR="005A29C0" w:rsidRPr="00F633F1" w:rsidRDefault="005A29C0" w:rsidP="002E261B">
            <w:r w:rsidRPr="00F633F1">
              <w:t>64.9</w:t>
            </w:r>
          </w:p>
        </w:tc>
        <w:tc>
          <w:tcPr>
            <w:tcW w:w="806" w:type="dxa"/>
          </w:tcPr>
          <w:p w:rsidR="005A29C0" w:rsidRPr="00F633F1" w:rsidRDefault="005A29C0" w:rsidP="002E261B">
            <w:r w:rsidRPr="00F633F1">
              <w:t>62.8</w:t>
            </w:r>
          </w:p>
        </w:tc>
        <w:tc>
          <w:tcPr>
            <w:tcW w:w="806" w:type="dxa"/>
          </w:tcPr>
          <w:p w:rsidR="005A29C0" w:rsidRPr="00F633F1" w:rsidRDefault="005A29C0" w:rsidP="002E261B">
            <w:r w:rsidRPr="00F633F1">
              <w:t>60.3</w:t>
            </w:r>
          </w:p>
        </w:tc>
        <w:tc>
          <w:tcPr>
            <w:tcW w:w="806" w:type="dxa"/>
          </w:tcPr>
          <w:p w:rsidR="005A29C0" w:rsidRPr="00F633F1" w:rsidRDefault="005A29C0" w:rsidP="002E261B">
            <w:r w:rsidRPr="00F633F1">
              <w:t>59.1</w:t>
            </w:r>
          </w:p>
        </w:tc>
        <w:tc>
          <w:tcPr>
            <w:tcW w:w="806" w:type="dxa"/>
          </w:tcPr>
          <w:p w:rsidR="005A29C0" w:rsidRPr="00F633F1" w:rsidRDefault="005A29C0" w:rsidP="002E261B">
            <w:r w:rsidRPr="00F633F1">
              <w:t>58.6</w:t>
            </w:r>
          </w:p>
        </w:tc>
        <w:tc>
          <w:tcPr>
            <w:tcW w:w="806" w:type="dxa"/>
          </w:tcPr>
          <w:p w:rsidR="005A29C0" w:rsidRPr="00F633F1" w:rsidRDefault="005A29C0" w:rsidP="002E261B">
            <w:r w:rsidRPr="00F633F1">
              <w:t>56.57</w:t>
            </w:r>
          </w:p>
        </w:tc>
        <w:tc>
          <w:tcPr>
            <w:tcW w:w="806" w:type="dxa"/>
          </w:tcPr>
          <w:p w:rsidR="005A29C0" w:rsidRPr="00F633F1" w:rsidRDefault="005A29C0" w:rsidP="002E261B">
            <w:r>
              <w:t>56.39</w:t>
            </w:r>
          </w:p>
        </w:tc>
        <w:tc>
          <w:tcPr>
            <w:tcW w:w="771" w:type="dxa"/>
          </w:tcPr>
          <w:p w:rsidR="005A29C0" w:rsidRPr="00F633F1" w:rsidRDefault="005A29C0" w:rsidP="002E261B">
            <w:r>
              <w:t>54.15</w:t>
            </w:r>
          </w:p>
        </w:tc>
        <w:tc>
          <w:tcPr>
            <w:tcW w:w="756" w:type="dxa"/>
          </w:tcPr>
          <w:p w:rsidR="005A29C0" w:rsidRDefault="005A29C0" w:rsidP="002E261B">
            <w:r>
              <w:t>52.70</w:t>
            </w:r>
          </w:p>
        </w:tc>
      </w:tr>
      <w:tr w:rsidR="005A29C0" w:rsidRPr="00F633F1" w:rsidTr="009B6C1E">
        <w:trPr>
          <w:trHeight w:val="906"/>
        </w:trPr>
        <w:tc>
          <w:tcPr>
            <w:tcW w:w="1800" w:type="dxa"/>
          </w:tcPr>
          <w:p w:rsidR="005A29C0" w:rsidRPr="00F633F1" w:rsidRDefault="005A29C0" w:rsidP="002E261B">
            <w:pPr>
              <w:rPr>
                <w:b/>
              </w:rPr>
            </w:pPr>
            <w:r w:rsidRPr="00F633F1">
              <w:rPr>
                <w:b/>
              </w:rPr>
              <w:t>Developing Countries</w:t>
            </w:r>
          </w:p>
        </w:tc>
        <w:tc>
          <w:tcPr>
            <w:tcW w:w="900" w:type="dxa"/>
          </w:tcPr>
          <w:p w:rsidR="005A29C0" w:rsidRPr="00F633F1" w:rsidRDefault="005A29C0" w:rsidP="002E261B">
            <w:r w:rsidRPr="00F633F1">
              <w:t>29.4</w:t>
            </w:r>
          </w:p>
        </w:tc>
        <w:tc>
          <w:tcPr>
            <w:tcW w:w="867" w:type="dxa"/>
          </w:tcPr>
          <w:p w:rsidR="005A29C0" w:rsidRPr="00F633F1" w:rsidRDefault="005A29C0" w:rsidP="002E261B">
            <w:r w:rsidRPr="00F633F1">
              <w:t>25.4</w:t>
            </w:r>
          </w:p>
        </w:tc>
        <w:tc>
          <w:tcPr>
            <w:tcW w:w="807" w:type="dxa"/>
          </w:tcPr>
          <w:p w:rsidR="005A29C0" w:rsidRPr="00F633F1" w:rsidRDefault="005A29C0" w:rsidP="002E261B">
            <w:r w:rsidRPr="00F633F1">
              <w:t>24.2</w:t>
            </w:r>
          </w:p>
        </w:tc>
        <w:tc>
          <w:tcPr>
            <w:tcW w:w="807" w:type="dxa"/>
          </w:tcPr>
          <w:p w:rsidR="005A29C0" w:rsidRPr="00F633F1" w:rsidRDefault="005A29C0" w:rsidP="002E261B">
            <w:r w:rsidRPr="00F633F1">
              <w:t>27.6</w:t>
            </w:r>
          </w:p>
        </w:tc>
        <w:tc>
          <w:tcPr>
            <w:tcW w:w="806" w:type="dxa"/>
          </w:tcPr>
          <w:p w:rsidR="005A29C0" w:rsidRPr="00F633F1" w:rsidRDefault="005A29C0" w:rsidP="002E261B">
            <w:r w:rsidRPr="00F633F1">
              <w:t>31.7</w:t>
            </w:r>
          </w:p>
        </w:tc>
        <w:tc>
          <w:tcPr>
            <w:tcW w:w="806" w:type="dxa"/>
          </w:tcPr>
          <w:p w:rsidR="005A29C0" w:rsidRPr="00F633F1" w:rsidRDefault="005A29C0" w:rsidP="002E261B">
            <w:r w:rsidRPr="00F633F1">
              <w:t>31.0</w:t>
            </w:r>
          </w:p>
        </w:tc>
        <w:tc>
          <w:tcPr>
            <w:tcW w:w="806" w:type="dxa"/>
          </w:tcPr>
          <w:p w:rsidR="005A29C0" w:rsidRPr="00F633F1" w:rsidRDefault="005A29C0" w:rsidP="002E261B">
            <w:r w:rsidRPr="00F633F1">
              <w:t>31.7</w:t>
            </w:r>
          </w:p>
        </w:tc>
        <w:tc>
          <w:tcPr>
            <w:tcW w:w="806" w:type="dxa"/>
          </w:tcPr>
          <w:p w:rsidR="005A29C0" w:rsidRPr="00F633F1" w:rsidRDefault="005A29C0" w:rsidP="002E261B">
            <w:r w:rsidRPr="00F633F1">
              <w:t>32.0</w:t>
            </w:r>
          </w:p>
        </w:tc>
        <w:tc>
          <w:tcPr>
            <w:tcW w:w="806" w:type="dxa"/>
          </w:tcPr>
          <w:p w:rsidR="005A29C0" w:rsidRPr="00F633F1" w:rsidRDefault="005A29C0" w:rsidP="002E261B">
            <w:r w:rsidRPr="00F633F1">
              <w:t>33.7</w:t>
            </w:r>
          </w:p>
        </w:tc>
        <w:tc>
          <w:tcPr>
            <w:tcW w:w="806" w:type="dxa"/>
          </w:tcPr>
          <w:p w:rsidR="005A29C0" w:rsidRPr="00F633F1" w:rsidRDefault="005A29C0" w:rsidP="002E261B">
            <w:r w:rsidRPr="00F633F1">
              <w:t>35.9</w:t>
            </w:r>
          </w:p>
        </w:tc>
        <w:tc>
          <w:tcPr>
            <w:tcW w:w="806" w:type="dxa"/>
          </w:tcPr>
          <w:p w:rsidR="005A29C0" w:rsidRPr="00F633F1" w:rsidRDefault="005A29C0" w:rsidP="002E261B">
            <w:r w:rsidRPr="00F633F1">
              <w:t>36.8</w:t>
            </w:r>
          </w:p>
        </w:tc>
        <w:tc>
          <w:tcPr>
            <w:tcW w:w="806" w:type="dxa"/>
          </w:tcPr>
          <w:p w:rsidR="005A29C0" w:rsidRPr="00F633F1" w:rsidRDefault="005A29C0" w:rsidP="002E261B">
            <w:r w:rsidRPr="00F633F1">
              <w:t>37.5</w:t>
            </w:r>
          </w:p>
        </w:tc>
        <w:tc>
          <w:tcPr>
            <w:tcW w:w="806" w:type="dxa"/>
          </w:tcPr>
          <w:p w:rsidR="005A29C0" w:rsidRPr="00F633F1" w:rsidRDefault="005A29C0" w:rsidP="002E261B">
            <w:r w:rsidRPr="00F633F1">
              <w:t>38.67</w:t>
            </w:r>
          </w:p>
        </w:tc>
        <w:tc>
          <w:tcPr>
            <w:tcW w:w="806" w:type="dxa"/>
          </w:tcPr>
          <w:p w:rsidR="005A29C0" w:rsidRPr="00F633F1" w:rsidRDefault="005A29C0" w:rsidP="002E261B">
            <w:r>
              <w:t>39.78</w:t>
            </w:r>
          </w:p>
        </w:tc>
        <w:tc>
          <w:tcPr>
            <w:tcW w:w="771" w:type="dxa"/>
          </w:tcPr>
          <w:p w:rsidR="005A29C0" w:rsidRPr="00F633F1" w:rsidRDefault="005A29C0" w:rsidP="002E261B">
            <w:r>
              <w:t>41.78</w:t>
            </w:r>
          </w:p>
        </w:tc>
        <w:tc>
          <w:tcPr>
            <w:tcW w:w="756" w:type="dxa"/>
          </w:tcPr>
          <w:p w:rsidR="005A29C0" w:rsidRDefault="005A29C0" w:rsidP="002E261B">
            <w:r>
              <w:t>42.75</w:t>
            </w:r>
          </w:p>
        </w:tc>
      </w:tr>
      <w:tr w:rsidR="005A29C0" w:rsidRPr="00F633F1" w:rsidTr="009B6C1E">
        <w:trPr>
          <w:trHeight w:val="297"/>
        </w:trPr>
        <w:tc>
          <w:tcPr>
            <w:tcW w:w="1800" w:type="dxa"/>
          </w:tcPr>
          <w:p w:rsidR="005A29C0" w:rsidRPr="00F633F1" w:rsidRDefault="005A29C0" w:rsidP="002E261B">
            <w:pPr>
              <w:rPr>
                <w:b/>
              </w:rPr>
            </w:pPr>
            <w:r w:rsidRPr="00F633F1">
              <w:rPr>
                <w:b/>
              </w:rPr>
              <w:t>Africa</w:t>
            </w:r>
          </w:p>
        </w:tc>
        <w:tc>
          <w:tcPr>
            <w:tcW w:w="900" w:type="dxa"/>
          </w:tcPr>
          <w:p w:rsidR="005A29C0" w:rsidRPr="00F633F1" w:rsidRDefault="005A29C0" w:rsidP="002E261B">
            <w:r w:rsidRPr="00F633F1">
              <w:t>5.9</w:t>
            </w:r>
          </w:p>
        </w:tc>
        <w:tc>
          <w:tcPr>
            <w:tcW w:w="867" w:type="dxa"/>
          </w:tcPr>
          <w:p w:rsidR="005A29C0" w:rsidRPr="00F633F1" w:rsidRDefault="005A29C0" w:rsidP="002E261B">
            <w:r w:rsidRPr="00F633F1">
              <w:t>4.2</w:t>
            </w:r>
          </w:p>
        </w:tc>
        <w:tc>
          <w:tcPr>
            <w:tcW w:w="807" w:type="dxa"/>
          </w:tcPr>
          <w:p w:rsidR="005A29C0" w:rsidRPr="00F633F1" w:rsidRDefault="005A29C0" w:rsidP="002E261B">
            <w:r w:rsidRPr="00F633F1">
              <w:t>3.1</w:t>
            </w:r>
          </w:p>
        </w:tc>
        <w:tc>
          <w:tcPr>
            <w:tcW w:w="807" w:type="dxa"/>
          </w:tcPr>
          <w:p w:rsidR="005A29C0" w:rsidRPr="00F633F1" w:rsidRDefault="005A29C0" w:rsidP="002E261B">
            <w:r w:rsidRPr="00F633F1">
              <w:t>2.1</w:t>
            </w:r>
          </w:p>
        </w:tc>
        <w:tc>
          <w:tcPr>
            <w:tcW w:w="806" w:type="dxa"/>
          </w:tcPr>
          <w:p w:rsidR="005A29C0" w:rsidRPr="00F633F1" w:rsidRDefault="005A29C0" w:rsidP="002E261B">
            <w:r w:rsidRPr="00F633F1">
              <w:t>2.3</w:t>
            </w:r>
          </w:p>
        </w:tc>
        <w:tc>
          <w:tcPr>
            <w:tcW w:w="806" w:type="dxa"/>
          </w:tcPr>
          <w:p w:rsidR="005A29C0" w:rsidRPr="00F633F1" w:rsidRDefault="005A29C0" w:rsidP="002E261B">
            <w:r w:rsidRPr="00F633F1">
              <w:t>2.2</w:t>
            </w:r>
          </w:p>
        </w:tc>
        <w:tc>
          <w:tcPr>
            <w:tcW w:w="806" w:type="dxa"/>
          </w:tcPr>
          <w:p w:rsidR="005A29C0" w:rsidRPr="00F633F1" w:rsidRDefault="005A29C0" w:rsidP="002E261B">
            <w:r w:rsidRPr="00F633F1">
              <w:t>2.3</w:t>
            </w:r>
          </w:p>
        </w:tc>
        <w:tc>
          <w:tcPr>
            <w:tcW w:w="806" w:type="dxa"/>
          </w:tcPr>
          <w:p w:rsidR="005A29C0" w:rsidRPr="00F633F1" w:rsidRDefault="005A29C0" w:rsidP="002E261B">
            <w:r w:rsidRPr="00F633F1">
              <w:t>2.4</w:t>
            </w:r>
          </w:p>
        </w:tc>
        <w:tc>
          <w:tcPr>
            <w:tcW w:w="806" w:type="dxa"/>
          </w:tcPr>
          <w:p w:rsidR="005A29C0" w:rsidRPr="00F633F1" w:rsidRDefault="005A29C0" w:rsidP="002E261B">
            <w:r w:rsidRPr="00F633F1">
              <w:t>2.5</w:t>
            </w:r>
          </w:p>
        </w:tc>
        <w:tc>
          <w:tcPr>
            <w:tcW w:w="806" w:type="dxa"/>
          </w:tcPr>
          <w:p w:rsidR="005A29C0" w:rsidRPr="00F633F1" w:rsidRDefault="005A29C0" w:rsidP="002E261B">
            <w:r w:rsidRPr="00F633F1">
              <w:t>2.9</w:t>
            </w:r>
          </w:p>
        </w:tc>
        <w:tc>
          <w:tcPr>
            <w:tcW w:w="806" w:type="dxa"/>
          </w:tcPr>
          <w:p w:rsidR="005A29C0" w:rsidRPr="00F633F1" w:rsidRDefault="005A29C0" w:rsidP="002E261B">
            <w:r w:rsidRPr="00F633F1">
              <w:t>3.0</w:t>
            </w:r>
          </w:p>
        </w:tc>
        <w:tc>
          <w:tcPr>
            <w:tcW w:w="806" w:type="dxa"/>
          </w:tcPr>
          <w:p w:rsidR="005A29C0" w:rsidRPr="00F633F1" w:rsidRDefault="005A29C0" w:rsidP="002E261B">
            <w:r w:rsidRPr="00F633F1">
              <w:t>2.9</w:t>
            </w:r>
          </w:p>
        </w:tc>
        <w:tc>
          <w:tcPr>
            <w:tcW w:w="806" w:type="dxa"/>
          </w:tcPr>
          <w:p w:rsidR="005A29C0" w:rsidRPr="00F633F1" w:rsidRDefault="005A29C0" w:rsidP="002E261B">
            <w:r w:rsidRPr="00F633F1">
              <w:t>3.45</w:t>
            </w:r>
          </w:p>
        </w:tc>
        <w:tc>
          <w:tcPr>
            <w:tcW w:w="806" w:type="dxa"/>
          </w:tcPr>
          <w:p w:rsidR="005A29C0" w:rsidRPr="00F633F1" w:rsidRDefault="005A29C0" w:rsidP="002E261B">
            <w:r w:rsidRPr="00F633F1">
              <w:t>3.09</w:t>
            </w:r>
          </w:p>
        </w:tc>
        <w:tc>
          <w:tcPr>
            <w:tcW w:w="771" w:type="dxa"/>
          </w:tcPr>
          <w:p w:rsidR="005A29C0" w:rsidRPr="00F633F1" w:rsidRDefault="005A29C0" w:rsidP="002E261B">
            <w:r>
              <w:t>3.25</w:t>
            </w:r>
          </w:p>
        </w:tc>
        <w:tc>
          <w:tcPr>
            <w:tcW w:w="756" w:type="dxa"/>
          </w:tcPr>
          <w:p w:rsidR="005A29C0" w:rsidRDefault="005A29C0" w:rsidP="002E261B">
            <w:r>
              <w:t>3.24</w:t>
            </w:r>
          </w:p>
        </w:tc>
      </w:tr>
    </w:tbl>
    <w:p w:rsidR="00CA23C3" w:rsidRPr="00F633F1" w:rsidRDefault="009B6C1E" w:rsidP="00CA23C3">
      <w:pPr>
        <w:rPr>
          <w:b/>
        </w:rPr>
      </w:pPr>
      <w:r>
        <w:rPr>
          <w:b/>
        </w:rPr>
        <w:t xml:space="preserve">       </w:t>
      </w:r>
      <w:r w:rsidR="00CA23C3" w:rsidRPr="00F633F1">
        <w:rPr>
          <w:b/>
        </w:rPr>
        <w:t>Source: Author’s Compilation from UNC</w:t>
      </w:r>
      <w:r w:rsidR="00965B12">
        <w:rPr>
          <w:b/>
        </w:rPr>
        <w:t>TAD Handbook of Statistics (Several Issues</w:t>
      </w:r>
      <w:r w:rsidR="00CA23C3" w:rsidRPr="00F633F1">
        <w:rPr>
          <w:b/>
        </w:rPr>
        <w:t>)</w:t>
      </w:r>
    </w:p>
    <w:p w:rsidR="00CA23C3" w:rsidRPr="00F633F1" w:rsidRDefault="00CA23C3" w:rsidP="00CA23C3">
      <w:pPr>
        <w:rPr>
          <w:b/>
        </w:rPr>
      </w:pPr>
    </w:p>
    <w:p w:rsidR="00CA23C3" w:rsidRDefault="00CA23C3" w:rsidP="00CA23C3">
      <w:pPr>
        <w:rPr>
          <w:b/>
        </w:rPr>
      </w:pPr>
    </w:p>
    <w:p w:rsidR="00CA23C3" w:rsidRDefault="00CA23C3" w:rsidP="00CA23C3">
      <w:pPr>
        <w:rPr>
          <w:b/>
        </w:rPr>
      </w:pPr>
    </w:p>
    <w:p w:rsidR="00CA23C3" w:rsidRPr="00F633F1" w:rsidRDefault="00CA23C3" w:rsidP="00CA23C3">
      <w:pPr>
        <w:rPr>
          <w:b/>
        </w:rPr>
      </w:pPr>
      <w:r w:rsidRPr="00F633F1">
        <w:rPr>
          <w:b/>
        </w:rPr>
        <w:t xml:space="preserve">Table 2:  Growth Rate of Exports by Region (%) </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82"/>
        <w:gridCol w:w="989"/>
        <w:gridCol w:w="988"/>
        <w:gridCol w:w="988"/>
        <w:gridCol w:w="910"/>
        <w:gridCol w:w="910"/>
        <w:gridCol w:w="988"/>
        <w:gridCol w:w="910"/>
        <w:gridCol w:w="910"/>
        <w:gridCol w:w="910"/>
        <w:gridCol w:w="910"/>
        <w:gridCol w:w="988"/>
        <w:gridCol w:w="910"/>
        <w:gridCol w:w="893"/>
        <w:gridCol w:w="800"/>
      </w:tblGrid>
      <w:tr w:rsidR="005A29C0" w:rsidRPr="00F633F1" w:rsidTr="005A29C0">
        <w:trPr>
          <w:trHeight w:val="389"/>
        </w:trPr>
        <w:tc>
          <w:tcPr>
            <w:tcW w:w="1782" w:type="dxa"/>
          </w:tcPr>
          <w:p w:rsidR="005A29C0" w:rsidRPr="00F633F1" w:rsidRDefault="005A29C0" w:rsidP="002E261B">
            <w:pPr>
              <w:rPr>
                <w:b/>
              </w:rPr>
            </w:pPr>
            <w:r w:rsidRPr="00F633F1">
              <w:rPr>
                <w:b/>
              </w:rPr>
              <w:t>Region</w:t>
            </w:r>
          </w:p>
        </w:tc>
        <w:tc>
          <w:tcPr>
            <w:tcW w:w="989" w:type="dxa"/>
          </w:tcPr>
          <w:p w:rsidR="005A29C0" w:rsidRPr="00F633F1" w:rsidRDefault="005A29C0" w:rsidP="002E261B">
            <w:pPr>
              <w:rPr>
                <w:b/>
              </w:rPr>
            </w:pPr>
            <w:r w:rsidRPr="00F633F1">
              <w:rPr>
                <w:b/>
              </w:rPr>
              <w:t>1990</w:t>
            </w:r>
          </w:p>
        </w:tc>
        <w:tc>
          <w:tcPr>
            <w:tcW w:w="988" w:type="dxa"/>
          </w:tcPr>
          <w:p w:rsidR="005A29C0" w:rsidRPr="00F633F1" w:rsidRDefault="005A29C0" w:rsidP="002E261B">
            <w:pPr>
              <w:rPr>
                <w:b/>
              </w:rPr>
            </w:pPr>
            <w:r w:rsidRPr="00F633F1">
              <w:rPr>
                <w:b/>
              </w:rPr>
              <w:t>1995</w:t>
            </w:r>
          </w:p>
        </w:tc>
        <w:tc>
          <w:tcPr>
            <w:tcW w:w="988" w:type="dxa"/>
          </w:tcPr>
          <w:p w:rsidR="005A29C0" w:rsidRPr="00F633F1" w:rsidRDefault="005A29C0" w:rsidP="002E261B">
            <w:pPr>
              <w:rPr>
                <w:b/>
              </w:rPr>
            </w:pPr>
            <w:r w:rsidRPr="00F633F1">
              <w:rPr>
                <w:b/>
              </w:rPr>
              <w:t>2000</w:t>
            </w:r>
          </w:p>
        </w:tc>
        <w:tc>
          <w:tcPr>
            <w:tcW w:w="910" w:type="dxa"/>
          </w:tcPr>
          <w:p w:rsidR="005A29C0" w:rsidRPr="00F633F1" w:rsidRDefault="005A29C0" w:rsidP="002E261B">
            <w:pPr>
              <w:rPr>
                <w:b/>
              </w:rPr>
            </w:pPr>
            <w:r w:rsidRPr="00F633F1">
              <w:rPr>
                <w:b/>
              </w:rPr>
              <w:t>2001</w:t>
            </w:r>
          </w:p>
        </w:tc>
        <w:tc>
          <w:tcPr>
            <w:tcW w:w="910" w:type="dxa"/>
          </w:tcPr>
          <w:p w:rsidR="005A29C0" w:rsidRPr="00F633F1" w:rsidRDefault="005A29C0" w:rsidP="002E261B">
            <w:pPr>
              <w:rPr>
                <w:b/>
              </w:rPr>
            </w:pPr>
            <w:r w:rsidRPr="00F633F1">
              <w:rPr>
                <w:b/>
              </w:rPr>
              <w:t>2002</w:t>
            </w:r>
          </w:p>
        </w:tc>
        <w:tc>
          <w:tcPr>
            <w:tcW w:w="988" w:type="dxa"/>
          </w:tcPr>
          <w:p w:rsidR="005A29C0" w:rsidRPr="00F633F1" w:rsidRDefault="005A29C0" w:rsidP="002E261B">
            <w:pPr>
              <w:rPr>
                <w:b/>
              </w:rPr>
            </w:pPr>
            <w:r w:rsidRPr="00F633F1">
              <w:rPr>
                <w:b/>
              </w:rPr>
              <w:t>2003</w:t>
            </w:r>
          </w:p>
        </w:tc>
        <w:tc>
          <w:tcPr>
            <w:tcW w:w="910" w:type="dxa"/>
          </w:tcPr>
          <w:p w:rsidR="005A29C0" w:rsidRPr="00F633F1" w:rsidRDefault="005A29C0" w:rsidP="002E261B">
            <w:pPr>
              <w:rPr>
                <w:b/>
              </w:rPr>
            </w:pPr>
            <w:r w:rsidRPr="00F633F1">
              <w:rPr>
                <w:b/>
              </w:rPr>
              <w:t>2004</w:t>
            </w:r>
          </w:p>
        </w:tc>
        <w:tc>
          <w:tcPr>
            <w:tcW w:w="910" w:type="dxa"/>
          </w:tcPr>
          <w:p w:rsidR="005A29C0" w:rsidRPr="00F633F1" w:rsidRDefault="005A29C0" w:rsidP="002E261B">
            <w:pPr>
              <w:rPr>
                <w:b/>
              </w:rPr>
            </w:pPr>
            <w:r w:rsidRPr="00F633F1">
              <w:rPr>
                <w:b/>
              </w:rPr>
              <w:t>2005</w:t>
            </w:r>
          </w:p>
        </w:tc>
        <w:tc>
          <w:tcPr>
            <w:tcW w:w="910" w:type="dxa"/>
          </w:tcPr>
          <w:p w:rsidR="005A29C0" w:rsidRPr="00F633F1" w:rsidRDefault="005A29C0" w:rsidP="002E261B">
            <w:pPr>
              <w:rPr>
                <w:b/>
              </w:rPr>
            </w:pPr>
            <w:r w:rsidRPr="00F633F1">
              <w:rPr>
                <w:b/>
              </w:rPr>
              <w:t>2006</w:t>
            </w:r>
          </w:p>
        </w:tc>
        <w:tc>
          <w:tcPr>
            <w:tcW w:w="910" w:type="dxa"/>
          </w:tcPr>
          <w:p w:rsidR="005A29C0" w:rsidRPr="00F633F1" w:rsidRDefault="005A29C0" w:rsidP="002E261B">
            <w:pPr>
              <w:rPr>
                <w:b/>
              </w:rPr>
            </w:pPr>
            <w:r w:rsidRPr="00F633F1">
              <w:rPr>
                <w:b/>
              </w:rPr>
              <w:t>2007</w:t>
            </w:r>
          </w:p>
        </w:tc>
        <w:tc>
          <w:tcPr>
            <w:tcW w:w="988" w:type="dxa"/>
          </w:tcPr>
          <w:p w:rsidR="005A29C0" w:rsidRPr="00F633F1" w:rsidRDefault="005A29C0" w:rsidP="002E261B">
            <w:pPr>
              <w:rPr>
                <w:b/>
              </w:rPr>
            </w:pPr>
            <w:r w:rsidRPr="00F633F1">
              <w:rPr>
                <w:b/>
              </w:rPr>
              <w:t>2008</w:t>
            </w:r>
          </w:p>
        </w:tc>
        <w:tc>
          <w:tcPr>
            <w:tcW w:w="910" w:type="dxa"/>
          </w:tcPr>
          <w:p w:rsidR="005A29C0" w:rsidRPr="00F633F1" w:rsidRDefault="005A29C0" w:rsidP="002E261B">
            <w:pPr>
              <w:rPr>
                <w:b/>
              </w:rPr>
            </w:pPr>
            <w:r w:rsidRPr="00F633F1">
              <w:rPr>
                <w:b/>
              </w:rPr>
              <w:t>2009</w:t>
            </w:r>
          </w:p>
        </w:tc>
        <w:tc>
          <w:tcPr>
            <w:tcW w:w="893" w:type="dxa"/>
          </w:tcPr>
          <w:p w:rsidR="005A29C0" w:rsidRPr="00F633F1" w:rsidRDefault="005A29C0" w:rsidP="002E261B">
            <w:pPr>
              <w:rPr>
                <w:b/>
              </w:rPr>
            </w:pPr>
            <w:r>
              <w:rPr>
                <w:b/>
              </w:rPr>
              <w:t>2010</w:t>
            </w:r>
          </w:p>
        </w:tc>
        <w:tc>
          <w:tcPr>
            <w:tcW w:w="800" w:type="dxa"/>
          </w:tcPr>
          <w:p w:rsidR="005A29C0" w:rsidRDefault="005A29C0" w:rsidP="002E261B">
            <w:pPr>
              <w:rPr>
                <w:b/>
              </w:rPr>
            </w:pPr>
            <w:r>
              <w:rPr>
                <w:b/>
              </w:rPr>
              <w:t>2011</w:t>
            </w:r>
          </w:p>
        </w:tc>
      </w:tr>
      <w:tr w:rsidR="005A29C0" w:rsidRPr="00F633F1" w:rsidTr="005A29C0">
        <w:trPr>
          <w:trHeight w:val="777"/>
        </w:trPr>
        <w:tc>
          <w:tcPr>
            <w:tcW w:w="1782" w:type="dxa"/>
          </w:tcPr>
          <w:p w:rsidR="005A29C0" w:rsidRPr="00F633F1" w:rsidRDefault="005A29C0" w:rsidP="002E261B">
            <w:pPr>
              <w:rPr>
                <w:b/>
              </w:rPr>
            </w:pPr>
            <w:r w:rsidRPr="00F633F1">
              <w:rPr>
                <w:b/>
              </w:rPr>
              <w:t>World</w:t>
            </w:r>
          </w:p>
        </w:tc>
        <w:tc>
          <w:tcPr>
            <w:tcW w:w="989" w:type="dxa"/>
          </w:tcPr>
          <w:p w:rsidR="005A29C0" w:rsidRPr="00F633F1" w:rsidRDefault="005A29C0" w:rsidP="002E261B">
            <w:r w:rsidRPr="00F633F1">
              <w:t>71.2</w:t>
            </w:r>
          </w:p>
        </w:tc>
        <w:tc>
          <w:tcPr>
            <w:tcW w:w="988" w:type="dxa"/>
          </w:tcPr>
          <w:p w:rsidR="005A29C0" w:rsidRPr="00F633F1" w:rsidRDefault="005A29C0" w:rsidP="002E261B">
            <w:r w:rsidRPr="00F633F1">
              <w:t>48.6</w:t>
            </w:r>
          </w:p>
        </w:tc>
        <w:tc>
          <w:tcPr>
            <w:tcW w:w="988" w:type="dxa"/>
          </w:tcPr>
          <w:p w:rsidR="005A29C0" w:rsidRPr="00F633F1" w:rsidRDefault="005A29C0" w:rsidP="002E261B">
            <w:r w:rsidRPr="00F633F1">
              <w:t>24.7</w:t>
            </w:r>
          </w:p>
        </w:tc>
        <w:tc>
          <w:tcPr>
            <w:tcW w:w="910" w:type="dxa"/>
          </w:tcPr>
          <w:p w:rsidR="005A29C0" w:rsidRPr="00F633F1" w:rsidRDefault="005A29C0" w:rsidP="002E261B">
            <w:r w:rsidRPr="00F633F1">
              <w:t>-4.1</w:t>
            </w:r>
          </w:p>
        </w:tc>
        <w:tc>
          <w:tcPr>
            <w:tcW w:w="910" w:type="dxa"/>
          </w:tcPr>
          <w:p w:rsidR="005A29C0" w:rsidRPr="00F633F1" w:rsidRDefault="005A29C0" w:rsidP="002E261B">
            <w:r w:rsidRPr="00F633F1">
              <w:t>4.8</w:t>
            </w:r>
          </w:p>
        </w:tc>
        <w:tc>
          <w:tcPr>
            <w:tcW w:w="988" w:type="dxa"/>
          </w:tcPr>
          <w:p w:rsidR="005A29C0" w:rsidRPr="00F633F1" w:rsidRDefault="005A29C0" w:rsidP="002E261B">
            <w:r w:rsidRPr="00F633F1">
              <w:t>16.3</w:t>
            </w:r>
          </w:p>
        </w:tc>
        <w:tc>
          <w:tcPr>
            <w:tcW w:w="910" w:type="dxa"/>
          </w:tcPr>
          <w:p w:rsidR="005A29C0" w:rsidRPr="00F633F1" w:rsidRDefault="005A29C0" w:rsidP="002E261B">
            <w:r w:rsidRPr="00F633F1">
              <w:t>21.8</w:t>
            </w:r>
          </w:p>
        </w:tc>
        <w:tc>
          <w:tcPr>
            <w:tcW w:w="910" w:type="dxa"/>
          </w:tcPr>
          <w:p w:rsidR="005A29C0" w:rsidRPr="00F633F1" w:rsidRDefault="005A29C0" w:rsidP="002E261B">
            <w:r w:rsidRPr="00F633F1">
              <w:t>13.9</w:t>
            </w:r>
          </w:p>
        </w:tc>
        <w:tc>
          <w:tcPr>
            <w:tcW w:w="910" w:type="dxa"/>
          </w:tcPr>
          <w:p w:rsidR="005A29C0" w:rsidRPr="00F633F1" w:rsidRDefault="005A29C0" w:rsidP="002E261B">
            <w:r w:rsidRPr="00F633F1">
              <w:t>14.8</w:t>
            </w:r>
          </w:p>
        </w:tc>
        <w:tc>
          <w:tcPr>
            <w:tcW w:w="910" w:type="dxa"/>
          </w:tcPr>
          <w:p w:rsidR="005A29C0" w:rsidRPr="00F633F1" w:rsidRDefault="005A29C0" w:rsidP="002E261B">
            <w:r w:rsidRPr="00F633F1">
              <w:t>14.4</w:t>
            </w:r>
          </w:p>
        </w:tc>
        <w:tc>
          <w:tcPr>
            <w:tcW w:w="988" w:type="dxa"/>
          </w:tcPr>
          <w:p w:rsidR="005A29C0" w:rsidRPr="00F633F1" w:rsidRDefault="005A29C0" w:rsidP="002E261B">
            <w:r w:rsidRPr="00F633F1">
              <w:t>15.86</w:t>
            </w:r>
          </w:p>
        </w:tc>
        <w:tc>
          <w:tcPr>
            <w:tcW w:w="910" w:type="dxa"/>
          </w:tcPr>
          <w:p w:rsidR="005A29C0" w:rsidRPr="00F633F1" w:rsidRDefault="005A29C0" w:rsidP="002E261B">
            <w:r w:rsidRPr="00F633F1">
              <w:t>-22.9</w:t>
            </w:r>
          </w:p>
        </w:tc>
        <w:tc>
          <w:tcPr>
            <w:tcW w:w="893" w:type="dxa"/>
          </w:tcPr>
          <w:p w:rsidR="005A29C0" w:rsidRPr="00F633F1" w:rsidRDefault="005A29C0" w:rsidP="002E261B">
            <w:r>
              <w:t>21.3</w:t>
            </w:r>
          </w:p>
        </w:tc>
        <w:tc>
          <w:tcPr>
            <w:tcW w:w="800" w:type="dxa"/>
          </w:tcPr>
          <w:p w:rsidR="005A29C0" w:rsidRDefault="00A30332" w:rsidP="002E261B">
            <w:r>
              <w:t>19.4</w:t>
            </w:r>
          </w:p>
        </w:tc>
      </w:tr>
      <w:tr w:rsidR="005A29C0" w:rsidRPr="00F633F1" w:rsidTr="005A29C0">
        <w:trPr>
          <w:trHeight w:val="777"/>
        </w:trPr>
        <w:tc>
          <w:tcPr>
            <w:tcW w:w="1782" w:type="dxa"/>
          </w:tcPr>
          <w:p w:rsidR="005A29C0" w:rsidRPr="00F633F1" w:rsidRDefault="005A29C0" w:rsidP="002E261B">
            <w:pPr>
              <w:rPr>
                <w:b/>
              </w:rPr>
            </w:pPr>
            <w:r w:rsidRPr="00F633F1">
              <w:rPr>
                <w:b/>
              </w:rPr>
              <w:t>Developed Countries</w:t>
            </w:r>
          </w:p>
        </w:tc>
        <w:tc>
          <w:tcPr>
            <w:tcW w:w="989" w:type="dxa"/>
          </w:tcPr>
          <w:p w:rsidR="005A29C0" w:rsidRPr="00F633F1" w:rsidRDefault="005A29C0" w:rsidP="002E261B">
            <w:r w:rsidRPr="00F633F1">
              <w:t>88.8</w:t>
            </w:r>
          </w:p>
        </w:tc>
        <w:tc>
          <w:tcPr>
            <w:tcW w:w="988" w:type="dxa"/>
          </w:tcPr>
          <w:p w:rsidR="005A29C0" w:rsidRPr="00F633F1" w:rsidRDefault="005A29C0" w:rsidP="002E261B">
            <w:r w:rsidRPr="00F633F1">
              <w:t>43.9</w:t>
            </w:r>
          </w:p>
        </w:tc>
        <w:tc>
          <w:tcPr>
            <w:tcW w:w="988" w:type="dxa"/>
          </w:tcPr>
          <w:p w:rsidR="005A29C0" w:rsidRPr="00F633F1" w:rsidRDefault="005A29C0" w:rsidP="002E261B">
            <w:r w:rsidRPr="00F633F1">
              <w:t>17.3</w:t>
            </w:r>
          </w:p>
        </w:tc>
        <w:tc>
          <w:tcPr>
            <w:tcW w:w="910" w:type="dxa"/>
          </w:tcPr>
          <w:p w:rsidR="005A29C0" w:rsidRPr="00F633F1" w:rsidRDefault="005A29C0" w:rsidP="002E261B">
            <w:r w:rsidRPr="00F633F1">
              <w:t>-3.2</w:t>
            </w:r>
          </w:p>
        </w:tc>
        <w:tc>
          <w:tcPr>
            <w:tcW w:w="910" w:type="dxa"/>
          </w:tcPr>
          <w:p w:rsidR="005A29C0" w:rsidRPr="00F633F1" w:rsidRDefault="005A29C0" w:rsidP="002E261B">
            <w:r w:rsidRPr="00F633F1">
              <w:t>3.5</w:t>
            </w:r>
          </w:p>
        </w:tc>
        <w:tc>
          <w:tcPr>
            <w:tcW w:w="988" w:type="dxa"/>
          </w:tcPr>
          <w:p w:rsidR="005A29C0" w:rsidRPr="00F633F1" w:rsidRDefault="005A29C0" w:rsidP="002E261B">
            <w:r w:rsidRPr="00F633F1">
              <w:t>15.3</w:t>
            </w:r>
          </w:p>
        </w:tc>
        <w:tc>
          <w:tcPr>
            <w:tcW w:w="910" w:type="dxa"/>
          </w:tcPr>
          <w:p w:rsidR="005A29C0" w:rsidRPr="00F633F1" w:rsidRDefault="005A29C0" w:rsidP="002E261B">
            <w:r w:rsidRPr="00F633F1">
              <w:t>18.0</w:t>
            </w:r>
          </w:p>
        </w:tc>
        <w:tc>
          <w:tcPr>
            <w:tcW w:w="910" w:type="dxa"/>
          </w:tcPr>
          <w:p w:rsidR="005A29C0" w:rsidRPr="00F633F1" w:rsidRDefault="005A29C0" w:rsidP="002E261B">
            <w:r w:rsidRPr="00F633F1">
              <w:t>9.2</w:t>
            </w:r>
          </w:p>
        </w:tc>
        <w:tc>
          <w:tcPr>
            <w:tcW w:w="910" w:type="dxa"/>
          </w:tcPr>
          <w:p w:rsidR="005A29C0" w:rsidRPr="00F633F1" w:rsidRDefault="005A29C0" w:rsidP="002E261B">
            <w:r w:rsidRPr="00F633F1">
              <w:t>12.6</w:t>
            </w:r>
          </w:p>
        </w:tc>
        <w:tc>
          <w:tcPr>
            <w:tcW w:w="910" w:type="dxa"/>
          </w:tcPr>
          <w:p w:rsidR="005A29C0" w:rsidRPr="00F633F1" w:rsidRDefault="005A29C0" w:rsidP="002E261B">
            <w:r w:rsidRPr="00F633F1">
              <w:t>13.7</w:t>
            </w:r>
          </w:p>
        </w:tc>
        <w:tc>
          <w:tcPr>
            <w:tcW w:w="988" w:type="dxa"/>
          </w:tcPr>
          <w:p w:rsidR="005A29C0" w:rsidRPr="00F633F1" w:rsidRDefault="005A29C0" w:rsidP="002E261B">
            <w:r w:rsidRPr="00F633F1">
              <w:t>11.80</w:t>
            </w:r>
          </w:p>
        </w:tc>
        <w:tc>
          <w:tcPr>
            <w:tcW w:w="910" w:type="dxa"/>
          </w:tcPr>
          <w:p w:rsidR="005A29C0" w:rsidRPr="00F633F1" w:rsidRDefault="005A29C0" w:rsidP="002E261B">
            <w:r w:rsidRPr="00F633F1">
              <w:t>-21.8</w:t>
            </w:r>
          </w:p>
        </w:tc>
        <w:tc>
          <w:tcPr>
            <w:tcW w:w="893" w:type="dxa"/>
          </w:tcPr>
          <w:p w:rsidR="005A29C0" w:rsidRPr="00F633F1" w:rsidRDefault="005A29C0" w:rsidP="002E261B">
            <w:r>
              <w:t>16.5</w:t>
            </w:r>
          </w:p>
        </w:tc>
        <w:tc>
          <w:tcPr>
            <w:tcW w:w="800" w:type="dxa"/>
          </w:tcPr>
          <w:p w:rsidR="005A29C0" w:rsidRDefault="00A30332" w:rsidP="002E261B">
            <w:r>
              <w:t>16.6</w:t>
            </w:r>
          </w:p>
        </w:tc>
      </w:tr>
      <w:tr w:rsidR="005A29C0" w:rsidRPr="00F633F1" w:rsidTr="005A29C0">
        <w:trPr>
          <w:trHeight w:val="777"/>
        </w:trPr>
        <w:tc>
          <w:tcPr>
            <w:tcW w:w="1782" w:type="dxa"/>
          </w:tcPr>
          <w:p w:rsidR="005A29C0" w:rsidRPr="00F633F1" w:rsidRDefault="005A29C0" w:rsidP="002E261B">
            <w:pPr>
              <w:rPr>
                <w:b/>
              </w:rPr>
            </w:pPr>
            <w:r w:rsidRPr="00F633F1">
              <w:rPr>
                <w:b/>
              </w:rPr>
              <w:t>Developing Countries</w:t>
            </w:r>
          </w:p>
        </w:tc>
        <w:tc>
          <w:tcPr>
            <w:tcW w:w="989" w:type="dxa"/>
          </w:tcPr>
          <w:p w:rsidR="005A29C0" w:rsidRPr="00F633F1" w:rsidRDefault="005A29C0" w:rsidP="002E261B">
            <w:r w:rsidRPr="00F633F1">
              <w:t>41.1</w:t>
            </w:r>
          </w:p>
        </w:tc>
        <w:tc>
          <w:tcPr>
            <w:tcW w:w="988" w:type="dxa"/>
          </w:tcPr>
          <w:p w:rsidR="005A29C0" w:rsidRPr="00F633F1" w:rsidRDefault="005A29C0" w:rsidP="002E261B">
            <w:r w:rsidRPr="00F633F1">
              <w:t>69.3</w:t>
            </w:r>
          </w:p>
        </w:tc>
        <w:tc>
          <w:tcPr>
            <w:tcW w:w="988" w:type="dxa"/>
          </w:tcPr>
          <w:p w:rsidR="005A29C0" w:rsidRPr="00F633F1" w:rsidRDefault="005A29C0" w:rsidP="002E261B">
            <w:r w:rsidRPr="00F633F1">
              <w:t>43.3</w:t>
            </w:r>
          </w:p>
        </w:tc>
        <w:tc>
          <w:tcPr>
            <w:tcW w:w="910" w:type="dxa"/>
          </w:tcPr>
          <w:p w:rsidR="005A29C0" w:rsidRPr="00F633F1" w:rsidRDefault="005A29C0" w:rsidP="002E261B">
            <w:r w:rsidRPr="00F633F1">
              <w:t>-6.6</w:t>
            </w:r>
          </w:p>
        </w:tc>
        <w:tc>
          <w:tcPr>
            <w:tcW w:w="910" w:type="dxa"/>
          </w:tcPr>
          <w:p w:rsidR="005A29C0" w:rsidRPr="00F633F1" w:rsidRDefault="005A29C0" w:rsidP="002E261B">
            <w:r w:rsidRPr="00F633F1">
              <w:t>7.4</w:t>
            </w:r>
          </w:p>
        </w:tc>
        <w:tc>
          <w:tcPr>
            <w:tcW w:w="988" w:type="dxa"/>
          </w:tcPr>
          <w:p w:rsidR="005A29C0" w:rsidRPr="00F633F1" w:rsidRDefault="005A29C0" w:rsidP="002E261B">
            <w:r w:rsidRPr="00F633F1">
              <w:t>17.5</w:t>
            </w:r>
          </w:p>
        </w:tc>
        <w:tc>
          <w:tcPr>
            <w:tcW w:w="910" w:type="dxa"/>
          </w:tcPr>
          <w:p w:rsidR="005A29C0" w:rsidRPr="00F633F1" w:rsidRDefault="005A29C0" w:rsidP="002E261B">
            <w:r w:rsidRPr="00F633F1">
              <w:t>28.2</w:t>
            </w:r>
          </w:p>
        </w:tc>
        <w:tc>
          <w:tcPr>
            <w:tcW w:w="910" w:type="dxa"/>
          </w:tcPr>
          <w:p w:rsidR="005A29C0" w:rsidRPr="00F633F1" w:rsidRDefault="005A29C0" w:rsidP="002E261B">
            <w:r w:rsidRPr="00F633F1">
              <w:t>21.4</w:t>
            </w:r>
          </w:p>
        </w:tc>
        <w:tc>
          <w:tcPr>
            <w:tcW w:w="910" w:type="dxa"/>
          </w:tcPr>
          <w:p w:rsidR="005A29C0" w:rsidRPr="00F633F1" w:rsidRDefault="005A29C0" w:rsidP="002E261B">
            <w:r w:rsidRPr="00F633F1">
              <w:t>17.6</w:t>
            </w:r>
          </w:p>
        </w:tc>
        <w:tc>
          <w:tcPr>
            <w:tcW w:w="910" w:type="dxa"/>
          </w:tcPr>
          <w:p w:rsidR="005A29C0" w:rsidRPr="00F633F1" w:rsidRDefault="005A29C0" w:rsidP="002E261B">
            <w:r w:rsidRPr="00F633F1">
              <w:t>15.2</w:t>
            </w:r>
          </w:p>
        </w:tc>
        <w:tc>
          <w:tcPr>
            <w:tcW w:w="988" w:type="dxa"/>
          </w:tcPr>
          <w:p w:rsidR="005A29C0" w:rsidRPr="00F633F1" w:rsidRDefault="005A29C0" w:rsidP="002E261B">
            <w:r w:rsidRPr="00F633F1">
              <w:t>19.42</w:t>
            </w:r>
          </w:p>
        </w:tc>
        <w:tc>
          <w:tcPr>
            <w:tcW w:w="910" w:type="dxa"/>
          </w:tcPr>
          <w:p w:rsidR="005A29C0" w:rsidRPr="00F633F1" w:rsidRDefault="005A29C0" w:rsidP="002E261B">
            <w:r w:rsidRPr="00F633F1">
              <w:t>-22.6</w:t>
            </w:r>
          </w:p>
        </w:tc>
        <w:tc>
          <w:tcPr>
            <w:tcW w:w="893" w:type="dxa"/>
          </w:tcPr>
          <w:p w:rsidR="005A29C0" w:rsidRPr="00F633F1" w:rsidRDefault="005A29C0" w:rsidP="002E261B">
            <w:r>
              <w:t>27.4</w:t>
            </w:r>
          </w:p>
        </w:tc>
        <w:tc>
          <w:tcPr>
            <w:tcW w:w="800" w:type="dxa"/>
          </w:tcPr>
          <w:p w:rsidR="005A29C0" w:rsidRDefault="00A30332" w:rsidP="002E261B">
            <w:r>
              <w:t>21.5</w:t>
            </w:r>
          </w:p>
        </w:tc>
      </w:tr>
      <w:tr w:rsidR="005A29C0" w:rsidRPr="00F633F1" w:rsidTr="005A29C0">
        <w:trPr>
          <w:trHeight w:val="777"/>
        </w:trPr>
        <w:tc>
          <w:tcPr>
            <w:tcW w:w="1782" w:type="dxa"/>
          </w:tcPr>
          <w:p w:rsidR="005A29C0" w:rsidRPr="00F633F1" w:rsidRDefault="005A29C0" w:rsidP="002E261B">
            <w:pPr>
              <w:rPr>
                <w:b/>
              </w:rPr>
            </w:pPr>
            <w:r w:rsidRPr="00F633F1">
              <w:rPr>
                <w:b/>
              </w:rPr>
              <w:t>Africa</w:t>
            </w:r>
          </w:p>
        </w:tc>
        <w:tc>
          <w:tcPr>
            <w:tcW w:w="989" w:type="dxa"/>
          </w:tcPr>
          <w:p w:rsidR="005A29C0" w:rsidRPr="00F633F1" w:rsidRDefault="005A29C0" w:rsidP="002E261B">
            <w:r w:rsidRPr="00F633F1">
              <w:t>-8.5</w:t>
            </w:r>
          </w:p>
        </w:tc>
        <w:tc>
          <w:tcPr>
            <w:tcW w:w="988" w:type="dxa"/>
          </w:tcPr>
          <w:p w:rsidR="005A29C0" w:rsidRPr="00F633F1" w:rsidRDefault="005A29C0" w:rsidP="002E261B">
            <w:r w:rsidRPr="00F633F1">
              <w:t>5.1</w:t>
            </w:r>
          </w:p>
        </w:tc>
        <w:tc>
          <w:tcPr>
            <w:tcW w:w="988" w:type="dxa"/>
          </w:tcPr>
          <w:p w:rsidR="005A29C0" w:rsidRPr="00F633F1" w:rsidRDefault="005A29C0" w:rsidP="002E261B">
            <w:r w:rsidRPr="00F633F1">
              <w:t>30.8</w:t>
            </w:r>
          </w:p>
        </w:tc>
        <w:tc>
          <w:tcPr>
            <w:tcW w:w="910" w:type="dxa"/>
          </w:tcPr>
          <w:p w:rsidR="005A29C0" w:rsidRPr="00F633F1" w:rsidRDefault="005A29C0" w:rsidP="002E261B">
            <w:r w:rsidRPr="00F633F1">
              <w:t>-5.8</w:t>
            </w:r>
          </w:p>
        </w:tc>
        <w:tc>
          <w:tcPr>
            <w:tcW w:w="910" w:type="dxa"/>
          </w:tcPr>
          <w:p w:rsidR="005A29C0" w:rsidRPr="00F633F1" w:rsidRDefault="005A29C0" w:rsidP="002E261B">
            <w:r w:rsidRPr="00F633F1">
              <w:t>5.7</w:t>
            </w:r>
          </w:p>
        </w:tc>
        <w:tc>
          <w:tcPr>
            <w:tcW w:w="988" w:type="dxa"/>
          </w:tcPr>
          <w:p w:rsidR="005A29C0" w:rsidRPr="00F633F1" w:rsidRDefault="005A29C0" w:rsidP="002E261B">
            <w:r w:rsidRPr="00F633F1">
              <w:t>21.8</w:t>
            </w:r>
          </w:p>
        </w:tc>
        <w:tc>
          <w:tcPr>
            <w:tcW w:w="910" w:type="dxa"/>
          </w:tcPr>
          <w:p w:rsidR="005A29C0" w:rsidRPr="00F633F1" w:rsidRDefault="005A29C0" w:rsidP="002E261B">
            <w:r w:rsidRPr="00F633F1">
              <w:t>29.7</w:t>
            </w:r>
          </w:p>
        </w:tc>
        <w:tc>
          <w:tcPr>
            <w:tcW w:w="910" w:type="dxa"/>
          </w:tcPr>
          <w:p w:rsidR="005A29C0" w:rsidRPr="00F633F1" w:rsidRDefault="005A29C0" w:rsidP="002E261B">
            <w:r w:rsidRPr="00F633F1">
              <w:t>28.8</w:t>
            </w:r>
          </w:p>
        </w:tc>
        <w:tc>
          <w:tcPr>
            <w:tcW w:w="910" w:type="dxa"/>
          </w:tcPr>
          <w:p w:rsidR="005A29C0" w:rsidRPr="00F633F1" w:rsidRDefault="005A29C0" w:rsidP="002E261B">
            <w:r w:rsidRPr="00F633F1">
              <w:t>11.7</w:t>
            </w:r>
          </w:p>
        </w:tc>
        <w:tc>
          <w:tcPr>
            <w:tcW w:w="910" w:type="dxa"/>
          </w:tcPr>
          <w:p w:rsidR="005A29C0" w:rsidRPr="00F633F1" w:rsidRDefault="005A29C0" w:rsidP="002E261B">
            <w:r w:rsidRPr="00F633F1">
              <w:t>10.7</w:t>
            </w:r>
          </w:p>
        </w:tc>
        <w:tc>
          <w:tcPr>
            <w:tcW w:w="988" w:type="dxa"/>
          </w:tcPr>
          <w:p w:rsidR="005A29C0" w:rsidRPr="00F633F1" w:rsidRDefault="005A29C0" w:rsidP="002E261B">
            <w:r w:rsidRPr="00F633F1">
              <w:t>34.14</w:t>
            </w:r>
          </w:p>
        </w:tc>
        <w:tc>
          <w:tcPr>
            <w:tcW w:w="910" w:type="dxa"/>
          </w:tcPr>
          <w:p w:rsidR="005A29C0" w:rsidRPr="00F633F1" w:rsidRDefault="005A29C0" w:rsidP="002E261B">
            <w:r w:rsidRPr="00F633F1">
              <w:t>-32.4</w:t>
            </w:r>
          </w:p>
        </w:tc>
        <w:tc>
          <w:tcPr>
            <w:tcW w:w="893" w:type="dxa"/>
          </w:tcPr>
          <w:p w:rsidR="005A29C0" w:rsidRPr="00F633F1" w:rsidRDefault="005A29C0" w:rsidP="002E261B">
            <w:r>
              <w:t>25.4</w:t>
            </w:r>
          </w:p>
        </w:tc>
        <w:tc>
          <w:tcPr>
            <w:tcW w:w="800" w:type="dxa"/>
          </w:tcPr>
          <w:p w:rsidR="005A29C0" w:rsidRDefault="00A30332" w:rsidP="002E261B">
            <w:r>
              <w:t>16.2</w:t>
            </w:r>
          </w:p>
        </w:tc>
      </w:tr>
    </w:tbl>
    <w:p w:rsidR="00CA23C3" w:rsidRPr="00F633F1" w:rsidRDefault="00CA23C3" w:rsidP="00CA23C3">
      <w:pPr>
        <w:spacing w:line="360" w:lineRule="auto"/>
        <w:jc w:val="both"/>
        <w:rPr>
          <w:b/>
        </w:rPr>
      </w:pPr>
      <w:r w:rsidRPr="00F633F1">
        <w:rPr>
          <w:b/>
        </w:rPr>
        <w:t xml:space="preserve"> Source: Author’s Compilation from UNC</w:t>
      </w:r>
      <w:r w:rsidR="00965B12">
        <w:rPr>
          <w:b/>
        </w:rPr>
        <w:t>TAD Handbook of Statistics (Several Issues</w:t>
      </w:r>
      <w:r w:rsidRPr="00F633F1">
        <w:rPr>
          <w:b/>
        </w:rPr>
        <w:t>)</w:t>
      </w:r>
    </w:p>
    <w:p w:rsidR="00CA23C3" w:rsidRDefault="00CA23C3" w:rsidP="00CA23C3"/>
    <w:p w:rsidR="00CA23C3" w:rsidRDefault="00CA23C3" w:rsidP="00CA23C3">
      <w:pPr>
        <w:rPr>
          <w:b/>
        </w:rPr>
      </w:pPr>
    </w:p>
    <w:p w:rsidR="00CA23C3" w:rsidRDefault="00CA23C3" w:rsidP="00CA23C3">
      <w:pPr>
        <w:rPr>
          <w:b/>
        </w:rPr>
        <w:sectPr w:rsidR="00CA23C3" w:rsidSect="002E261B">
          <w:pgSz w:w="16838" w:h="11906" w:orient="landscape"/>
          <w:pgMar w:top="1134" w:right="1134" w:bottom="1134" w:left="1134" w:header="709" w:footer="709" w:gutter="0"/>
          <w:cols w:space="708"/>
          <w:docGrid w:linePitch="360"/>
        </w:sectPr>
      </w:pPr>
    </w:p>
    <w:p w:rsidR="008F057B" w:rsidRPr="008F057B" w:rsidRDefault="008F057B" w:rsidP="00CA23C3">
      <w:pPr>
        <w:spacing w:line="360" w:lineRule="auto"/>
        <w:jc w:val="both"/>
        <w:rPr>
          <w:b/>
        </w:rPr>
      </w:pPr>
      <w:r w:rsidRPr="008F057B">
        <w:rPr>
          <w:b/>
        </w:rPr>
        <w:lastRenderedPageBreak/>
        <w:t>Exports Trend among these Trade Partners</w:t>
      </w:r>
    </w:p>
    <w:p w:rsidR="00CA23C3" w:rsidRPr="00F633F1" w:rsidRDefault="00C83962" w:rsidP="00CA23C3">
      <w:pPr>
        <w:spacing w:line="360" w:lineRule="auto"/>
        <w:jc w:val="both"/>
      </w:pPr>
      <w:r>
        <w:t>The trend in</w:t>
      </w:r>
      <w:r w:rsidR="00CA23C3">
        <w:t xml:space="preserve"> Africa’s exports to the EU and USA is presented in figures 1 and 2. </w:t>
      </w:r>
      <w:r w:rsidR="00CA23C3" w:rsidRPr="00F633F1">
        <w:t>Figure 1 indicates that in</w:t>
      </w:r>
      <w:r w:rsidR="00CA23C3">
        <w:t xml:space="preserve"> 1990, Africa exported over US$36</w:t>
      </w:r>
      <w:r w:rsidR="00CA23C3" w:rsidRPr="00F633F1">
        <w:t xml:space="preserve"> billion worth of commodities to the EU. Due to </w:t>
      </w:r>
      <w:r w:rsidR="00CA23C3">
        <w:t>the c</w:t>
      </w:r>
      <w:r w:rsidR="00CA23C3" w:rsidRPr="00F633F1">
        <w:t xml:space="preserve">rises that engulfed most African countries in the 1990s, Africa’s exports </w:t>
      </w:r>
      <w:r w:rsidR="00CA23C3">
        <w:t>to the EU dropped to about US$31</w:t>
      </w:r>
      <w:r w:rsidR="00CA23C3" w:rsidRPr="00F633F1">
        <w:t xml:space="preserve"> billion in 1993, however, by the year 2000, Africa’s exports to</w:t>
      </w:r>
      <w:r w:rsidR="00CA23C3">
        <w:t xml:space="preserve"> the EU had risen to about US$54</w:t>
      </w:r>
      <w:r w:rsidR="00CA23C3" w:rsidRPr="00F633F1">
        <w:t xml:space="preserve"> billion. This i</w:t>
      </w:r>
      <w:r w:rsidR="00CA23C3">
        <w:t xml:space="preserve">ncreasing trend continued and </w:t>
      </w:r>
      <w:r w:rsidR="00CA23C3" w:rsidRPr="00F633F1">
        <w:t>n</w:t>
      </w:r>
      <w:r w:rsidR="00CA23C3">
        <w:t>ine</w:t>
      </w:r>
      <w:r w:rsidR="00CA23C3" w:rsidRPr="00F633F1">
        <w:t xml:space="preserve"> years after, Africa’s recorded expor</w:t>
      </w:r>
      <w:r w:rsidR="00CA23C3">
        <w:t>ts to the EU reached around US$</w:t>
      </w:r>
      <w:r w:rsidR="00CA23C3" w:rsidRPr="00F633F1">
        <w:t>9</w:t>
      </w:r>
      <w:r w:rsidR="00CA23C3">
        <w:t>8</w:t>
      </w:r>
      <w:r w:rsidR="00CA23C3" w:rsidRPr="00F633F1">
        <w:t xml:space="preserve"> billion. </w:t>
      </w:r>
      <w:r w:rsidR="00CA23C3">
        <w:t>However, it could be seen from the figure that export of Africa to EU dropped sharply in 2009 due to the global economic meltdown</w:t>
      </w:r>
      <w:r w:rsidR="00805126">
        <w:t xml:space="preserve"> but later picked up in 2010</w:t>
      </w:r>
      <w:r w:rsidR="00311323">
        <w:t xml:space="preserve"> to $120 billion and got to over $148 billion in 2012</w:t>
      </w:r>
      <w:r w:rsidR="00CA23C3">
        <w:t xml:space="preserve">. </w:t>
      </w:r>
      <w:r w:rsidR="00CA23C3" w:rsidRPr="00F633F1">
        <w:t xml:space="preserve">Figure 1 also shows that there has been </w:t>
      </w:r>
      <w:r w:rsidR="00CA23C3">
        <w:t>negative</w:t>
      </w:r>
      <w:r w:rsidR="00CA23C3" w:rsidRPr="00F633F1">
        <w:t xml:space="preserve"> balance of trade </w:t>
      </w:r>
      <w:r w:rsidR="00CA23C3">
        <w:t>in</w:t>
      </w:r>
      <w:r w:rsidR="00CA23C3" w:rsidRPr="00F633F1">
        <w:t xml:space="preserve"> Africa’s </w:t>
      </w:r>
      <w:r w:rsidR="00CA23C3">
        <w:t>trade with t</w:t>
      </w:r>
      <w:r w:rsidR="00CA23C3" w:rsidRPr="00F633F1">
        <w:t xml:space="preserve">he EU. </w:t>
      </w:r>
      <w:r w:rsidR="00CA23C3">
        <w:t xml:space="preserve">This means that the continent is a net importer in this trade relation despite the preferential tariffs granted. One of the reasons for this trade balance is the inadequate export base, poor infrastructure and political instability in the continent (Kareem, 2010). </w:t>
      </w:r>
    </w:p>
    <w:p w:rsidR="00CA23C3" w:rsidRDefault="00CA23C3" w:rsidP="00CA23C3">
      <w:pPr>
        <w:rPr>
          <w:b/>
        </w:rPr>
      </w:pPr>
    </w:p>
    <w:p w:rsidR="00CA23C3" w:rsidRDefault="00CA23C3" w:rsidP="00CA23C3">
      <w:pPr>
        <w:rPr>
          <w:b/>
        </w:rPr>
      </w:pPr>
      <w:r>
        <w:rPr>
          <w:b/>
        </w:rPr>
        <w:t>Figure 1</w:t>
      </w:r>
    </w:p>
    <w:p w:rsidR="00311323" w:rsidRDefault="00311323" w:rsidP="00CA23C3">
      <w:pPr>
        <w:rPr>
          <w:b/>
        </w:rPr>
      </w:pPr>
      <w:r w:rsidRPr="00311323">
        <w:rPr>
          <w:b/>
          <w:noProof/>
          <w:lang w:val="en-US" w:eastAsia="en-US"/>
        </w:rPr>
        <w:drawing>
          <wp:inline distT="0" distB="0" distL="0" distR="0">
            <wp:extent cx="5731510" cy="4146772"/>
            <wp:effectExtent l="19050" t="0" r="21590" b="6128"/>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A23C3" w:rsidRDefault="00311323" w:rsidP="00CA23C3">
      <w:pPr>
        <w:rPr>
          <w:b/>
        </w:rPr>
      </w:pPr>
      <w:r>
        <w:rPr>
          <w:b/>
        </w:rPr>
        <w:t xml:space="preserve"> </w:t>
      </w:r>
      <w:r w:rsidR="00CA23C3">
        <w:rPr>
          <w:b/>
        </w:rPr>
        <w:t xml:space="preserve">Source: IMF Direction of Trade </w:t>
      </w:r>
      <w:r>
        <w:rPr>
          <w:b/>
        </w:rPr>
        <w:t xml:space="preserve">Statistics Database </w:t>
      </w:r>
      <w:r w:rsidR="00CA23C3">
        <w:rPr>
          <w:b/>
        </w:rPr>
        <w:t>(</w:t>
      </w:r>
      <w:r>
        <w:rPr>
          <w:b/>
        </w:rPr>
        <w:t>Assessed in September, 2013)</w:t>
      </w:r>
    </w:p>
    <w:p w:rsidR="00E83BF0" w:rsidRDefault="00E83BF0" w:rsidP="00CA23C3">
      <w:pPr>
        <w:rPr>
          <w:b/>
        </w:rPr>
      </w:pPr>
    </w:p>
    <w:p w:rsidR="00E83BF0" w:rsidRDefault="00E83BF0" w:rsidP="00CA23C3">
      <w:pPr>
        <w:rPr>
          <w:b/>
        </w:rPr>
      </w:pPr>
    </w:p>
    <w:p w:rsidR="00E83BF0" w:rsidRDefault="00E83BF0" w:rsidP="00CA23C3">
      <w:pPr>
        <w:rPr>
          <w:b/>
        </w:rPr>
      </w:pPr>
    </w:p>
    <w:p w:rsidR="00E83BF0" w:rsidRDefault="00E83BF0" w:rsidP="00CA23C3">
      <w:pPr>
        <w:rPr>
          <w:b/>
        </w:rPr>
      </w:pPr>
    </w:p>
    <w:p w:rsidR="00E83BF0" w:rsidRDefault="00CA23C3" w:rsidP="00CA23C3">
      <w:pPr>
        <w:rPr>
          <w:b/>
        </w:rPr>
      </w:pPr>
      <w:r>
        <w:rPr>
          <w:b/>
        </w:rPr>
        <w:lastRenderedPageBreak/>
        <w:t>Figure 2</w:t>
      </w:r>
    </w:p>
    <w:p w:rsidR="00311323" w:rsidRDefault="00311323" w:rsidP="00CA23C3">
      <w:pPr>
        <w:rPr>
          <w:b/>
          <w:noProof/>
          <w:lang w:val="en-US" w:eastAsia="en-US"/>
        </w:rPr>
      </w:pPr>
      <w:r w:rsidRPr="00311323">
        <w:rPr>
          <w:b/>
          <w:noProof/>
          <w:lang w:val="en-US" w:eastAsia="en-US"/>
        </w:rPr>
        <w:drawing>
          <wp:inline distT="0" distB="0" distL="0" distR="0">
            <wp:extent cx="5731510" cy="4146772"/>
            <wp:effectExtent l="19050" t="0" r="21590" b="6128"/>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A23C3" w:rsidRDefault="002758B9" w:rsidP="00CA23C3">
      <w:pPr>
        <w:rPr>
          <w:b/>
        </w:rPr>
      </w:pPr>
      <w:r>
        <w:rPr>
          <w:b/>
        </w:rPr>
        <w:t xml:space="preserve"> </w:t>
      </w:r>
      <w:r w:rsidR="00CA23C3">
        <w:rPr>
          <w:b/>
        </w:rPr>
        <w:t xml:space="preserve">Source: IMF Direction of Trade </w:t>
      </w:r>
      <w:r>
        <w:rPr>
          <w:b/>
        </w:rPr>
        <w:t xml:space="preserve">Statistics </w:t>
      </w:r>
      <w:r w:rsidR="00CA23C3">
        <w:rPr>
          <w:b/>
        </w:rPr>
        <w:t>(</w:t>
      </w:r>
      <w:r>
        <w:rPr>
          <w:b/>
        </w:rPr>
        <w:t>Assessed in September, 2013</w:t>
      </w:r>
      <w:r w:rsidR="00CA23C3">
        <w:rPr>
          <w:b/>
        </w:rPr>
        <w:t>)</w:t>
      </w:r>
    </w:p>
    <w:p w:rsidR="00CA23C3" w:rsidRDefault="00CA23C3" w:rsidP="00CA23C3">
      <w:pPr>
        <w:rPr>
          <w:b/>
        </w:rPr>
      </w:pPr>
    </w:p>
    <w:p w:rsidR="00CA23C3" w:rsidRDefault="00CA23C3" w:rsidP="00CA23C3">
      <w:pPr>
        <w:rPr>
          <w:b/>
        </w:rPr>
      </w:pPr>
    </w:p>
    <w:p w:rsidR="00CA23C3" w:rsidRDefault="00CA23C3" w:rsidP="00CA23C3">
      <w:pPr>
        <w:rPr>
          <w:b/>
        </w:rPr>
      </w:pPr>
    </w:p>
    <w:p w:rsidR="00CA23C3" w:rsidRDefault="00CA23C3" w:rsidP="00CA23C3">
      <w:pPr>
        <w:rPr>
          <w:b/>
        </w:rPr>
      </w:pPr>
    </w:p>
    <w:p w:rsidR="00CA23C3" w:rsidRPr="0024134E" w:rsidRDefault="00CA23C3" w:rsidP="00CA23C3">
      <w:pPr>
        <w:spacing w:line="360" w:lineRule="auto"/>
        <w:jc w:val="both"/>
      </w:pPr>
      <w:r w:rsidRPr="0024134E">
        <w:t xml:space="preserve">In terms </w:t>
      </w:r>
      <w:r>
        <w:t>of Africa’s trade with the United States of America (USA), figure 2 shows that the total value of Africa’s exports to the USA was $14 billion, which later dropped to about $13 billion in 1993 due to political impasse in some countries</w:t>
      </w:r>
      <w:r w:rsidR="002758B9">
        <w:t xml:space="preserve"> in Africa</w:t>
      </w:r>
      <w:r>
        <w:t>. However, by 2000, Africa’s exports to the USA have increased to about $23 billion due to relative political and macroeconomic stability in many of the countries. Although, Africa’s exports to USA fell to $18 billion in 2002, but picked up immediately in the following year (2003) to about $27 billion and which afterwards has been consistently increasing up to 2008 where it was $99 billion before it fell to $54 billion due to global economic meltdown</w:t>
      </w:r>
      <w:r w:rsidR="002758B9">
        <w:t xml:space="preserve"> but later rose to about $84</w:t>
      </w:r>
      <w:r w:rsidR="000F791C">
        <w:t xml:space="preserve"> billion in 201</w:t>
      </w:r>
      <w:r w:rsidR="002758B9">
        <w:t>1, but fell again in 2012 to about $56 billion due to the reduction in USA demand of Africa’s exports, particularly crude oil</w:t>
      </w:r>
      <w:r>
        <w:t>. The continent recorded positive trade balance in its trade with the USA all through the years, which means that Africa is a net exporter of goods and services to the USA. The positive trade balance will not be too far from the various preferential trade treatments granted to the continent, especially the Africa Growth and Opportunity Act (AGOA).</w:t>
      </w:r>
    </w:p>
    <w:p w:rsidR="00CA23C3" w:rsidRPr="005535B6" w:rsidRDefault="00CA23C3" w:rsidP="00CA23C3">
      <w:pPr>
        <w:rPr>
          <w:b/>
        </w:rPr>
      </w:pPr>
      <w:r w:rsidRPr="005535B6">
        <w:rPr>
          <w:b/>
        </w:rPr>
        <w:lastRenderedPageBreak/>
        <w:t>Non – Tariff Barriers in the EU and USA</w:t>
      </w:r>
    </w:p>
    <w:p w:rsidR="00CA23C3" w:rsidRDefault="00CA23C3" w:rsidP="00CA23C3">
      <w:pPr>
        <w:jc w:val="both"/>
      </w:pPr>
    </w:p>
    <w:p w:rsidR="00CA23C3" w:rsidRDefault="00CA23C3" w:rsidP="00CA23C3">
      <w:pPr>
        <w:spacing w:line="360" w:lineRule="auto"/>
        <w:jc w:val="both"/>
        <w:rPr>
          <w:b/>
        </w:rPr>
      </w:pPr>
      <w:r>
        <w:t xml:space="preserve">The non-tariff barriers are instruments of trade policy that are used to regulate the flow of trade in trading countries. </w:t>
      </w:r>
      <w:r w:rsidR="00C83962">
        <w:t xml:space="preserve">They are non – price trade policy instruments. </w:t>
      </w:r>
      <w:r>
        <w:t>A review of NTBs in the European Union and United States of America is carried out in this section in order to ascertain the in</w:t>
      </w:r>
      <w:r w:rsidR="00C83962">
        <w:t>cidences of these instruments in</w:t>
      </w:r>
      <w:r>
        <w:t xml:space="preserve"> general and products specific level</w:t>
      </w:r>
      <w:r w:rsidR="00C83962">
        <w:t>s</w:t>
      </w:r>
      <w:r>
        <w:t>.</w:t>
      </w:r>
    </w:p>
    <w:p w:rsidR="00CA23C3" w:rsidRDefault="00CA23C3" w:rsidP="00CA23C3">
      <w:pPr>
        <w:rPr>
          <w:b/>
        </w:rPr>
      </w:pPr>
    </w:p>
    <w:p w:rsidR="00CA23C3" w:rsidRDefault="00CA23C3" w:rsidP="00CA23C3">
      <w:pPr>
        <w:rPr>
          <w:b/>
        </w:rPr>
      </w:pPr>
    </w:p>
    <w:p w:rsidR="00CA23C3" w:rsidRDefault="00CA23C3" w:rsidP="00CA23C3">
      <w:pPr>
        <w:rPr>
          <w:b/>
        </w:rPr>
      </w:pPr>
      <w:r>
        <w:rPr>
          <w:b/>
        </w:rPr>
        <w:t xml:space="preserve">United </w:t>
      </w:r>
      <w:r w:rsidRPr="006477F1">
        <w:rPr>
          <w:b/>
        </w:rPr>
        <w:t>S</w:t>
      </w:r>
      <w:r>
        <w:rPr>
          <w:b/>
        </w:rPr>
        <w:t>tate of</w:t>
      </w:r>
      <w:r w:rsidRPr="006477F1">
        <w:rPr>
          <w:b/>
        </w:rPr>
        <w:t xml:space="preserve"> A</w:t>
      </w:r>
      <w:r>
        <w:rPr>
          <w:b/>
        </w:rPr>
        <w:t>merica</w:t>
      </w:r>
      <w:r w:rsidRPr="006477F1">
        <w:rPr>
          <w:b/>
        </w:rPr>
        <w:t xml:space="preserve"> (USA)</w:t>
      </w:r>
    </w:p>
    <w:p w:rsidR="00CA23C3" w:rsidRDefault="00CA23C3" w:rsidP="00CA23C3">
      <w:pPr>
        <w:spacing w:line="360" w:lineRule="auto"/>
        <w:jc w:val="both"/>
      </w:pPr>
    </w:p>
    <w:p w:rsidR="00CA23C3" w:rsidRDefault="00CA23C3" w:rsidP="00CA23C3">
      <w:pPr>
        <w:spacing w:line="360" w:lineRule="auto"/>
        <w:jc w:val="both"/>
      </w:pPr>
      <w:r>
        <w:t xml:space="preserve">The incidences of non-tariff barriers, especially the use of anti-dumping measures by the USA has been declining over time. Anti-dumping investigations initiated and imposed in their domestic economic from 1980 to 1990 were 418, while </w:t>
      </w:r>
      <w:r w:rsidR="00B84970">
        <w:t>from</w:t>
      </w:r>
      <w:r>
        <w:t xml:space="preserve"> 1991 to 2001, they have risen to 492. The use of anti-dumping measures on products to the USA reduced from 35 in 2002 to 26 in 2004 and later dropped to 7 in 2006 (WTO, 2008). However, by 2007 the anti-dumping investigations and measures have increased to 29 due to USA protection of its economy</w:t>
      </w:r>
      <w:r w:rsidR="000F791C">
        <w:t>, which later fell to 15 investigations in 2011</w:t>
      </w:r>
      <w:r>
        <w:t xml:space="preserve"> (see table 3).</w:t>
      </w:r>
    </w:p>
    <w:p w:rsidR="00CA23C3" w:rsidRDefault="00CA23C3" w:rsidP="00CA23C3">
      <w:pPr>
        <w:rPr>
          <w:b/>
        </w:rPr>
      </w:pPr>
    </w:p>
    <w:p w:rsidR="00CA23C3" w:rsidRDefault="00CA23C3" w:rsidP="00CA23C3">
      <w:pPr>
        <w:keepNext/>
        <w:keepLines/>
        <w:rPr>
          <w:b/>
        </w:rPr>
      </w:pPr>
      <w:r>
        <w:rPr>
          <w:b/>
        </w:rPr>
        <w:t xml:space="preserve">Table 3: </w:t>
      </w:r>
      <w:r w:rsidRPr="004E354C">
        <w:rPr>
          <w:b/>
        </w:rPr>
        <w:t>A</w:t>
      </w:r>
      <w:r>
        <w:rPr>
          <w:b/>
        </w:rPr>
        <w:t>nti-dumping Investigations and M</w:t>
      </w:r>
      <w:r w:rsidRPr="004E354C">
        <w:rPr>
          <w:b/>
        </w:rPr>
        <w:t xml:space="preserve">easures </w:t>
      </w:r>
      <w:r>
        <w:rPr>
          <w:b/>
        </w:rPr>
        <w:t>I</w:t>
      </w:r>
      <w:r w:rsidR="008C331E">
        <w:rPr>
          <w:b/>
        </w:rPr>
        <w:t>mposed</w:t>
      </w:r>
    </w:p>
    <w:tbl>
      <w:tblPr>
        <w:tblStyle w:val="TableGrid"/>
        <w:tblW w:w="10691" w:type="dxa"/>
        <w:tblInd w:w="-743" w:type="dxa"/>
        <w:tblLook w:val="01E0"/>
      </w:tblPr>
      <w:tblGrid>
        <w:gridCol w:w="1784"/>
        <w:gridCol w:w="813"/>
        <w:gridCol w:w="813"/>
        <w:gridCol w:w="729"/>
        <w:gridCol w:w="728"/>
        <w:gridCol w:w="728"/>
        <w:gridCol w:w="728"/>
        <w:gridCol w:w="728"/>
        <w:gridCol w:w="728"/>
        <w:gridCol w:w="728"/>
        <w:gridCol w:w="728"/>
        <w:gridCol w:w="728"/>
        <w:gridCol w:w="728"/>
      </w:tblGrid>
      <w:tr w:rsidR="007204FA" w:rsidRPr="008B7530" w:rsidTr="007204FA">
        <w:trPr>
          <w:trHeight w:val="302"/>
        </w:trPr>
        <w:tc>
          <w:tcPr>
            <w:tcW w:w="1784" w:type="dxa"/>
          </w:tcPr>
          <w:p w:rsidR="007204FA" w:rsidRDefault="007204FA" w:rsidP="002E261B"/>
        </w:tc>
        <w:tc>
          <w:tcPr>
            <w:tcW w:w="813" w:type="dxa"/>
            <w:vAlign w:val="center"/>
          </w:tcPr>
          <w:p w:rsidR="007204FA" w:rsidRPr="004E354C" w:rsidRDefault="007204FA" w:rsidP="007204FA">
            <w:pPr>
              <w:keepNext/>
              <w:keepLines/>
              <w:spacing w:before="20" w:after="20"/>
              <w:rPr>
                <w:b/>
              </w:rPr>
            </w:pPr>
            <w:r w:rsidRPr="004E354C">
              <w:rPr>
                <w:b/>
              </w:rPr>
              <w:t>1980-90</w:t>
            </w:r>
          </w:p>
        </w:tc>
        <w:tc>
          <w:tcPr>
            <w:tcW w:w="813" w:type="dxa"/>
            <w:vAlign w:val="center"/>
          </w:tcPr>
          <w:p w:rsidR="007204FA" w:rsidRPr="004E354C" w:rsidRDefault="007204FA" w:rsidP="007204FA">
            <w:pPr>
              <w:keepNext/>
              <w:keepLines/>
              <w:spacing w:before="20" w:after="20"/>
              <w:rPr>
                <w:b/>
              </w:rPr>
            </w:pPr>
            <w:r w:rsidRPr="004E354C">
              <w:rPr>
                <w:b/>
              </w:rPr>
              <w:t>1991-01</w:t>
            </w:r>
          </w:p>
        </w:tc>
        <w:tc>
          <w:tcPr>
            <w:tcW w:w="729" w:type="dxa"/>
            <w:vAlign w:val="center"/>
          </w:tcPr>
          <w:p w:rsidR="007204FA" w:rsidRDefault="007204FA" w:rsidP="007204FA">
            <w:pPr>
              <w:keepNext/>
              <w:keepLines/>
              <w:spacing w:before="20" w:after="20"/>
              <w:rPr>
                <w:b/>
              </w:rPr>
            </w:pPr>
          </w:p>
          <w:p w:rsidR="007204FA" w:rsidRPr="004E354C" w:rsidRDefault="007204FA" w:rsidP="007204FA">
            <w:pPr>
              <w:keepNext/>
              <w:keepLines/>
              <w:spacing w:before="20" w:after="20"/>
              <w:rPr>
                <w:b/>
              </w:rPr>
            </w:pPr>
            <w:r w:rsidRPr="004E354C">
              <w:rPr>
                <w:b/>
              </w:rPr>
              <w:t>2002</w:t>
            </w:r>
          </w:p>
        </w:tc>
        <w:tc>
          <w:tcPr>
            <w:tcW w:w="728" w:type="dxa"/>
            <w:vAlign w:val="center"/>
          </w:tcPr>
          <w:p w:rsidR="007204FA" w:rsidRDefault="007204FA" w:rsidP="002E261B">
            <w:pPr>
              <w:keepNext/>
              <w:keepLines/>
              <w:spacing w:before="20" w:after="20"/>
              <w:jc w:val="right"/>
              <w:rPr>
                <w:b/>
              </w:rPr>
            </w:pPr>
          </w:p>
          <w:p w:rsidR="007204FA" w:rsidRPr="004E354C" w:rsidRDefault="007204FA" w:rsidP="002E261B">
            <w:pPr>
              <w:keepNext/>
              <w:keepLines/>
              <w:spacing w:before="20" w:after="20"/>
              <w:jc w:val="right"/>
              <w:rPr>
                <w:b/>
              </w:rPr>
            </w:pPr>
            <w:r w:rsidRPr="004E354C">
              <w:rPr>
                <w:b/>
              </w:rPr>
              <w:t>2003</w:t>
            </w:r>
          </w:p>
        </w:tc>
        <w:tc>
          <w:tcPr>
            <w:tcW w:w="728" w:type="dxa"/>
            <w:vAlign w:val="center"/>
          </w:tcPr>
          <w:p w:rsidR="007204FA" w:rsidRDefault="007204FA" w:rsidP="002E261B">
            <w:pPr>
              <w:keepNext/>
              <w:keepLines/>
              <w:spacing w:before="20" w:after="20"/>
              <w:jc w:val="right"/>
              <w:rPr>
                <w:b/>
              </w:rPr>
            </w:pPr>
          </w:p>
          <w:p w:rsidR="007204FA" w:rsidRPr="004E354C" w:rsidRDefault="007204FA" w:rsidP="002E261B">
            <w:pPr>
              <w:keepNext/>
              <w:keepLines/>
              <w:spacing w:before="20" w:after="20"/>
              <w:jc w:val="right"/>
              <w:rPr>
                <w:b/>
              </w:rPr>
            </w:pPr>
            <w:r w:rsidRPr="004E354C">
              <w:rPr>
                <w:b/>
              </w:rPr>
              <w:t>2004</w:t>
            </w:r>
          </w:p>
        </w:tc>
        <w:tc>
          <w:tcPr>
            <w:tcW w:w="728" w:type="dxa"/>
            <w:vAlign w:val="center"/>
          </w:tcPr>
          <w:p w:rsidR="007204FA" w:rsidRDefault="007204FA" w:rsidP="002E261B">
            <w:pPr>
              <w:keepNext/>
              <w:keepLines/>
              <w:spacing w:before="20" w:after="20"/>
              <w:jc w:val="right"/>
              <w:rPr>
                <w:b/>
              </w:rPr>
            </w:pPr>
          </w:p>
          <w:p w:rsidR="007204FA" w:rsidRPr="004E354C" w:rsidRDefault="007204FA" w:rsidP="007204FA">
            <w:pPr>
              <w:keepNext/>
              <w:keepLines/>
              <w:spacing w:before="20" w:after="20"/>
              <w:jc w:val="center"/>
              <w:rPr>
                <w:b/>
              </w:rPr>
            </w:pPr>
            <w:r w:rsidRPr="004E354C">
              <w:rPr>
                <w:b/>
              </w:rPr>
              <w:t>2005</w:t>
            </w:r>
          </w:p>
        </w:tc>
        <w:tc>
          <w:tcPr>
            <w:tcW w:w="728" w:type="dxa"/>
          </w:tcPr>
          <w:p w:rsidR="007204FA" w:rsidRDefault="007204FA" w:rsidP="002E261B">
            <w:pPr>
              <w:rPr>
                <w:b/>
              </w:rPr>
            </w:pPr>
          </w:p>
          <w:p w:rsidR="007204FA" w:rsidRPr="008B7530" w:rsidRDefault="007204FA" w:rsidP="002E261B">
            <w:pPr>
              <w:rPr>
                <w:b/>
              </w:rPr>
            </w:pPr>
            <w:r w:rsidRPr="008B7530">
              <w:rPr>
                <w:b/>
              </w:rPr>
              <w:t>200</w:t>
            </w:r>
            <w:r>
              <w:rPr>
                <w:b/>
              </w:rPr>
              <w:t>6</w:t>
            </w:r>
          </w:p>
        </w:tc>
        <w:tc>
          <w:tcPr>
            <w:tcW w:w="728" w:type="dxa"/>
          </w:tcPr>
          <w:p w:rsidR="007204FA" w:rsidRDefault="007204FA" w:rsidP="002E261B">
            <w:pPr>
              <w:rPr>
                <w:b/>
              </w:rPr>
            </w:pPr>
          </w:p>
          <w:p w:rsidR="007204FA" w:rsidRPr="008B7530" w:rsidRDefault="007204FA" w:rsidP="002E261B">
            <w:pPr>
              <w:rPr>
                <w:b/>
              </w:rPr>
            </w:pPr>
            <w:r>
              <w:rPr>
                <w:b/>
              </w:rPr>
              <w:t>2007</w:t>
            </w:r>
          </w:p>
        </w:tc>
        <w:tc>
          <w:tcPr>
            <w:tcW w:w="728" w:type="dxa"/>
          </w:tcPr>
          <w:p w:rsidR="007204FA" w:rsidRDefault="007204FA" w:rsidP="002E261B">
            <w:pPr>
              <w:rPr>
                <w:b/>
              </w:rPr>
            </w:pPr>
          </w:p>
          <w:p w:rsidR="007204FA" w:rsidRDefault="007204FA" w:rsidP="002E261B">
            <w:pPr>
              <w:rPr>
                <w:b/>
              </w:rPr>
            </w:pPr>
            <w:r>
              <w:rPr>
                <w:b/>
              </w:rPr>
              <w:t>2008</w:t>
            </w:r>
          </w:p>
        </w:tc>
        <w:tc>
          <w:tcPr>
            <w:tcW w:w="728" w:type="dxa"/>
          </w:tcPr>
          <w:p w:rsidR="007204FA" w:rsidRDefault="007204FA" w:rsidP="002E261B">
            <w:pPr>
              <w:rPr>
                <w:b/>
              </w:rPr>
            </w:pPr>
          </w:p>
          <w:p w:rsidR="007204FA" w:rsidRDefault="007204FA" w:rsidP="002E261B">
            <w:pPr>
              <w:rPr>
                <w:b/>
              </w:rPr>
            </w:pPr>
            <w:r>
              <w:rPr>
                <w:b/>
              </w:rPr>
              <w:t>2009</w:t>
            </w:r>
          </w:p>
        </w:tc>
        <w:tc>
          <w:tcPr>
            <w:tcW w:w="728" w:type="dxa"/>
          </w:tcPr>
          <w:p w:rsidR="007204FA" w:rsidRDefault="007204FA" w:rsidP="002E261B">
            <w:pPr>
              <w:rPr>
                <w:b/>
              </w:rPr>
            </w:pPr>
          </w:p>
          <w:p w:rsidR="007204FA" w:rsidRDefault="007204FA" w:rsidP="002E261B">
            <w:pPr>
              <w:rPr>
                <w:b/>
              </w:rPr>
            </w:pPr>
            <w:r>
              <w:rPr>
                <w:b/>
              </w:rPr>
              <w:t>2010</w:t>
            </w:r>
          </w:p>
        </w:tc>
        <w:tc>
          <w:tcPr>
            <w:tcW w:w="728" w:type="dxa"/>
          </w:tcPr>
          <w:p w:rsidR="007204FA" w:rsidRDefault="007204FA" w:rsidP="002E261B">
            <w:pPr>
              <w:rPr>
                <w:b/>
              </w:rPr>
            </w:pPr>
          </w:p>
          <w:p w:rsidR="007204FA" w:rsidRDefault="007204FA" w:rsidP="002E261B">
            <w:pPr>
              <w:rPr>
                <w:b/>
              </w:rPr>
            </w:pPr>
            <w:r>
              <w:rPr>
                <w:b/>
              </w:rPr>
              <w:t>2011</w:t>
            </w:r>
          </w:p>
        </w:tc>
      </w:tr>
      <w:tr w:rsidR="007204FA" w:rsidRPr="004E354C" w:rsidTr="007204FA">
        <w:trPr>
          <w:trHeight w:val="302"/>
        </w:trPr>
        <w:tc>
          <w:tcPr>
            <w:tcW w:w="1784" w:type="dxa"/>
          </w:tcPr>
          <w:p w:rsidR="007204FA" w:rsidRPr="004E354C" w:rsidRDefault="007204FA" w:rsidP="002E261B">
            <w:pPr>
              <w:keepNext/>
              <w:keepLines/>
              <w:spacing w:before="20" w:after="20"/>
            </w:pPr>
            <w:r>
              <w:t>Investigations</w:t>
            </w:r>
          </w:p>
        </w:tc>
        <w:tc>
          <w:tcPr>
            <w:tcW w:w="813" w:type="dxa"/>
          </w:tcPr>
          <w:p w:rsidR="007204FA" w:rsidRPr="004E354C" w:rsidRDefault="007204FA" w:rsidP="002E261B">
            <w:pPr>
              <w:keepNext/>
              <w:keepLines/>
              <w:spacing w:before="20" w:after="20"/>
              <w:jc w:val="right"/>
              <w:rPr>
                <w:snapToGrid w:val="0"/>
              </w:rPr>
            </w:pPr>
            <w:r w:rsidRPr="004E354C">
              <w:rPr>
                <w:snapToGrid w:val="0"/>
              </w:rPr>
              <w:t>418</w:t>
            </w:r>
          </w:p>
        </w:tc>
        <w:tc>
          <w:tcPr>
            <w:tcW w:w="813" w:type="dxa"/>
          </w:tcPr>
          <w:p w:rsidR="007204FA" w:rsidRPr="004E354C" w:rsidRDefault="007204FA" w:rsidP="002E261B">
            <w:pPr>
              <w:keepNext/>
              <w:keepLines/>
              <w:spacing w:before="20" w:after="20"/>
              <w:jc w:val="right"/>
              <w:rPr>
                <w:snapToGrid w:val="0"/>
              </w:rPr>
            </w:pPr>
            <w:r w:rsidRPr="004E354C">
              <w:rPr>
                <w:snapToGrid w:val="0"/>
              </w:rPr>
              <w:t>492</w:t>
            </w:r>
          </w:p>
        </w:tc>
        <w:tc>
          <w:tcPr>
            <w:tcW w:w="729" w:type="dxa"/>
          </w:tcPr>
          <w:p w:rsidR="007204FA" w:rsidRPr="004E354C" w:rsidRDefault="007204FA" w:rsidP="002E261B">
            <w:pPr>
              <w:keepNext/>
              <w:keepLines/>
              <w:spacing w:before="20" w:after="20"/>
              <w:ind w:right="57"/>
              <w:jc w:val="right"/>
              <w:rPr>
                <w:snapToGrid w:val="0"/>
              </w:rPr>
            </w:pPr>
            <w:r w:rsidRPr="004E354C">
              <w:rPr>
                <w:snapToGrid w:val="0"/>
              </w:rPr>
              <w:t>35</w:t>
            </w:r>
          </w:p>
        </w:tc>
        <w:tc>
          <w:tcPr>
            <w:tcW w:w="728" w:type="dxa"/>
          </w:tcPr>
          <w:p w:rsidR="007204FA" w:rsidRPr="004E354C" w:rsidRDefault="007204FA" w:rsidP="002E261B">
            <w:pPr>
              <w:keepNext/>
              <w:keepLines/>
              <w:spacing w:before="20" w:after="20"/>
              <w:ind w:right="57"/>
              <w:jc w:val="right"/>
              <w:rPr>
                <w:snapToGrid w:val="0"/>
              </w:rPr>
            </w:pPr>
            <w:r w:rsidRPr="004E354C">
              <w:rPr>
                <w:snapToGrid w:val="0"/>
              </w:rPr>
              <w:t>36</w:t>
            </w:r>
          </w:p>
        </w:tc>
        <w:tc>
          <w:tcPr>
            <w:tcW w:w="728" w:type="dxa"/>
          </w:tcPr>
          <w:p w:rsidR="007204FA" w:rsidRPr="004E354C" w:rsidRDefault="007204FA" w:rsidP="002E261B">
            <w:pPr>
              <w:keepNext/>
              <w:keepLines/>
              <w:spacing w:before="20" w:after="20"/>
              <w:ind w:right="57"/>
              <w:jc w:val="right"/>
              <w:rPr>
                <w:snapToGrid w:val="0"/>
              </w:rPr>
            </w:pPr>
            <w:r w:rsidRPr="004E354C">
              <w:rPr>
                <w:snapToGrid w:val="0"/>
              </w:rPr>
              <w:t>26</w:t>
            </w:r>
          </w:p>
        </w:tc>
        <w:tc>
          <w:tcPr>
            <w:tcW w:w="728" w:type="dxa"/>
          </w:tcPr>
          <w:p w:rsidR="007204FA" w:rsidRPr="004E354C" w:rsidRDefault="007204FA" w:rsidP="002E261B">
            <w:pPr>
              <w:keepNext/>
              <w:keepLines/>
              <w:spacing w:before="20" w:after="20"/>
              <w:ind w:right="57"/>
              <w:jc w:val="right"/>
              <w:rPr>
                <w:snapToGrid w:val="0"/>
              </w:rPr>
            </w:pPr>
            <w:r w:rsidRPr="004E354C">
              <w:rPr>
                <w:snapToGrid w:val="0"/>
              </w:rPr>
              <w:t>13</w:t>
            </w:r>
          </w:p>
        </w:tc>
        <w:tc>
          <w:tcPr>
            <w:tcW w:w="728" w:type="dxa"/>
          </w:tcPr>
          <w:p w:rsidR="007204FA" w:rsidRPr="004E354C" w:rsidRDefault="007204FA" w:rsidP="002E261B">
            <w:pPr>
              <w:keepNext/>
              <w:keepLines/>
              <w:spacing w:before="20" w:after="20"/>
              <w:ind w:right="57"/>
              <w:jc w:val="right"/>
              <w:rPr>
                <w:snapToGrid w:val="0"/>
              </w:rPr>
            </w:pPr>
            <w:r w:rsidRPr="004E354C">
              <w:rPr>
                <w:snapToGrid w:val="0"/>
              </w:rPr>
              <w:t>7</w:t>
            </w:r>
          </w:p>
        </w:tc>
        <w:tc>
          <w:tcPr>
            <w:tcW w:w="728" w:type="dxa"/>
          </w:tcPr>
          <w:p w:rsidR="007204FA" w:rsidRPr="004E354C" w:rsidRDefault="007204FA" w:rsidP="002E261B">
            <w:pPr>
              <w:keepNext/>
              <w:keepLines/>
              <w:spacing w:before="20" w:after="20"/>
              <w:ind w:right="57"/>
              <w:jc w:val="right"/>
              <w:rPr>
                <w:snapToGrid w:val="0"/>
              </w:rPr>
            </w:pPr>
            <w:r w:rsidRPr="004E354C">
              <w:rPr>
                <w:snapToGrid w:val="0"/>
              </w:rPr>
              <w:t>29</w:t>
            </w:r>
          </w:p>
        </w:tc>
        <w:tc>
          <w:tcPr>
            <w:tcW w:w="728" w:type="dxa"/>
          </w:tcPr>
          <w:p w:rsidR="007204FA" w:rsidRPr="004E354C" w:rsidRDefault="00FD0D8E" w:rsidP="002E261B">
            <w:pPr>
              <w:keepNext/>
              <w:keepLines/>
              <w:spacing w:before="20" w:after="20"/>
              <w:ind w:right="57"/>
              <w:jc w:val="right"/>
              <w:rPr>
                <w:snapToGrid w:val="0"/>
              </w:rPr>
            </w:pPr>
            <w:r>
              <w:rPr>
                <w:snapToGrid w:val="0"/>
              </w:rPr>
              <w:t>16</w:t>
            </w:r>
          </w:p>
        </w:tc>
        <w:tc>
          <w:tcPr>
            <w:tcW w:w="728" w:type="dxa"/>
          </w:tcPr>
          <w:p w:rsidR="007204FA" w:rsidRPr="004E354C" w:rsidRDefault="00FD0D8E" w:rsidP="002E261B">
            <w:pPr>
              <w:keepNext/>
              <w:keepLines/>
              <w:spacing w:before="20" w:after="20"/>
              <w:ind w:right="57"/>
              <w:jc w:val="right"/>
              <w:rPr>
                <w:snapToGrid w:val="0"/>
              </w:rPr>
            </w:pPr>
            <w:r>
              <w:rPr>
                <w:snapToGrid w:val="0"/>
              </w:rPr>
              <w:t>20</w:t>
            </w:r>
          </w:p>
        </w:tc>
        <w:tc>
          <w:tcPr>
            <w:tcW w:w="728" w:type="dxa"/>
          </w:tcPr>
          <w:p w:rsidR="007204FA" w:rsidRPr="004E354C" w:rsidRDefault="00FD0D8E" w:rsidP="002E261B">
            <w:pPr>
              <w:keepNext/>
              <w:keepLines/>
              <w:spacing w:before="20" w:after="20"/>
              <w:ind w:right="57"/>
              <w:jc w:val="right"/>
              <w:rPr>
                <w:snapToGrid w:val="0"/>
              </w:rPr>
            </w:pPr>
            <w:r>
              <w:rPr>
                <w:snapToGrid w:val="0"/>
              </w:rPr>
              <w:t>3</w:t>
            </w:r>
          </w:p>
        </w:tc>
        <w:tc>
          <w:tcPr>
            <w:tcW w:w="728" w:type="dxa"/>
          </w:tcPr>
          <w:p w:rsidR="007204FA" w:rsidRPr="004E354C" w:rsidRDefault="00FD0D8E" w:rsidP="002E261B">
            <w:pPr>
              <w:keepNext/>
              <w:keepLines/>
              <w:spacing w:before="20" w:after="20"/>
              <w:ind w:right="57"/>
              <w:jc w:val="right"/>
              <w:rPr>
                <w:snapToGrid w:val="0"/>
              </w:rPr>
            </w:pPr>
            <w:r>
              <w:rPr>
                <w:snapToGrid w:val="0"/>
              </w:rPr>
              <w:t>15</w:t>
            </w:r>
          </w:p>
        </w:tc>
      </w:tr>
      <w:tr w:rsidR="007204FA" w:rsidRPr="004E354C" w:rsidTr="007204FA">
        <w:trPr>
          <w:trHeight w:val="302"/>
        </w:trPr>
        <w:tc>
          <w:tcPr>
            <w:tcW w:w="1784" w:type="dxa"/>
          </w:tcPr>
          <w:p w:rsidR="007204FA" w:rsidRPr="004E354C" w:rsidRDefault="007204FA" w:rsidP="002E261B">
            <w:pPr>
              <w:spacing w:before="20" w:after="20"/>
            </w:pPr>
            <w:r w:rsidRPr="004E354C">
              <w:t>Preliminary injury determinations, affirmative</w:t>
            </w:r>
          </w:p>
        </w:tc>
        <w:tc>
          <w:tcPr>
            <w:tcW w:w="813" w:type="dxa"/>
          </w:tcPr>
          <w:p w:rsidR="007204FA" w:rsidRPr="004E354C" w:rsidRDefault="007204FA" w:rsidP="002E261B">
            <w:pPr>
              <w:spacing w:before="20" w:after="20"/>
              <w:jc w:val="right"/>
              <w:rPr>
                <w:snapToGrid w:val="0"/>
              </w:rPr>
            </w:pPr>
            <w:r w:rsidRPr="004E354C">
              <w:rPr>
                <w:snapToGrid w:val="0"/>
              </w:rPr>
              <w:t>336</w:t>
            </w:r>
          </w:p>
        </w:tc>
        <w:tc>
          <w:tcPr>
            <w:tcW w:w="813" w:type="dxa"/>
          </w:tcPr>
          <w:p w:rsidR="007204FA" w:rsidRPr="004E354C" w:rsidRDefault="007204FA" w:rsidP="002E261B">
            <w:pPr>
              <w:spacing w:before="20" w:after="20"/>
              <w:jc w:val="right"/>
              <w:rPr>
                <w:snapToGrid w:val="0"/>
              </w:rPr>
            </w:pPr>
            <w:r w:rsidRPr="004E354C">
              <w:rPr>
                <w:noProof/>
                <w:snapToGrid w:val="0"/>
              </w:rPr>
              <w:t>410</w:t>
            </w:r>
          </w:p>
        </w:tc>
        <w:tc>
          <w:tcPr>
            <w:tcW w:w="729" w:type="dxa"/>
          </w:tcPr>
          <w:p w:rsidR="007204FA" w:rsidRPr="004E354C" w:rsidRDefault="007204FA" w:rsidP="002E261B">
            <w:pPr>
              <w:spacing w:before="20" w:after="20"/>
              <w:ind w:right="57"/>
              <w:jc w:val="right"/>
              <w:rPr>
                <w:snapToGrid w:val="0"/>
              </w:rPr>
            </w:pPr>
            <w:r w:rsidRPr="004E354C">
              <w:rPr>
                <w:snapToGrid w:val="0"/>
              </w:rPr>
              <w:t>15</w:t>
            </w:r>
          </w:p>
        </w:tc>
        <w:tc>
          <w:tcPr>
            <w:tcW w:w="728" w:type="dxa"/>
          </w:tcPr>
          <w:p w:rsidR="007204FA" w:rsidRPr="004E354C" w:rsidRDefault="007204FA" w:rsidP="002E261B">
            <w:pPr>
              <w:spacing w:before="20" w:after="20"/>
              <w:ind w:right="57"/>
              <w:jc w:val="right"/>
              <w:rPr>
                <w:snapToGrid w:val="0"/>
              </w:rPr>
            </w:pPr>
            <w:r w:rsidRPr="004E354C">
              <w:rPr>
                <w:snapToGrid w:val="0"/>
              </w:rPr>
              <w:t>29</w:t>
            </w:r>
          </w:p>
        </w:tc>
        <w:tc>
          <w:tcPr>
            <w:tcW w:w="728" w:type="dxa"/>
          </w:tcPr>
          <w:p w:rsidR="007204FA" w:rsidRPr="004E354C" w:rsidRDefault="007204FA" w:rsidP="002E261B">
            <w:pPr>
              <w:spacing w:before="20" w:after="20"/>
              <w:ind w:right="57"/>
              <w:jc w:val="right"/>
              <w:rPr>
                <w:snapToGrid w:val="0"/>
              </w:rPr>
            </w:pPr>
            <w:r w:rsidRPr="004E354C">
              <w:rPr>
                <w:snapToGrid w:val="0"/>
              </w:rPr>
              <w:t>25</w:t>
            </w:r>
          </w:p>
        </w:tc>
        <w:tc>
          <w:tcPr>
            <w:tcW w:w="728" w:type="dxa"/>
          </w:tcPr>
          <w:p w:rsidR="007204FA" w:rsidRPr="004E354C" w:rsidRDefault="007204FA" w:rsidP="002E261B">
            <w:pPr>
              <w:spacing w:before="20" w:after="20"/>
              <w:ind w:right="57"/>
              <w:jc w:val="right"/>
              <w:rPr>
                <w:snapToGrid w:val="0"/>
              </w:rPr>
            </w:pPr>
            <w:r w:rsidRPr="004E354C">
              <w:rPr>
                <w:snapToGrid w:val="0"/>
              </w:rPr>
              <w:t>9</w:t>
            </w:r>
          </w:p>
        </w:tc>
        <w:tc>
          <w:tcPr>
            <w:tcW w:w="728" w:type="dxa"/>
          </w:tcPr>
          <w:p w:rsidR="007204FA" w:rsidRPr="004E354C" w:rsidRDefault="007204FA" w:rsidP="002E261B">
            <w:pPr>
              <w:spacing w:before="20" w:after="20"/>
              <w:ind w:right="57"/>
              <w:jc w:val="right"/>
              <w:rPr>
                <w:snapToGrid w:val="0"/>
              </w:rPr>
            </w:pPr>
            <w:r w:rsidRPr="004E354C">
              <w:rPr>
                <w:snapToGrid w:val="0"/>
              </w:rPr>
              <w:t>7</w:t>
            </w:r>
          </w:p>
        </w:tc>
        <w:tc>
          <w:tcPr>
            <w:tcW w:w="728" w:type="dxa"/>
          </w:tcPr>
          <w:p w:rsidR="007204FA" w:rsidRPr="004E354C" w:rsidRDefault="007204FA" w:rsidP="002E261B">
            <w:pPr>
              <w:spacing w:before="20" w:after="20"/>
              <w:ind w:right="57"/>
              <w:jc w:val="right"/>
              <w:rPr>
                <w:snapToGrid w:val="0"/>
              </w:rPr>
            </w:pPr>
            <w:r w:rsidRPr="004E354C">
              <w:rPr>
                <w:snapToGrid w:val="0"/>
              </w:rPr>
              <w:t>4</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2</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6409B2" w:rsidP="006409B2">
            <w:pPr>
              <w:spacing w:before="20" w:after="20"/>
              <w:ind w:right="57"/>
              <w:jc w:val="right"/>
              <w:rPr>
                <w:snapToGrid w:val="0"/>
              </w:rPr>
            </w:pPr>
            <w:r>
              <w:rPr>
                <w:snapToGrid w:val="0"/>
              </w:rPr>
              <w:t>n.a</w:t>
            </w:r>
          </w:p>
        </w:tc>
      </w:tr>
      <w:tr w:rsidR="007204FA" w:rsidRPr="004E354C" w:rsidTr="007204FA">
        <w:trPr>
          <w:trHeight w:val="302"/>
        </w:trPr>
        <w:tc>
          <w:tcPr>
            <w:tcW w:w="1784" w:type="dxa"/>
          </w:tcPr>
          <w:p w:rsidR="007204FA" w:rsidRPr="004E354C" w:rsidRDefault="007204FA" w:rsidP="002E261B">
            <w:pPr>
              <w:spacing w:before="20" w:after="20"/>
            </w:pPr>
            <w:r w:rsidRPr="004E354C">
              <w:t>Preliminary dumping determination, affirmative, of which</w:t>
            </w:r>
          </w:p>
        </w:tc>
        <w:tc>
          <w:tcPr>
            <w:tcW w:w="813" w:type="dxa"/>
          </w:tcPr>
          <w:p w:rsidR="007204FA" w:rsidRPr="004E354C" w:rsidRDefault="006409B2" w:rsidP="006409B2">
            <w:pPr>
              <w:spacing w:before="20" w:after="20"/>
              <w:jc w:val="right"/>
              <w:rPr>
                <w:snapToGrid w:val="0"/>
              </w:rPr>
            </w:pPr>
            <w:r>
              <w:rPr>
                <w:snapToGrid w:val="0"/>
              </w:rPr>
              <w:t>n.a</w:t>
            </w:r>
          </w:p>
        </w:tc>
        <w:tc>
          <w:tcPr>
            <w:tcW w:w="813" w:type="dxa"/>
          </w:tcPr>
          <w:p w:rsidR="007204FA" w:rsidRPr="004E354C" w:rsidRDefault="006409B2" w:rsidP="006409B2">
            <w:pPr>
              <w:spacing w:before="20" w:after="20"/>
              <w:jc w:val="right"/>
              <w:rPr>
                <w:snapToGrid w:val="0"/>
              </w:rPr>
            </w:pPr>
            <w:r>
              <w:rPr>
                <w:snapToGrid w:val="0"/>
              </w:rPr>
              <w:t>n.a</w:t>
            </w:r>
          </w:p>
        </w:tc>
        <w:tc>
          <w:tcPr>
            <w:tcW w:w="729" w:type="dxa"/>
          </w:tcPr>
          <w:p w:rsidR="007204FA" w:rsidRPr="004E354C" w:rsidRDefault="007204FA" w:rsidP="002E261B">
            <w:pPr>
              <w:spacing w:before="20" w:after="20"/>
              <w:ind w:right="57"/>
              <w:jc w:val="right"/>
              <w:rPr>
                <w:snapToGrid w:val="0"/>
              </w:rPr>
            </w:pPr>
            <w:r w:rsidRPr="004E354C">
              <w:rPr>
                <w:snapToGrid w:val="0"/>
              </w:rPr>
              <w:t>15</w:t>
            </w:r>
          </w:p>
        </w:tc>
        <w:tc>
          <w:tcPr>
            <w:tcW w:w="728" w:type="dxa"/>
          </w:tcPr>
          <w:p w:rsidR="007204FA" w:rsidRPr="004E354C" w:rsidRDefault="007204FA" w:rsidP="002E261B">
            <w:pPr>
              <w:spacing w:before="20" w:after="20"/>
              <w:ind w:right="57"/>
              <w:jc w:val="right"/>
              <w:rPr>
                <w:snapToGrid w:val="0"/>
              </w:rPr>
            </w:pPr>
            <w:r w:rsidRPr="004E354C">
              <w:rPr>
                <w:snapToGrid w:val="0"/>
              </w:rPr>
              <w:t>23</w:t>
            </w:r>
          </w:p>
        </w:tc>
        <w:tc>
          <w:tcPr>
            <w:tcW w:w="728" w:type="dxa"/>
          </w:tcPr>
          <w:p w:rsidR="007204FA" w:rsidRPr="004E354C" w:rsidRDefault="007204FA" w:rsidP="002E261B">
            <w:pPr>
              <w:spacing w:before="20" w:after="20"/>
              <w:ind w:right="57"/>
              <w:jc w:val="right"/>
              <w:rPr>
                <w:snapToGrid w:val="0"/>
              </w:rPr>
            </w:pPr>
            <w:r w:rsidRPr="004E354C">
              <w:rPr>
                <w:snapToGrid w:val="0"/>
              </w:rPr>
              <w:t>25</w:t>
            </w:r>
          </w:p>
        </w:tc>
        <w:tc>
          <w:tcPr>
            <w:tcW w:w="728" w:type="dxa"/>
          </w:tcPr>
          <w:p w:rsidR="007204FA" w:rsidRPr="004E354C" w:rsidRDefault="007204FA" w:rsidP="002E261B">
            <w:pPr>
              <w:spacing w:before="20" w:after="20"/>
              <w:ind w:right="57"/>
              <w:jc w:val="right"/>
              <w:rPr>
                <w:snapToGrid w:val="0"/>
              </w:rPr>
            </w:pPr>
            <w:r w:rsidRPr="004E354C">
              <w:rPr>
                <w:snapToGrid w:val="0"/>
              </w:rPr>
              <w:t>9</w:t>
            </w:r>
          </w:p>
        </w:tc>
        <w:tc>
          <w:tcPr>
            <w:tcW w:w="728" w:type="dxa"/>
          </w:tcPr>
          <w:p w:rsidR="007204FA" w:rsidRPr="004E354C" w:rsidRDefault="007204FA" w:rsidP="002E261B">
            <w:pPr>
              <w:spacing w:before="20" w:after="20"/>
              <w:ind w:right="57"/>
              <w:jc w:val="right"/>
              <w:rPr>
                <w:snapToGrid w:val="0"/>
              </w:rPr>
            </w:pPr>
            <w:r w:rsidRPr="004E354C">
              <w:rPr>
                <w:snapToGrid w:val="0"/>
              </w:rPr>
              <w:t>7</w:t>
            </w:r>
          </w:p>
        </w:tc>
        <w:tc>
          <w:tcPr>
            <w:tcW w:w="728" w:type="dxa"/>
          </w:tcPr>
          <w:p w:rsidR="007204FA" w:rsidRPr="004E354C" w:rsidRDefault="007204FA" w:rsidP="002E261B">
            <w:pPr>
              <w:spacing w:before="20" w:after="20"/>
              <w:ind w:right="57"/>
              <w:jc w:val="right"/>
              <w:rPr>
                <w:snapToGrid w:val="0"/>
              </w:rPr>
            </w:pPr>
            <w:r w:rsidRPr="004E354C">
              <w:rPr>
                <w:snapToGrid w:val="0"/>
              </w:rPr>
              <w:t>4</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n.a</w:t>
            </w:r>
          </w:p>
        </w:tc>
      </w:tr>
      <w:tr w:rsidR="007204FA" w:rsidRPr="004E354C" w:rsidTr="007204FA">
        <w:trPr>
          <w:trHeight w:val="302"/>
        </w:trPr>
        <w:tc>
          <w:tcPr>
            <w:tcW w:w="1784" w:type="dxa"/>
          </w:tcPr>
          <w:p w:rsidR="007204FA" w:rsidRPr="004E354C" w:rsidRDefault="007204FA" w:rsidP="002E261B">
            <w:pPr>
              <w:spacing w:before="20" w:after="20"/>
              <w:ind w:left="284"/>
            </w:pPr>
            <w:r w:rsidRPr="004E354C">
              <w:t>Provisional measure applied</w:t>
            </w:r>
          </w:p>
        </w:tc>
        <w:tc>
          <w:tcPr>
            <w:tcW w:w="813" w:type="dxa"/>
          </w:tcPr>
          <w:p w:rsidR="007204FA" w:rsidRPr="004E354C" w:rsidRDefault="006409B2" w:rsidP="006409B2">
            <w:pPr>
              <w:spacing w:before="20" w:after="20"/>
              <w:jc w:val="right"/>
              <w:rPr>
                <w:snapToGrid w:val="0"/>
              </w:rPr>
            </w:pPr>
            <w:r>
              <w:rPr>
                <w:snapToGrid w:val="0"/>
              </w:rPr>
              <w:t>n.a</w:t>
            </w:r>
          </w:p>
        </w:tc>
        <w:tc>
          <w:tcPr>
            <w:tcW w:w="813" w:type="dxa"/>
          </w:tcPr>
          <w:p w:rsidR="007204FA" w:rsidRPr="004E354C" w:rsidRDefault="006409B2" w:rsidP="006409B2">
            <w:pPr>
              <w:spacing w:before="20" w:after="20"/>
              <w:jc w:val="right"/>
              <w:rPr>
                <w:snapToGrid w:val="0"/>
              </w:rPr>
            </w:pPr>
            <w:r>
              <w:rPr>
                <w:snapToGrid w:val="0"/>
              </w:rPr>
              <w:t>n.a</w:t>
            </w:r>
          </w:p>
        </w:tc>
        <w:tc>
          <w:tcPr>
            <w:tcW w:w="729" w:type="dxa"/>
          </w:tcPr>
          <w:p w:rsidR="007204FA" w:rsidRPr="004E354C" w:rsidRDefault="007204FA" w:rsidP="002E261B">
            <w:pPr>
              <w:spacing w:before="20" w:after="20"/>
              <w:ind w:right="57"/>
              <w:jc w:val="right"/>
              <w:rPr>
                <w:snapToGrid w:val="0"/>
              </w:rPr>
            </w:pPr>
            <w:r w:rsidRPr="004E354C">
              <w:rPr>
                <w:snapToGrid w:val="0"/>
              </w:rPr>
              <w:t>12</w:t>
            </w:r>
          </w:p>
        </w:tc>
        <w:tc>
          <w:tcPr>
            <w:tcW w:w="728" w:type="dxa"/>
          </w:tcPr>
          <w:p w:rsidR="007204FA" w:rsidRPr="004E354C" w:rsidRDefault="007204FA" w:rsidP="002E261B">
            <w:pPr>
              <w:spacing w:before="20" w:after="20"/>
              <w:ind w:right="57"/>
              <w:jc w:val="right"/>
              <w:rPr>
                <w:snapToGrid w:val="0"/>
              </w:rPr>
            </w:pPr>
            <w:r w:rsidRPr="004E354C">
              <w:rPr>
                <w:snapToGrid w:val="0"/>
              </w:rPr>
              <w:t>23</w:t>
            </w:r>
          </w:p>
        </w:tc>
        <w:tc>
          <w:tcPr>
            <w:tcW w:w="728" w:type="dxa"/>
          </w:tcPr>
          <w:p w:rsidR="007204FA" w:rsidRPr="004E354C" w:rsidRDefault="007204FA" w:rsidP="002E261B">
            <w:pPr>
              <w:spacing w:before="20" w:after="20"/>
              <w:ind w:right="57"/>
              <w:jc w:val="right"/>
              <w:rPr>
                <w:snapToGrid w:val="0"/>
              </w:rPr>
            </w:pPr>
            <w:r w:rsidRPr="004E354C">
              <w:rPr>
                <w:snapToGrid w:val="0"/>
              </w:rPr>
              <w:t>25</w:t>
            </w:r>
          </w:p>
        </w:tc>
        <w:tc>
          <w:tcPr>
            <w:tcW w:w="728" w:type="dxa"/>
          </w:tcPr>
          <w:p w:rsidR="007204FA" w:rsidRPr="004E354C" w:rsidRDefault="007204FA" w:rsidP="002E261B">
            <w:pPr>
              <w:spacing w:before="20" w:after="20"/>
              <w:ind w:right="57"/>
              <w:jc w:val="right"/>
              <w:rPr>
                <w:snapToGrid w:val="0"/>
              </w:rPr>
            </w:pPr>
            <w:r w:rsidRPr="004E354C">
              <w:rPr>
                <w:snapToGrid w:val="0"/>
              </w:rPr>
              <w:t>9</w:t>
            </w:r>
          </w:p>
        </w:tc>
        <w:tc>
          <w:tcPr>
            <w:tcW w:w="728" w:type="dxa"/>
          </w:tcPr>
          <w:p w:rsidR="007204FA" w:rsidRPr="004E354C" w:rsidRDefault="007204FA" w:rsidP="002E261B">
            <w:pPr>
              <w:spacing w:before="20" w:after="20"/>
              <w:ind w:right="57"/>
              <w:jc w:val="right"/>
              <w:rPr>
                <w:snapToGrid w:val="0"/>
              </w:rPr>
            </w:pPr>
            <w:r w:rsidRPr="004E354C">
              <w:rPr>
                <w:snapToGrid w:val="0"/>
              </w:rPr>
              <w:t>7</w:t>
            </w:r>
          </w:p>
        </w:tc>
        <w:tc>
          <w:tcPr>
            <w:tcW w:w="728" w:type="dxa"/>
          </w:tcPr>
          <w:p w:rsidR="007204FA" w:rsidRPr="004E354C" w:rsidRDefault="007204FA" w:rsidP="002E261B">
            <w:pPr>
              <w:spacing w:before="20" w:after="20"/>
              <w:ind w:right="57"/>
              <w:jc w:val="right"/>
              <w:rPr>
                <w:snapToGrid w:val="0"/>
              </w:rPr>
            </w:pPr>
            <w:r w:rsidRPr="004E354C">
              <w:rPr>
                <w:snapToGrid w:val="0"/>
              </w:rPr>
              <w:t>4</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n.a</w:t>
            </w:r>
          </w:p>
        </w:tc>
      </w:tr>
      <w:tr w:rsidR="007204FA" w:rsidRPr="004E354C" w:rsidTr="007204FA">
        <w:trPr>
          <w:trHeight w:val="302"/>
        </w:trPr>
        <w:tc>
          <w:tcPr>
            <w:tcW w:w="1784" w:type="dxa"/>
          </w:tcPr>
          <w:p w:rsidR="007204FA" w:rsidRPr="004E354C" w:rsidRDefault="007204FA" w:rsidP="002E261B">
            <w:pPr>
              <w:spacing w:before="20" w:after="20"/>
            </w:pPr>
            <w:r w:rsidRPr="004E354C">
              <w:t>Final dumping determinations</w:t>
            </w:r>
          </w:p>
        </w:tc>
        <w:tc>
          <w:tcPr>
            <w:tcW w:w="813" w:type="dxa"/>
          </w:tcPr>
          <w:p w:rsidR="007204FA" w:rsidRPr="004E354C" w:rsidRDefault="007204FA" w:rsidP="002E261B">
            <w:pPr>
              <w:spacing w:before="20" w:after="20"/>
              <w:jc w:val="right"/>
              <w:rPr>
                <w:snapToGrid w:val="0"/>
              </w:rPr>
            </w:pPr>
            <w:r w:rsidRPr="004E354C">
              <w:rPr>
                <w:snapToGrid w:val="0"/>
              </w:rPr>
              <w:t>283</w:t>
            </w:r>
          </w:p>
        </w:tc>
        <w:tc>
          <w:tcPr>
            <w:tcW w:w="813" w:type="dxa"/>
          </w:tcPr>
          <w:p w:rsidR="007204FA" w:rsidRPr="004E354C" w:rsidRDefault="007204FA" w:rsidP="002E261B">
            <w:pPr>
              <w:spacing w:before="20" w:after="20"/>
              <w:jc w:val="right"/>
              <w:rPr>
                <w:snapToGrid w:val="0"/>
              </w:rPr>
            </w:pPr>
            <w:r w:rsidRPr="004E354C">
              <w:rPr>
                <w:snapToGrid w:val="0"/>
              </w:rPr>
              <w:t>355</w:t>
            </w:r>
          </w:p>
        </w:tc>
        <w:tc>
          <w:tcPr>
            <w:tcW w:w="729" w:type="dxa"/>
          </w:tcPr>
          <w:p w:rsidR="007204FA" w:rsidRPr="004E354C" w:rsidRDefault="007204FA" w:rsidP="002E261B">
            <w:pPr>
              <w:spacing w:before="20" w:after="20"/>
              <w:ind w:right="57"/>
              <w:jc w:val="right"/>
              <w:rPr>
                <w:snapToGrid w:val="0"/>
              </w:rPr>
            </w:pPr>
            <w:r w:rsidRPr="004E354C">
              <w:rPr>
                <w:snapToGrid w:val="0"/>
              </w:rPr>
              <w:t>14</w:t>
            </w:r>
          </w:p>
        </w:tc>
        <w:tc>
          <w:tcPr>
            <w:tcW w:w="728" w:type="dxa"/>
          </w:tcPr>
          <w:p w:rsidR="007204FA" w:rsidRPr="004E354C" w:rsidRDefault="007204FA" w:rsidP="002E261B">
            <w:pPr>
              <w:spacing w:before="20" w:after="20"/>
              <w:ind w:right="57"/>
              <w:jc w:val="right"/>
              <w:rPr>
                <w:snapToGrid w:val="0"/>
              </w:rPr>
            </w:pPr>
            <w:r w:rsidRPr="004E354C">
              <w:rPr>
                <w:snapToGrid w:val="0"/>
              </w:rPr>
              <w:t>20</w:t>
            </w:r>
          </w:p>
        </w:tc>
        <w:tc>
          <w:tcPr>
            <w:tcW w:w="728" w:type="dxa"/>
          </w:tcPr>
          <w:p w:rsidR="007204FA" w:rsidRPr="004E354C" w:rsidRDefault="007204FA" w:rsidP="002E261B">
            <w:pPr>
              <w:spacing w:before="20" w:after="20"/>
              <w:ind w:right="57"/>
              <w:jc w:val="right"/>
              <w:rPr>
                <w:snapToGrid w:val="0"/>
              </w:rPr>
            </w:pPr>
            <w:r w:rsidRPr="004E354C">
              <w:rPr>
                <w:snapToGrid w:val="0"/>
              </w:rPr>
              <w:t>21</w:t>
            </w:r>
          </w:p>
        </w:tc>
        <w:tc>
          <w:tcPr>
            <w:tcW w:w="728" w:type="dxa"/>
          </w:tcPr>
          <w:p w:rsidR="007204FA" w:rsidRPr="004E354C" w:rsidRDefault="007204FA" w:rsidP="002E261B">
            <w:pPr>
              <w:spacing w:before="20" w:after="20"/>
              <w:ind w:right="57"/>
              <w:jc w:val="right"/>
              <w:rPr>
                <w:snapToGrid w:val="0"/>
              </w:rPr>
            </w:pPr>
            <w:r w:rsidRPr="004E354C">
              <w:rPr>
                <w:snapToGrid w:val="0"/>
              </w:rPr>
              <w:t>9</w:t>
            </w:r>
          </w:p>
        </w:tc>
        <w:tc>
          <w:tcPr>
            <w:tcW w:w="728" w:type="dxa"/>
          </w:tcPr>
          <w:p w:rsidR="007204FA" w:rsidRPr="004E354C" w:rsidRDefault="007204FA" w:rsidP="002E261B">
            <w:pPr>
              <w:spacing w:before="20" w:after="20"/>
              <w:ind w:right="57"/>
              <w:jc w:val="right"/>
              <w:rPr>
                <w:snapToGrid w:val="0"/>
              </w:rPr>
            </w:pPr>
            <w:r w:rsidRPr="004E354C">
              <w:rPr>
                <w:snapToGrid w:val="0"/>
              </w:rPr>
              <w:t>5</w:t>
            </w:r>
          </w:p>
        </w:tc>
        <w:tc>
          <w:tcPr>
            <w:tcW w:w="728" w:type="dxa"/>
          </w:tcPr>
          <w:p w:rsidR="007204FA" w:rsidRPr="004E354C" w:rsidRDefault="007204FA" w:rsidP="002E261B">
            <w:pPr>
              <w:spacing w:before="20" w:after="20"/>
              <w:ind w:right="57"/>
              <w:jc w:val="right"/>
              <w:rPr>
                <w:snapToGrid w:val="0"/>
              </w:rPr>
            </w:pPr>
            <w:r w:rsidRPr="004E354C">
              <w:rPr>
                <w:snapToGrid w:val="0"/>
              </w:rPr>
              <w:t>2</w:t>
            </w:r>
          </w:p>
        </w:tc>
        <w:tc>
          <w:tcPr>
            <w:tcW w:w="728" w:type="dxa"/>
          </w:tcPr>
          <w:p w:rsidR="007204FA" w:rsidRPr="004E354C" w:rsidRDefault="00FD0D8E" w:rsidP="002E261B">
            <w:pPr>
              <w:spacing w:before="20" w:after="20"/>
              <w:ind w:right="57"/>
              <w:jc w:val="right"/>
              <w:rPr>
                <w:snapToGrid w:val="0"/>
              </w:rPr>
            </w:pPr>
            <w:r>
              <w:rPr>
                <w:snapToGrid w:val="0"/>
              </w:rPr>
              <w:t>15</w:t>
            </w:r>
          </w:p>
        </w:tc>
        <w:tc>
          <w:tcPr>
            <w:tcW w:w="728" w:type="dxa"/>
          </w:tcPr>
          <w:p w:rsidR="007204FA" w:rsidRPr="004E354C" w:rsidRDefault="00FD0D8E" w:rsidP="002E261B">
            <w:pPr>
              <w:spacing w:before="20" w:after="20"/>
              <w:ind w:right="57"/>
              <w:jc w:val="right"/>
              <w:rPr>
                <w:snapToGrid w:val="0"/>
              </w:rPr>
            </w:pPr>
            <w:r>
              <w:rPr>
                <w:snapToGrid w:val="0"/>
              </w:rPr>
              <w:t>18</w:t>
            </w:r>
          </w:p>
        </w:tc>
        <w:tc>
          <w:tcPr>
            <w:tcW w:w="728" w:type="dxa"/>
          </w:tcPr>
          <w:p w:rsidR="007204FA" w:rsidRPr="004E354C" w:rsidRDefault="00FD0D8E" w:rsidP="002E261B">
            <w:pPr>
              <w:spacing w:before="20" w:after="20"/>
              <w:ind w:right="57"/>
              <w:jc w:val="right"/>
              <w:rPr>
                <w:snapToGrid w:val="0"/>
              </w:rPr>
            </w:pPr>
            <w:r>
              <w:rPr>
                <w:snapToGrid w:val="0"/>
              </w:rPr>
              <w:t>3</w:t>
            </w:r>
          </w:p>
        </w:tc>
        <w:tc>
          <w:tcPr>
            <w:tcW w:w="728" w:type="dxa"/>
          </w:tcPr>
          <w:p w:rsidR="007204FA" w:rsidRPr="004E354C" w:rsidRDefault="00FD0D8E" w:rsidP="002E261B">
            <w:pPr>
              <w:spacing w:before="20" w:after="20"/>
              <w:ind w:right="57"/>
              <w:jc w:val="right"/>
              <w:rPr>
                <w:snapToGrid w:val="0"/>
              </w:rPr>
            </w:pPr>
            <w:r>
              <w:rPr>
                <w:snapToGrid w:val="0"/>
              </w:rPr>
              <w:t>9</w:t>
            </w:r>
          </w:p>
        </w:tc>
      </w:tr>
      <w:tr w:rsidR="007204FA" w:rsidRPr="004E354C" w:rsidTr="007204FA">
        <w:trPr>
          <w:trHeight w:val="302"/>
        </w:trPr>
        <w:tc>
          <w:tcPr>
            <w:tcW w:w="1784" w:type="dxa"/>
          </w:tcPr>
          <w:p w:rsidR="007204FA" w:rsidRPr="004E354C" w:rsidRDefault="007204FA" w:rsidP="002E261B">
            <w:pPr>
              <w:spacing w:before="20" w:after="20"/>
            </w:pPr>
            <w:r w:rsidRPr="004E354C">
              <w:t>Final injury determinations, of which</w:t>
            </w:r>
          </w:p>
        </w:tc>
        <w:tc>
          <w:tcPr>
            <w:tcW w:w="813" w:type="dxa"/>
          </w:tcPr>
          <w:p w:rsidR="007204FA" w:rsidRPr="004E354C" w:rsidRDefault="007204FA" w:rsidP="002E261B">
            <w:pPr>
              <w:spacing w:before="20" w:after="20"/>
              <w:jc w:val="right"/>
              <w:rPr>
                <w:snapToGrid w:val="0"/>
              </w:rPr>
            </w:pPr>
            <w:r w:rsidRPr="004E354C">
              <w:rPr>
                <w:snapToGrid w:val="0"/>
              </w:rPr>
              <w:t>183</w:t>
            </w:r>
          </w:p>
        </w:tc>
        <w:tc>
          <w:tcPr>
            <w:tcW w:w="813" w:type="dxa"/>
          </w:tcPr>
          <w:p w:rsidR="007204FA" w:rsidRPr="004E354C" w:rsidRDefault="007204FA" w:rsidP="002E261B">
            <w:pPr>
              <w:spacing w:before="20" w:after="20"/>
              <w:jc w:val="right"/>
              <w:rPr>
                <w:snapToGrid w:val="0"/>
              </w:rPr>
            </w:pPr>
            <w:r w:rsidRPr="004E354C">
              <w:rPr>
                <w:snapToGrid w:val="0"/>
              </w:rPr>
              <w:t>231</w:t>
            </w:r>
          </w:p>
        </w:tc>
        <w:tc>
          <w:tcPr>
            <w:tcW w:w="729" w:type="dxa"/>
          </w:tcPr>
          <w:p w:rsidR="007204FA" w:rsidRPr="004E354C" w:rsidRDefault="007204FA" w:rsidP="002E261B">
            <w:pPr>
              <w:spacing w:before="20" w:after="20"/>
              <w:ind w:right="57"/>
              <w:jc w:val="right"/>
              <w:rPr>
                <w:snapToGrid w:val="0"/>
              </w:rPr>
            </w:pPr>
            <w:r w:rsidRPr="004E354C">
              <w:rPr>
                <w:snapToGrid w:val="0"/>
              </w:rPr>
              <w:t>12</w:t>
            </w:r>
          </w:p>
        </w:tc>
        <w:tc>
          <w:tcPr>
            <w:tcW w:w="728" w:type="dxa"/>
          </w:tcPr>
          <w:p w:rsidR="007204FA" w:rsidRPr="004E354C" w:rsidRDefault="007204FA" w:rsidP="002E261B">
            <w:pPr>
              <w:spacing w:before="20" w:after="20"/>
              <w:ind w:right="57"/>
              <w:jc w:val="right"/>
              <w:rPr>
                <w:snapToGrid w:val="0"/>
              </w:rPr>
            </w:pPr>
            <w:r w:rsidRPr="004E354C">
              <w:rPr>
                <w:snapToGrid w:val="0"/>
              </w:rPr>
              <w:t>16</w:t>
            </w:r>
          </w:p>
        </w:tc>
        <w:tc>
          <w:tcPr>
            <w:tcW w:w="728" w:type="dxa"/>
          </w:tcPr>
          <w:p w:rsidR="007204FA" w:rsidRPr="004E354C" w:rsidRDefault="007204FA" w:rsidP="002E261B">
            <w:pPr>
              <w:spacing w:before="20" w:after="20"/>
              <w:ind w:right="57"/>
              <w:jc w:val="right"/>
              <w:rPr>
                <w:snapToGrid w:val="0"/>
              </w:rPr>
            </w:pPr>
            <w:r w:rsidRPr="004E354C">
              <w:rPr>
                <w:snapToGrid w:val="0"/>
              </w:rPr>
              <w:t>16</w:t>
            </w:r>
          </w:p>
        </w:tc>
        <w:tc>
          <w:tcPr>
            <w:tcW w:w="728" w:type="dxa"/>
          </w:tcPr>
          <w:p w:rsidR="007204FA" w:rsidRPr="004E354C" w:rsidRDefault="007204FA" w:rsidP="002E261B">
            <w:pPr>
              <w:spacing w:before="20" w:after="20"/>
              <w:ind w:right="57"/>
              <w:jc w:val="right"/>
              <w:rPr>
                <w:snapToGrid w:val="0"/>
              </w:rPr>
            </w:pPr>
            <w:r w:rsidRPr="004E354C">
              <w:rPr>
                <w:snapToGrid w:val="0"/>
              </w:rPr>
              <w:t>6</w:t>
            </w:r>
          </w:p>
        </w:tc>
        <w:tc>
          <w:tcPr>
            <w:tcW w:w="728" w:type="dxa"/>
          </w:tcPr>
          <w:p w:rsidR="007204FA" w:rsidRPr="004E354C" w:rsidRDefault="007204FA" w:rsidP="002E261B">
            <w:pPr>
              <w:spacing w:before="20" w:after="20"/>
              <w:ind w:right="57"/>
              <w:jc w:val="right"/>
              <w:rPr>
                <w:snapToGrid w:val="0"/>
              </w:rPr>
            </w:pPr>
            <w:r w:rsidRPr="004E354C">
              <w:rPr>
                <w:snapToGrid w:val="0"/>
              </w:rPr>
              <w:t>2</w:t>
            </w:r>
          </w:p>
        </w:tc>
        <w:tc>
          <w:tcPr>
            <w:tcW w:w="728" w:type="dxa"/>
          </w:tcPr>
          <w:p w:rsidR="007204FA" w:rsidRPr="004E354C" w:rsidRDefault="007204FA" w:rsidP="002E261B">
            <w:pPr>
              <w:spacing w:before="20" w:after="20"/>
              <w:ind w:right="57"/>
              <w:jc w:val="right"/>
              <w:rPr>
                <w:snapToGrid w:val="0"/>
              </w:rPr>
            </w:pPr>
            <w:r w:rsidRPr="004E354C">
              <w:rPr>
                <w:snapToGrid w:val="0"/>
              </w:rPr>
              <w:t>0</w:t>
            </w:r>
          </w:p>
        </w:tc>
        <w:tc>
          <w:tcPr>
            <w:tcW w:w="728" w:type="dxa"/>
          </w:tcPr>
          <w:p w:rsidR="007204FA" w:rsidRPr="004E354C" w:rsidRDefault="00FD0D8E" w:rsidP="002E261B">
            <w:pPr>
              <w:spacing w:before="20" w:after="20"/>
              <w:ind w:right="57"/>
              <w:jc w:val="right"/>
              <w:rPr>
                <w:snapToGrid w:val="0"/>
              </w:rPr>
            </w:pPr>
            <w:r>
              <w:rPr>
                <w:snapToGrid w:val="0"/>
              </w:rPr>
              <w:t>15</w:t>
            </w:r>
          </w:p>
        </w:tc>
        <w:tc>
          <w:tcPr>
            <w:tcW w:w="728" w:type="dxa"/>
          </w:tcPr>
          <w:p w:rsidR="007204FA" w:rsidRPr="004E354C" w:rsidRDefault="00FD0D8E" w:rsidP="002E261B">
            <w:pPr>
              <w:spacing w:before="20" w:after="20"/>
              <w:ind w:right="57"/>
              <w:jc w:val="right"/>
              <w:rPr>
                <w:snapToGrid w:val="0"/>
              </w:rPr>
            </w:pPr>
            <w:r>
              <w:rPr>
                <w:snapToGrid w:val="0"/>
              </w:rPr>
              <w:t>17</w:t>
            </w:r>
          </w:p>
        </w:tc>
        <w:tc>
          <w:tcPr>
            <w:tcW w:w="728" w:type="dxa"/>
          </w:tcPr>
          <w:p w:rsidR="007204FA" w:rsidRPr="004E354C" w:rsidRDefault="00FD0D8E" w:rsidP="002E261B">
            <w:pPr>
              <w:spacing w:before="20" w:after="20"/>
              <w:ind w:right="57"/>
              <w:jc w:val="right"/>
              <w:rPr>
                <w:snapToGrid w:val="0"/>
              </w:rPr>
            </w:pPr>
            <w:r>
              <w:rPr>
                <w:snapToGrid w:val="0"/>
              </w:rPr>
              <w:t>3</w:t>
            </w:r>
          </w:p>
        </w:tc>
        <w:tc>
          <w:tcPr>
            <w:tcW w:w="728" w:type="dxa"/>
          </w:tcPr>
          <w:p w:rsidR="007204FA" w:rsidRPr="004E354C" w:rsidRDefault="00FD0D8E" w:rsidP="002E261B">
            <w:pPr>
              <w:spacing w:before="20" w:after="20"/>
              <w:ind w:right="57"/>
              <w:jc w:val="right"/>
              <w:rPr>
                <w:snapToGrid w:val="0"/>
              </w:rPr>
            </w:pPr>
            <w:r>
              <w:rPr>
                <w:snapToGrid w:val="0"/>
              </w:rPr>
              <w:t>4</w:t>
            </w:r>
          </w:p>
        </w:tc>
      </w:tr>
      <w:tr w:rsidR="007204FA" w:rsidRPr="004E354C" w:rsidTr="007204FA">
        <w:trPr>
          <w:trHeight w:val="302"/>
        </w:trPr>
        <w:tc>
          <w:tcPr>
            <w:tcW w:w="1784" w:type="dxa"/>
          </w:tcPr>
          <w:p w:rsidR="007204FA" w:rsidRPr="004E354C" w:rsidRDefault="007204FA" w:rsidP="002E261B">
            <w:pPr>
              <w:spacing w:before="20" w:after="20"/>
              <w:ind w:left="284"/>
            </w:pPr>
            <w:r w:rsidRPr="004E354C">
              <w:t>duty order imposed</w:t>
            </w:r>
          </w:p>
        </w:tc>
        <w:tc>
          <w:tcPr>
            <w:tcW w:w="813" w:type="dxa"/>
          </w:tcPr>
          <w:p w:rsidR="007204FA" w:rsidRPr="004E354C" w:rsidRDefault="007204FA" w:rsidP="002E261B">
            <w:pPr>
              <w:spacing w:before="20" w:after="20"/>
              <w:jc w:val="right"/>
              <w:rPr>
                <w:snapToGrid w:val="0"/>
              </w:rPr>
            </w:pPr>
            <w:r w:rsidRPr="004E354C">
              <w:rPr>
                <w:snapToGrid w:val="0"/>
              </w:rPr>
              <w:t>183</w:t>
            </w:r>
          </w:p>
        </w:tc>
        <w:tc>
          <w:tcPr>
            <w:tcW w:w="813" w:type="dxa"/>
          </w:tcPr>
          <w:p w:rsidR="007204FA" w:rsidRPr="004E354C" w:rsidRDefault="007204FA" w:rsidP="002E261B">
            <w:pPr>
              <w:spacing w:before="20" w:after="20"/>
              <w:jc w:val="right"/>
              <w:rPr>
                <w:snapToGrid w:val="0"/>
              </w:rPr>
            </w:pPr>
            <w:r w:rsidRPr="004E354C">
              <w:rPr>
                <w:snapToGrid w:val="0"/>
              </w:rPr>
              <w:t>229</w:t>
            </w:r>
          </w:p>
        </w:tc>
        <w:tc>
          <w:tcPr>
            <w:tcW w:w="729" w:type="dxa"/>
          </w:tcPr>
          <w:p w:rsidR="007204FA" w:rsidRPr="004E354C" w:rsidRDefault="007204FA" w:rsidP="002E261B">
            <w:pPr>
              <w:spacing w:before="20" w:after="20"/>
              <w:ind w:right="57"/>
              <w:jc w:val="right"/>
              <w:rPr>
                <w:snapToGrid w:val="0"/>
              </w:rPr>
            </w:pPr>
            <w:r w:rsidRPr="004E354C">
              <w:rPr>
                <w:snapToGrid w:val="0"/>
              </w:rPr>
              <w:t>12</w:t>
            </w:r>
          </w:p>
        </w:tc>
        <w:tc>
          <w:tcPr>
            <w:tcW w:w="728" w:type="dxa"/>
          </w:tcPr>
          <w:p w:rsidR="007204FA" w:rsidRPr="004E354C" w:rsidRDefault="007204FA" w:rsidP="002E261B">
            <w:pPr>
              <w:spacing w:before="20" w:after="20"/>
              <w:ind w:right="57"/>
              <w:jc w:val="right"/>
              <w:rPr>
                <w:snapToGrid w:val="0"/>
              </w:rPr>
            </w:pPr>
            <w:r w:rsidRPr="004E354C">
              <w:rPr>
                <w:snapToGrid w:val="0"/>
              </w:rPr>
              <w:t>16</w:t>
            </w:r>
          </w:p>
        </w:tc>
        <w:tc>
          <w:tcPr>
            <w:tcW w:w="728" w:type="dxa"/>
          </w:tcPr>
          <w:p w:rsidR="007204FA" w:rsidRPr="004E354C" w:rsidRDefault="007204FA" w:rsidP="002E261B">
            <w:pPr>
              <w:spacing w:before="20" w:after="20"/>
              <w:ind w:right="57"/>
              <w:jc w:val="right"/>
              <w:rPr>
                <w:snapToGrid w:val="0"/>
              </w:rPr>
            </w:pPr>
            <w:r w:rsidRPr="004E354C">
              <w:rPr>
                <w:snapToGrid w:val="0"/>
              </w:rPr>
              <w:t>16</w:t>
            </w:r>
          </w:p>
        </w:tc>
        <w:tc>
          <w:tcPr>
            <w:tcW w:w="728" w:type="dxa"/>
          </w:tcPr>
          <w:p w:rsidR="007204FA" w:rsidRPr="004E354C" w:rsidRDefault="007204FA" w:rsidP="002E261B">
            <w:pPr>
              <w:spacing w:before="20" w:after="20"/>
              <w:ind w:right="57"/>
              <w:jc w:val="right"/>
              <w:rPr>
                <w:snapToGrid w:val="0"/>
              </w:rPr>
            </w:pPr>
            <w:r w:rsidRPr="004E354C">
              <w:rPr>
                <w:snapToGrid w:val="0"/>
              </w:rPr>
              <w:t>6</w:t>
            </w:r>
          </w:p>
        </w:tc>
        <w:tc>
          <w:tcPr>
            <w:tcW w:w="728" w:type="dxa"/>
          </w:tcPr>
          <w:p w:rsidR="007204FA" w:rsidRPr="004E354C" w:rsidRDefault="007204FA" w:rsidP="002E261B">
            <w:pPr>
              <w:spacing w:before="20" w:after="20"/>
              <w:ind w:right="57"/>
              <w:jc w:val="right"/>
              <w:rPr>
                <w:snapToGrid w:val="0"/>
              </w:rPr>
            </w:pPr>
            <w:r w:rsidRPr="004E354C">
              <w:rPr>
                <w:snapToGrid w:val="0"/>
              </w:rPr>
              <w:t>2</w:t>
            </w:r>
          </w:p>
        </w:tc>
        <w:tc>
          <w:tcPr>
            <w:tcW w:w="728" w:type="dxa"/>
          </w:tcPr>
          <w:p w:rsidR="007204FA" w:rsidRPr="004E354C" w:rsidRDefault="007204FA" w:rsidP="002E261B">
            <w:pPr>
              <w:spacing w:before="20" w:after="20"/>
              <w:ind w:right="57"/>
              <w:jc w:val="right"/>
              <w:rPr>
                <w:snapToGrid w:val="0"/>
              </w:rPr>
            </w:pPr>
            <w:r w:rsidRPr="004E354C">
              <w:rPr>
                <w:snapToGrid w:val="0"/>
              </w:rPr>
              <w:t>0</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n.a</w:t>
            </w:r>
          </w:p>
        </w:tc>
      </w:tr>
      <w:tr w:rsidR="007204FA" w:rsidRPr="004E354C" w:rsidTr="007204FA">
        <w:trPr>
          <w:trHeight w:val="302"/>
        </w:trPr>
        <w:tc>
          <w:tcPr>
            <w:tcW w:w="1784" w:type="dxa"/>
          </w:tcPr>
          <w:p w:rsidR="007204FA" w:rsidRPr="004E354C" w:rsidRDefault="007204FA" w:rsidP="002E261B">
            <w:pPr>
              <w:spacing w:before="20" w:after="20"/>
            </w:pPr>
            <w:r w:rsidRPr="004E354C">
              <w:t xml:space="preserve">Suspension </w:t>
            </w:r>
            <w:r w:rsidRPr="004E354C">
              <w:lastRenderedPageBreak/>
              <w:t>agreements</w:t>
            </w:r>
          </w:p>
        </w:tc>
        <w:tc>
          <w:tcPr>
            <w:tcW w:w="813" w:type="dxa"/>
          </w:tcPr>
          <w:p w:rsidR="007204FA" w:rsidRPr="004E354C" w:rsidRDefault="007204FA" w:rsidP="002E261B">
            <w:pPr>
              <w:spacing w:before="20" w:after="20"/>
              <w:jc w:val="right"/>
              <w:rPr>
                <w:snapToGrid w:val="0"/>
              </w:rPr>
            </w:pPr>
            <w:r w:rsidRPr="004E354C">
              <w:rPr>
                <w:snapToGrid w:val="0"/>
              </w:rPr>
              <w:lastRenderedPageBreak/>
              <w:t>0</w:t>
            </w:r>
          </w:p>
        </w:tc>
        <w:tc>
          <w:tcPr>
            <w:tcW w:w="813" w:type="dxa"/>
          </w:tcPr>
          <w:p w:rsidR="007204FA" w:rsidRPr="004E354C" w:rsidRDefault="007204FA" w:rsidP="002E261B">
            <w:pPr>
              <w:spacing w:before="20" w:after="20"/>
              <w:jc w:val="right"/>
              <w:rPr>
                <w:snapToGrid w:val="0"/>
              </w:rPr>
            </w:pPr>
            <w:r w:rsidRPr="004E354C">
              <w:rPr>
                <w:snapToGrid w:val="0"/>
              </w:rPr>
              <w:t>2</w:t>
            </w:r>
          </w:p>
        </w:tc>
        <w:tc>
          <w:tcPr>
            <w:tcW w:w="729" w:type="dxa"/>
          </w:tcPr>
          <w:p w:rsidR="007204FA" w:rsidRPr="004E354C" w:rsidRDefault="007204FA" w:rsidP="002E261B">
            <w:pPr>
              <w:spacing w:before="20" w:after="20"/>
              <w:ind w:right="57"/>
              <w:jc w:val="right"/>
              <w:rPr>
                <w:snapToGrid w:val="0"/>
              </w:rPr>
            </w:pPr>
            <w:r w:rsidRPr="004E354C">
              <w:rPr>
                <w:snapToGrid w:val="0"/>
              </w:rPr>
              <w:t>1</w:t>
            </w:r>
          </w:p>
        </w:tc>
        <w:tc>
          <w:tcPr>
            <w:tcW w:w="728" w:type="dxa"/>
          </w:tcPr>
          <w:p w:rsidR="007204FA" w:rsidRPr="004E354C" w:rsidRDefault="007204FA" w:rsidP="002E261B">
            <w:pPr>
              <w:spacing w:before="20" w:after="20"/>
              <w:ind w:right="57"/>
              <w:jc w:val="right"/>
              <w:rPr>
                <w:snapToGrid w:val="0"/>
              </w:rPr>
            </w:pPr>
            <w:r w:rsidRPr="004E354C">
              <w:rPr>
                <w:snapToGrid w:val="0"/>
              </w:rPr>
              <w:t>1</w:t>
            </w:r>
          </w:p>
        </w:tc>
        <w:tc>
          <w:tcPr>
            <w:tcW w:w="728" w:type="dxa"/>
          </w:tcPr>
          <w:p w:rsidR="007204FA" w:rsidRPr="004E354C" w:rsidRDefault="007204FA" w:rsidP="002E261B">
            <w:pPr>
              <w:spacing w:before="20" w:after="20"/>
              <w:ind w:right="57"/>
              <w:jc w:val="right"/>
              <w:rPr>
                <w:snapToGrid w:val="0"/>
              </w:rPr>
            </w:pPr>
            <w:r w:rsidRPr="004E354C">
              <w:rPr>
                <w:snapToGrid w:val="0"/>
              </w:rPr>
              <w:t>0</w:t>
            </w:r>
          </w:p>
        </w:tc>
        <w:tc>
          <w:tcPr>
            <w:tcW w:w="728" w:type="dxa"/>
          </w:tcPr>
          <w:p w:rsidR="007204FA" w:rsidRPr="004E354C" w:rsidRDefault="007204FA" w:rsidP="002E261B">
            <w:pPr>
              <w:spacing w:before="20" w:after="20"/>
              <w:ind w:right="57"/>
              <w:jc w:val="right"/>
              <w:rPr>
                <w:snapToGrid w:val="0"/>
              </w:rPr>
            </w:pPr>
            <w:r w:rsidRPr="004E354C">
              <w:rPr>
                <w:snapToGrid w:val="0"/>
              </w:rPr>
              <w:t>0</w:t>
            </w:r>
          </w:p>
        </w:tc>
        <w:tc>
          <w:tcPr>
            <w:tcW w:w="728" w:type="dxa"/>
          </w:tcPr>
          <w:p w:rsidR="007204FA" w:rsidRPr="004E354C" w:rsidRDefault="007204FA" w:rsidP="002E261B">
            <w:pPr>
              <w:spacing w:before="20" w:after="20"/>
              <w:ind w:right="57"/>
              <w:jc w:val="right"/>
              <w:rPr>
                <w:snapToGrid w:val="0"/>
              </w:rPr>
            </w:pPr>
            <w:r w:rsidRPr="004E354C">
              <w:rPr>
                <w:snapToGrid w:val="0"/>
              </w:rPr>
              <w:t>2</w:t>
            </w:r>
          </w:p>
        </w:tc>
        <w:tc>
          <w:tcPr>
            <w:tcW w:w="728" w:type="dxa"/>
          </w:tcPr>
          <w:p w:rsidR="007204FA" w:rsidRPr="004E354C" w:rsidRDefault="007204FA" w:rsidP="002E261B">
            <w:pPr>
              <w:spacing w:before="20" w:after="20"/>
              <w:ind w:right="57"/>
              <w:jc w:val="right"/>
              <w:rPr>
                <w:snapToGrid w:val="0"/>
              </w:rPr>
            </w:pPr>
            <w:r w:rsidRPr="004E354C">
              <w:rPr>
                <w:snapToGrid w:val="0"/>
              </w:rPr>
              <w:t>0</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3</w:t>
            </w:r>
          </w:p>
        </w:tc>
      </w:tr>
      <w:tr w:rsidR="007204FA" w:rsidRPr="004E354C" w:rsidTr="007204FA">
        <w:trPr>
          <w:trHeight w:val="302"/>
        </w:trPr>
        <w:tc>
          <w:tcPr>
            <w:tcW w:w="1784" w:type="dxa"/>
          </w:tcPr>
          <w:p w:rsidR="007204FA" w:rsidRPr="004E354C" w:rsidRDefault="007204FA" w:rsidP="002E261B">
            <w:pPr>
              <w:spacing w:before="20" w:after="20"/>
            </w:pPr>
            <w:r w:rsidRPr="004E354C">
              <w:lastRenderedPageBreak/>
              <w:t>Sunset determinations</w:t>
            </w:r>
            <w:r w:rsidRPr="004E354C">
              <w:rPr>
                <w:vertAlign w:val="superscript"/>
              </w:rPr>
              <w:t>a</w:t>
            </w:r>
          </w:p>
        </w:tc>
        <w:tc>
          <w:tcPr>
            <w:tcW w:w="813" w:type="dxa"/>
          </w:tcPr>
          <w:p w:rsidR="007204FA" w:rsidRPr="004E354C" w:rsidRDefault="007204FA" w:rsidP="002E261B">
            <w:pPr>
              <w:spacing w:before="20" w:after="20"/>
              <w:jc w:val="right"/>
              <w:rPr>
                <w:snapToGrid w:val="0"/>
              </w:rPr>
            </w:pPr>
            <w:r w:rsidRPr="004E354C">
              <w:rPr>
                <w:snapToGrid w:val="0"/>
              </w:rPr>
              <w:t>n.a.</w:t>
            </w:r>
          </w:p>
        </w:tc>
        <w:tc>
          <w:tcPr>
            <w:tcW w:w="813" w:type="dxa"/>
          </w:tcPr>
          <w:p w:rsidR="007204FA" w:rsidRPr="004E354C" w:rsidRDefault="007204FA" w:rsidP="002E261B">
            <w:pPr>
              <w:spacing w:before="20" w:after="20"/>
              <w:jc w:val="right"/>
              <w:rPr>
                <w:snapToGrid w:val="0"/>
              </w:rPr>
            </w:pPr>
            <w:r w:rsidRPr="004E354C">
              <w:rPr>
                <w:snapToGrid w:val="0"/>
              </w:rPr>
              <w:t>391</w:t>
            </w:r>
          </w:p>
        </w:tc>
        <w:tc>
          <w:tcPr>
            <w:tcW w:w="729" w:type="dxa"/>
          </w:tcPr>
          <w:p w:rsidR="007204FA" w:rsidRPr="004E354C" w:rsidRDefault="007204FA" w:rsidP="002E261B">
            <w:pPr>
              <w:spacing w:before="20" w:after="20"/>
              <w:ind w:right="57"/>
              <w:jc w:val="right"/>
              <w:rPr>
                <w:snapToGrid w:val="0"/>
              </w:rPr>
            </w:pPr>
            <w:r w:rsidRPr="004E354C">
              <w:rPr>
                <w:snapToGrid w:val="0"/>
              </w:rPr>
              <w:t>11</w:t>
            </w:r>
          </w:p>
        </w:tc>
        <w:tc>
          <w:tcPr>
            <w:tcW w:w="728" w:type="dxa"/>
          </w:tcPr>
          <w:p w:rsidR="007204FA" w:rsidRPr="004E354C" w:rsidRDefault="007204FA" w:rsidP="002E261B">
            <w:pPr>
              <w:spacing w:before="20" w:after="20"/>
              <w:ind w:right="57"/>
              <w:jc w:val="right"/>
              <w:rPr>
                <w:snapToGrid w:val="0"/>
              </w:rPr>
            </w:pPr>
            <w:r w:rsidRPr="004E354C">
              <w:rPr>
                <w:snapToGrid w:val="0"/>
              </w:rPr>
              <w:t>6</w:t>
            </w:r>
          </w:p>
        </w:tc>
        <w:tc>
          <w:tcPr>
            <w:tcW w:w="728" w:type="dxa"/>
          </w:tcPr>
          <w:p w:rsidR="007204FA" w:rsidRPr="004E354C" w:rsidRDefault="007204FA" w:rsidP="002E261B">
            <w:pPr>
              <w:spacing w:before="20" w:after="20"/>
              <w:ind w:right="57"/>
              <w:jc w:val="right"/>
              <w:rPr>
                <w:snapToGrid w:val="0"/>
              </w:rPr>
            </w:pPr>
            <w:r w:rsidRPr="004E354C">
              <w:rPr>
                <w:snapToGrid w:val="0"/>
              </w:rPr>
              <w:t>30</w:t>
            </w:r>
          </w:p>
        </w:tc>
        <w:tc>
          <w:tcPr>
            <w:tcW w:w="728" w:type="dxa"/>
          </w:tcPr>
          <w:p w:rsidR="007204FA" w:rsidRPr="004E354C" w:rsidRDefault="007204FA" w:rsidP="002E261B">
            <w:pPr>
              <w:spacing w:before="20" w:after="20"/>
              <w:ind w:right="57"/>
              <w:jc w:val="right"/>
              <w:rPr>
                <w:snapToGrid w:val="0"/>
              </w:rPr>
            </w:pPr>
            <w:r w:rsidRPr="004E354C">
              <w:rPr>
                <w:snapToGrid w:val="0"/>
              </w:rPr>
              <w:t>65</w:t>
            </w:r>
          </w:p>
        </w:tc>
        <w:tc>
          <w:tcPr>
            <w:tcW w:w="728" w:type="dxa"/>
          </w:tcPr>
          <w:p w:rsidR="007204FA" w:rsidRPr="004E354C" w:rsidRDefault="007204FA" w:rsidP="002E261B">
            <w:pPr>
              <w:spacing w:before="20" w:after="20"/>
              <w:ind w:right="57"/>
              <w:jc w:val="right"/>
              <w:rPr>
                <w:snapToGrid w:val="0"/>
              </w:rPr>
            </w:pPr>
            <w:r w:rsidRPr="004E354C">
              <w:rPr>
                <w:snapToGrid w:val="0"/>
              </w:rPr>
              <w:t>74</w:t>
            </w:r>
          </w:p>
        </w:tc>
        <w:tc>
          <w:tcPr>
            <w:tcW w:w="728" w:type="dxa"/>
          </w:tcPr>
          <w:p w:rsidR="007204FA" w:rsidRPr="004E354C" w:rsidRDefault="007204FA" w:rsidP="002E261B">
            <w:pPr>
              <w:spacing w:before="20" w:after="20"/>
              <w:ind w:right="57"/>
              <w:jc w:val="right"/>
              <w:rPr>
                <w:snapToGrid w:val="0"/>
              </w:rPr>
            </w:pPr>
            <w:r w:rsidRPr="004E354C">
              <w:rPr>
                <w:snapToGrid w:val="0"/>
              </w:rPr>
              <w:t>29</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738</w:t>
            </w:r>
          </w:p>
        </w:tc>
      </w:tr>
      <w:tr w:rsidR="007204FA" w:rsidRPr="004E354C" w:rsidTr="007204FA">
        <w:trPr>
          <w:trHeight w:val="318"/>
        </w:trPr>
        <w:tc>
          <w:tcPr>
            <w:tcW w:w="1784" w:type="dxa"/>
          </w:tcPr>
          <w:p w:rsidR="007204FA" w:rsidRPr="004E354C" w:rsidDel="003A609D" w:rsidRDefault="007204FA" w:rsidP="002E261B">
            <w:pPr>
              <w:spacing w:before="20" w:after="20"/>
            </w:pPr>
            <w:r w:rsidRPr="004E354C">
              <w:t>Revocations</w:t>
            </w:r>
          </w:p>
        </w:tc>
        <w:tc>
          <w:tcPr>
            <w:tcW w:w="813" w:type="dxa"/>
          </w:tcPr>
          <w:p w:rsidR="007204FA" w:rsidRPr="004E354C" w:rsidRDefault="007204FA" w:rsidP="002E261B">
            <w:pPr>
              <w:spacing w:before="20" w:after="20"/>
              <w:jc w:val="right"/>
              <w:rPr>
                <w:snapToGrid w:val="0"/>
              </w:rPr>
            </w:pPr>
            <w:r w:rsidRPr="004E354C">
              <w:rPr>
                <w:snapToGrid w:val="0"/>
              </w:rPr>
              <w:t>69</w:t>
            </w:r>
          </w:p>
        </w:tc>
        <w:tc>
          <w:tcPr>
            <w:tcW w:w="813" w:type="dxa"/>
          </w:tcPr>
          <w:p w:rsidR="007204FA" w:rsidRPr="004E354C" w:rsidRDefault="007204FA" w:rsidP="002E261B">
            <w:pPr>
              <w:spacing w:before="20" w:after="20"/>
              <w:jc w:val="right"/>
              <w:rPr>
                <w:snapToGrid w:val="0"/>
              </w:rPr>
            </w:pPr>
            <w:r w:rsidRPr="004E354C">
              <w:rPr>
                <w:snapToGrid w:val="0"/>
              </w:rPr>
              <w:t>142</w:t>
            </w:r>
          </w:p>
        </w:tc>
        <w:tc>
          <w:tcPr>
            <w:tcW w:w="729" w:type="dxa"/>
          </w:tcPr>
          <w:p w:rsidR="007204FA" w:rsidRPr="004E354C" w:rsidRDefault="007204FA" w:rsidP="002E261B">
            <w:pPr>
              <w:spacing w:before="20" w:after="20"/>
              <w:ind w:right="57"/>
              <w:jc w:val="right"/>
              <w:rPr>
                <w:snapToGrid w:val="0"/>
              </w:rPr>
            </w:pPr>
            <w:r w:rsidRPr="004E354C">
              <w:rPr>
                <w:snapToGrid w:val="0"/>
              </w:rPr>
              <w:t>7</w:t>
            </w:r>
          </w:p>
        </w:tc>
        <w:tc>
          <w:tcPr>
            <w:tcW w:w="728" w:type="dxa"/>
          </w:tcPr>
          <w:p w:rsidR="007204FA" w:rsidRPr="004E354C" w:rsidRDefault="007204FA" w:rsidP="002E261B">
            <w:pPr>
              <w:spacing w:before="20" w:after="20"/>
              <w:ind w:right="57"/>
              <w:jc w:val="right"/>
              <w:rPr>
                <w:snapToGrid w:val="0"/>
              </w:rPr>
            </w:pPr>
            <w:r w:rsidRPr="004E354C">
              <w:rPr>
                <w:snapToGrid w:val="0"/>
              </w:rPr>
              <w:t>2</w:t>
            </w:r>
          </w:p>
        </w:tc>
        <w:tc>
          <w:tcPr>
            <w:tcW w:w="728" w:type="dxa"/>
          </w:tcPr>
          <w:p w:rsidR="007204FA" w:rsidRPr="004E354C" w:rsidRDefault="007204FA" w:rsidP="002E261B">
            <w:pPr>
              <w:spacing w:before="20" w:after="20"/>
              <w:ind w:right="57"/>
              <w:jc w:val="right"/>
              <w:rPr>
                <w:snapToGrid w:val="0"/>
              </w:rPr>
            </w:pPr>
            <w:r w:rsidRPr="004E354C">
              <w:rPr>
                <w:snapToGrid w:val="0"/>
              </w:rPr>
              <w:t>33</w:t>
            </w:r>
          </w:p>
        </w:tc>
        <w:tc>
          <w:tcPr>
            <w:tcW w:w="728" w:type="dxa"/>
          </w:tcPr>
          <w:p w:rsidR="007204FA" w:rsidRPr="004E354C" w:rsidRDefault="007204FA" w:rsidP="002E261B">
            <w:pPr>
              <w:spacing w:before="20" w:after="20"/>
              <w:ind w:right="57"/>
              <w:jc w:val="right"/>
              <w:rPr>
                <w:snapToGrid w:val="0"/>
              </w:rPr>
            </w:pPr>
            <w:r w:rsidRPr="004E354C">
              <w:rPr>
                <w:snapToGrid w:val="0"/>
              </w:rPr>
              <w:t>21</w:t>
            </w:r>
          </w:p>
        </w:tc>
        <w:tc>
          <w:tcPr>
            <w:tcW w:w="728" w:type="dxa"/>
          </w:tcPr>
          <w:p w:rsidR="007204FA" w:rsidRPr="004E354C" w:rsidRDefault="007204FA" w:rsidP="002E261B">
            <w:pPr>
              <w:spacing w:before="20" w:after="20"/>
              <w:ind w:right="57"/>
              <w:jc w:val="right"/>
              <w:rPr>
                <w:snapToGrid w:val="0"/>
              </w:rPr>
            </w:pPr>
            <w:r w:rsidRPr="004E354C">
              <w:rPr>
                <w:snapToGrid w:val="0"/>
              </w:rPr>
              <w:t>15</w:t>
            </w:r>
          </w:p>
        </w:tc>
        <w:tc>
          <w:tcPr>
            <w:tcW w:w="728" w:type="dxa"/>
          </w:tcPr>
          <w:p w:rsidR="007204FA" w:rsidRPr="004E354C" w:rsidRDefault="007204FA" w:rsidP="002E261B">
            <w:pPr>
              <w:spacing w:before="20" w:after="20"/>
              <w:ind w:right="57"/>
              <w:jc w:val="right"/>
              <w:rPr>
                <w:snapToGrid w:val="0"/>
              </w:rPr>
            </w:pPr>
            <w:r w:rsidRPr="004E354C">
              <w:rPr>
                <w:snapToGrid w:val="0"/>
              </w:rPr>
              <w:t>26</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n.a</w:t>
            </w:r>
          </w:p>
        </w:tc>
        <w:tc>
          <w:tcPr>
            <w:tcW w:w="728" w:type="dxa"/>
          </w:tcPr>
          <w:p w:rsidR="007204FA" w:rsidRPr="004E354C" w:rsidRDefault="00FD0D8E" w:rsidP="002E261B">
            <w:pPr>
              <w:spacing w:before="20" w:after="20"/>
              <w:ind w:right="57"/>
              <w:jc w:val="right"/>
              <w:rPr>
                <w:snapToGrid w:val="0"/>
              </w:rPr>
            </w:pPr>
            <w:r>
              <w:rPr>
                <w:snapToGrid w:val="0"/>
              </w:rPr>
              <w:t>271</w:t>
            </w:r>
          </w:p>
        </w:tc>
      </w:tr>
    </w:tbl>
    <w:p w:rsidR="00CA23C3" w:rsidRDefault="00CA23C3" w:rsidP="00CA23C3">
      <w:pPr>
        <w:spacing w:after="240"/>
      </w:pPr>
      <w:r w:rsidRPr="00D305F0">
        <w:rPr>
          <w:b/>
        </w:rPr>
        <w:t>Source:</w:t>
      </w:r>
      <w:r w:rsidRPr="00D429D1">
        <w:rPr>
          <w:b/>
        </w:rPr>
        <w:t xml:space="preserve">WTO </w:t>
      </w:r>
      <w:r>
        <w:rPr>
          <w:b/>
        </w:rPr>
        <w:t xml:space="preserve">(2008) </w:t>
      </w:r>
      <w:r w:rsidRPr="00D429D1">
        <w:rPr>
          <w:b/>
        </w:rPr>
        <w:t>Secretariat based on U.S. Department of Commerce; USITC; and notifications.</w:t>
      </w:r>
    </w:p>
    <w:p w:rsidR="00CA23C3" w:rsidRPr="004E354C" w:rsidRDefault="00CA23C3" w:rsidP="00CA23C3">
      <w:r w:rsidRPr="004E354C">
        <w:t>n.a.</w:t>
      </w:r>
      <w:r w:rsidRPr="004E354C">
        <w:tab/>
        <w:t>Not applicable.</w:t>
      </w:r>
    </w:p>
    <w:p w:rsidR="00CA23C3" w:rsidRPr="004E354C" w:rsidRDefault="00CA23C3" w:rsidP="00CA23C3">
      <w:r w:rsidRPr="004E354C">
        <w:t>a</w:t>
      </w:r>
      <w:r w:rsidRPr="004E354C">
        <w:tab/>
        <w:t>Number of AD orders continued or revoked as a result of sunset reviews.</w:t>
      </w:r>
    </w:p>
    <w:p w:rsidR="00CA23C3" w:rsidRPr="004E354C" w:rsidRDefault="00CA23C3" w:rsidP="00CA23C3">
      <w:r w:rsidRPr="004E354C">
        <w:t>Note:</w:t>
      </w:r>
      <w:r w:rsidRPr="004E354C">
        <w:tab/>
        <w:t>Figures refer to the year in which the investigation was initiated.</w:t>
      </w:r>
    </w:p>
    <w:p w:rsidR="00CA23C3" w:rsidRDefault="00CA23C3" w:rsidP="00CA23C3">
      <w:pPr>
        <w:rPr>
          <w:b/>
        </w:rPr>
      </w:pPr>
    </w:p>
    <w:p w:rsidR="00CA23C3" w:rsidRDefault="00CA23C3" w:rsidP="00CA23C3">
      <w:pPr>
        <w:rPr>
          <w:b/>
        </w:rPr>
      </w:pPr>
    </w:p>
    <w:p w:rsidR="00CA23C3" w:rsidRDefault="00CA23C3" w:rsidP="00CA23C3">
      <w:pPr>
        <w:rPr>
          <w:b/>
        </w:rPr>
      </w:pPr>
    </w:p>
    <w:p w:rsidR="00CA23C3" w:rsidRDefault="00CA23C3" w:rsidP="00CA23C3">
      <w:pPr>
        <w:rPr>
          <w:b/>
        </w:rPr>
      </w:pPr>
      <w:r>
        <w:rPr>
          <w:b/>
        </w:rPr>
        <w:t>Table 4: Anti-dumping M</w:t>
      </w:r>
      <w:r w:rsidRPr="004E354C">
        <w:rPr>
          <w:b/>
        </w:rPr>
        <w:t xml:space="preserve">easures by </w:t>
      </w:r>
      <w:r>
        <w:rPr>
          <w:b/>
        </w:rPr>
        <w:t>P</w:t>
      </w:r>
      <w:r w:rsidRPr="004E354C">
        <w:rPr>
          <w:b/>
        </w:rPr>
        <w:t>roduct, 2002-</w:t>
      </w:r>
      <w:r>
        <w:rPr>
          <w:b/>
        </w:rPr>
        <w:t>20</w:t>
      </w:r>
      <w:r w:rsidRPr="004E354C">
        <w:rPr>
          <w:b/>
        </w:rPr>
        <w:t>07</w:t>
      </w:r>
    </w:p>
    <w:tbl>
      <w:tblPr>
        <w:tblStyle w:val="TableGrid"/>
        <w:tblW w:w="0" w:type="auto"/>
        <w:tblLook w:val="01E0"/>
      </w:tblPr>
      <w:tblGrid>
        <w:gridCol w:w="3409"/>
        <w:gridCol w:w="968"/>
        <w:gridCol w:w="968"/>
        <w:gridCol w:w="968"/>
        <w:gridCol w:w="968"/>
        <w:gridCol w:w="968"/>
        <w:gridCol w:w="919"/>
      </w:tblGrid>
      <w:tr w:rsidR="00CA23C3" w:rsidRPr="008B7530" w:rsidTr="002E261B">
        <w:trPr>
          <w:trHeight w:val="312"/>
        </w:trPr>
        <w:tc>
          <w:tcPr>
            <w:tcW w:w="3409" w:type="dxa"/>
          </w:tcPr>
          <w:p w:rsidR="00CA23C3" w:rsidRPr="004E354C" w:rsidRDefault="00CA23C3" w:rsidP="002E261B">
            <w:pPr>
              <w:keepNext/>
              <w:spacing w:before="20" w:after="20"/>
              <w:rPr>
                <w:b/>
              </w:rPr>
            </w:pPr>
            <w:r w:rsidRPr="004E354C">
              <w:rPr>
                <w:b/>
              </w:rPr>
              <w:t>Products</w:t>
            </w:r>
          </w:p>
        </w:tc>
        <w:tc>
          <w:tcPr>
            <w:tcW w:w="968" w:type="dxa"/>
            <w:vAlign w:val="center"/>
          </w:tcPr>
          <w:p w:rsidR="00CA23C3" w:rsidRPr="004E354C" w:rsidRDefault="00CA23C3" w:rsidP="002E261B">
            <w:pPr>
              <w:keepNext/>
              <w:keepLines/>
              <w:spacing w:before="20" w:after="20"/>
              <w:jc w:val="right"/>
              <w:rPr>
                <w:b/>
              </w:rPr>
            </w:pPr>
            <w:r w:rsidRPr="004E354C">
              <w:rPr>
                <w:b/>
              </w:rPr>
              <w:t>2002</w:t>
            </w:r>
          </w:p>
        </w:tc>
        <w:tc>
          <w:tcPr>
            <w:tcW w:w="968" w:type="dxa"/>
            <w:vAlign w:val="center"/>
          </w:tcPr>
          <w:p w:rsidR="00CA23C3" w:rsidRPr="004E354C" w:rsidRDefault="00CA23C3" w:rsidP="002E261B">
            <w:pPr>
              <w:keepNext/>
              <w:keepLines/>
              <w:spacing w:before="20" w:after="20"/>
              <w:jc w:val="right"/>
              <w:rPr>
                <w:b/>
              </w:rPr>
            </w:pPr>
            <w:r w:rsidRPr="004E354C">
              <w:rPr>
                <w:b/>
              </w:rPr>
              <w:t>2003</w:t>
            </w:r>
          </w:p>
        </w:tc>
        <w:tc>
          <w:tcPr>
            <w:tcW w:w="968" w:type="dxa"/>
            <w:vAlign w:val="center"/>
          </w:tcPr>
          <w:p w:rsidR="00CA23C3" w:rsidRPr="004E354C" w:rsidRDefault="00CA23C3" w:rsidP="002E261B">
            <w:pPr>
              <w:keepNext/>
              <w:keepLines/>
              <w:spacing w:before="20" w:after="20"/>
              <w:jc w:val="right"/>
              <w:rPr>
                <w:b/>
              </w:rPr>
            </w:pPr>
            <w:r w:rsidRPr="004E354C">
              <w:rPr>
                <w:b/>
              </w:rPr>
              <w:t>2004</w:t>
            </w:r>
          </w:p>
        </w:tc>
        <w:tc>
          <w:tcPr>
            <w:tcW w:w="968" w:type="dxa"/>
            <w:vAlign w:val="center"/>
          </w:tcPr>
          <w:p w:rsidR="00CA23C3" w:rsidRPr="004E354C" w:rsidRDefault="00CA23C3" w:rsidP="002E261B">
            <w:pPr>
              <w:keepNext/>
              <w:keepLines/>
              <w:spacing w:before="20" w:after="20"/>
              <w:jc w:val="right"/>
              <w:rPr>
                <w:b/>
              </w:rPr>
            </w:pPr>
            <w:r w:rsidRPr="004E354C">
              <w:rPr>
                <w:b/>
              </w:rPr>
              <w:t>2005</w:t>
            </w:r>
          </w:p>
        </w:tc>
        <w:tc>
          <w:tcPr>
            <w:tcW w:w="968" w:type="dxa"/>
          </w:tcPr>
          <w:p w:rsidR="00CA23C3" w:rsidRPr="008B7530" w:rsidRDefault="00CA23C3" w:rsidP="002E261B">
            <w:pPr>
              <w:rPr>
                <w:b/>
              </w:rPr>
            </w:pPr>
            <w:r w:rsidRPr="008B7530">
              <w:rPr>
                <w:b/>
              </w:rPr>
              <w:t>200</w:t>
            </w:r>
            <w:r>
              <w:rPr>
                <w:b/>
              </w:rPr>
              <w:t>6</w:t>
            </w:r>
          </w:p>
        </w:tc>
        <w:tc>
          <w:tcPr>
            <w:tcW w:w="919" w:type="dxa"/>
          </w:tcPr>
          <w:p w:rsidR="00CA23C3" w:rsidRPr="008B7530" w:rsidRDefault="00CA23C3" w:rsidP="002E261B">
            <w:pPr>
              <w:rPr>
                <w:b/>
              </w:rPr>
            </w:pPr>
            <w:r>
              <w:rPr>
                <w:b/>
              </w:rPr>
              <w:t>2007</w:t>
            </w:r>
          </w:p>
        </w:tc>
      </w:tr>
      <w:tr w:rsidR="00CA23C3" w:rsidRPr="004E354C" w:rsidTr="002E261B">
        <w:trPr>
          <w:trHeight w:val="329"/>
        </w:trPr>
        <w:tc>
          <w:tcPr>
            <w:tcW w:w="3409" w:type="dxa"/>
          </w:tcPr>
          <w:p w:rsidR="00CA23C3" w:rsidRPr="004E354C" w:rsidDel="003A609D" w:rsidRDefault="00CA23C3" w:rsidP="002E261B">
            <w:pPr>
              <w:keepNext/>
              <w:spacing w:before="20" w:after="20"/>
            </w:pPr>
            <w:r w:rsidRPr="004E354C">
              <w:t>Iron and steel products</w:t>
            </w:r>
          </w:p>
        </w:tc>
        <w:tc>
          <w:tcPr>
            <w:tcW w:w="968" w:type="dxa"/>
          </w:tcPr>
          <w:p w:rsidR="00CA23C3" w:rsidRPr="004E354C" w:rsidRDefault="00CA23C3" w:rsidP="002E261B">
            <w:pPr>
              <w:keepNext/>
              <w:spacing w:before="20" w:after="20"/>
              <w:ind w:right="57"/>
              <w:jc w:val="right"/>
              <w:rPr>
                <w:snapToGrid w:val="0"/>
              </w:rPr>
            </w:pPr>
            <w:r w:rsidRPr="004E354C">
              <w:rPr>
                <w:snapToGrid w:val="0"/>
              </w:rPr>
              <w:t>165</w:t>
            </w:r>
          </w:p>
        </w:tc>
        <w:tc>
          <w:tcPr>
            <w:tcW w:w="968" w:type="dxa"/>
          </w:tcPr>
          <w:p w:rsidR="00CA23C3" w:rsidRPr="004E354C" w:rsidRDefault="00CA23C3" w:rsidP="002E261B">
            <w:pPr>
              <w:keepNext/>
              <w:spacing w:before="20" w:after="20"/>
              <w:ind w:right="57"/>
              <w:jc w:val="right"/>
              <w:rPr>
                <w:snapToGrid w:val="0"/>
              </w:rPr>
            </w:pPr>
            <w:r w:rsidRPr="004E354C">
              <w:rPr>
                <w:snapToGrid w:val="0"/>
              </w:rPr>
              <w:t>170</w:t>
            </w:r>
          </w:p>
        </w:tc>
        <w:tc>
          <w:tcPr>
            <w:tcW w:w="968" w:type="dxa"/>
          </w:tcPr>
          <w:p w:rsidR="00CA23C3" w:rsidRPr="004E354C" w:rsidRDefault="00CA23C3" w:rsidP="002E261B">
            <w:pPr>
              <w:keepNext/>
              <w:spacing w:before="20" w:after="20"/>
              <w:ind w:right="57"/>
              <w:jc w:val="right"/>
              <w:rPr>
                <w:snapToGrid w:val="0"/>
              </w:rPr>
            </w:pPr>
            <w:r w:rsidRPr="004E354C">
              <w:rPr>
                <w:snapToGrid w:val="0"/>
              </w:rPr>
              <w:t>184</w:t>
            </w:r>
          </w:p>
        </w:tc>
        <w:tc>
          <w:tcPr>
            <w:tcW w:w="968" w:type="dxa"/>
          </w:tcPr>
          <w:p w:rsidR="00CA23C3" w:rsidRPr="004E354C" w:rsidRDefault="00CA23C3" w:rsidP="002E261B">
            <w:pPr>
              <w:keepNext/>
              <w:spacing w:before="20" w:after="20"/>
              <w:ind w:right="57"/>
              <w:jc w:val="right"/>
              <w:rPr>
                <w:snapToGrid w:val="0"/>
              </w:rPr>
            </w:pPr>
            <w:r w:rsidRPr="004E354C">
              <w:rPr>
                <w:snapToGrid w:val="0"/>
              </w:rPr>
              <w:t>166</w:t>
            </w:r>
          </w:p>
        </w:tc>
        <w:tc>
          <w:tcPr>
            <w:tcW w:w="968" w:type="dxa"/>
          </w:tcPr>
          <w:p w:rsidR="00CA23C3" w:rsidRPr="004E354C" w:rsidRDefault="00CA23C3" w:rsidP="002E261B">
            <w:pPr>
              <w:keepNext/>
              <w:spacing w:before="20" w:after="20"/>
              <w:ind w:right="57"/>
              <w:jc w:val="right"/>
              <w:rPr>
                <w:snapToGrid w:val="0"/>
              </w:rPr>
            </w:pPr>
            <w:r w:rsidRPr="004E354C">
              <w:rPr>
                <w:snapToGrid w:val="0"/>
              </w:rPr>
              <w:t>143</w:t>
            </w:r>
          </w:p>
        </w:tc>
        <w:tc>
          <w:tcPr>
            <w:tcW w:w="919" w:type="dxa"/>
          </w:tcPr>
          <w:p w:rsidR="00CA23C3" w:rsidRPr="004E354C" w:rsidRDefault="00CA23C3" w:rsidP="002E261B">
            <w:pPr>
              <w:keepNext/>
              <w:spacing w:before="20" w:after="20"/>
              <w:ind w:right="57"/>
              <w:jc w:val="right"/>
              <w:rPr>
                <w:snapToGrid w:val="0"/>
              </w:rPr>
            </w:pPr>
            <w:r w:rsidRPr="004E354C">
              <w:rPr>
                <w:snapToGrid w:val="0"/>
              </w:rPr>
              <w:t>117</w:t>
            </w:r>
          </w:p>
        </w:tc>
      </w:tr>
      <w:tr w:rsidR="00CA23C3" w:rsidRPr="004E354C" w:rsidTr="002E261B">
        <w:trPr>
          <w:trHeight w:val="329"/>
        </w:trPr>
        <w:tc>
          <w:tcPr>
            <w:tcW w:w="3409" w:type="dxa"/>
          </w:tcPr>
          <w:p w:rsidR="00CA23C3" w:rsidRPr="004E354C" w:rsidDel="003A609D" w:rsidRDefault="00CA23C3" w:rsidP="002E261B">
            <w:pPr>
              <w:keepNext/>
              <w:spacing w:before="20" w:after="20"/>
            </w:pPr>
            <w:r w:rsidRPr="004E354C">
              <w:t>Chemicals and their products</w:t>
            </w:r>
          </w:p>
        </w:tc>
        <w:tc>
          <w:tcPr>
            <w:tcW w:w="968" w:type="dxa"/>
          </w:tcPr>
          <w:p w:rsidR="00CA23C3" w:rsidRPr="004E354C" w:rsidRDefault="00CA23C3" w:rsidP="002E261B">
            <w:pPr>
              <w:keepNext/>
              <w:spacing w:before="20" w:after="20"/>
              <w:ind w:right="57"/>
              <w:jc w:val="right"/>
              <w:rPr>
                <w:snapToGrid w:val="0"/>
              </w:rPr>
            </w:pPr>
            <w:r w:rsidRPr="004E354C">
              <w:rPr>
                <w:snapToGrid w:val="0"/>
              </w:rPr>
              <w:t>43</w:t>
            </w:r>
          </w:p>
        </w:tc>
        <w:tc>
          <w:tcPr>
            <w:tcW w:w="968" w:type="dxa"/>
          </w:tcPr>
          <w:p w:rsidR="00CA23C3" w:rsidRPr="004E354C" w:rsidRDefault="00CA23C3" w:rsidP="002E261B">
            <w:pPr>
              <w:keepNext/>
              <w:spacing w:before="20" w:after="20"/>
              <w:ind w:right="57"/>
              <w:jc w:val="right"/>
              <w:rPr>
                <w:snapToGrid w:val="0"/>
              </w:rPr>
            </w:pPr>
            <w:r w:rsidRPr="004E354C">
              <w:rPr>
                <w:snapToGrid w:val="0"/>
              </w:rPr>
              <w:t>50</w:t>
            </w:r>
          </w:p>
        </w:tc>
        <w:tc>
          <w:tcPr>
            <w:tcW w:w="968" w:type="dxa"/>
          </w:tcPr>
          <w:p w:rsidR="00CA23C3" w:rsidRPr="004E354C" w:rsidRDefault="00CA23C3" w:rsidP="002E261B">
            <w:pPr>
              <w:keepNext/>
              <w:spacing w:before="20" w:after="20"/>
              <w:ind w:right="57"/>
              <w:jc w:val="right"/>
              <w:rPr>
                <w:snapToGrid w:val="0"/>
              </w:rPr>
            </w:pPr>
            <w:r w:rsidRPr="004E354C">
              <w:rPr>
                <w:snapToGrid w:val="0"/>
              </w:rPr>
              <w:t>31</w:t>
            </w:r>
          </w:p>
        </w:tc>
        <w:tc>
          <w:tcPr>
            <w:tcW w:w="968" w:type="dxa"/>
          </w:tcPr>
          <w:p w:rsidR="00CA23C3" w:rsidRPr="004E354C" w:rsidRDefault="00CA23C3" w:rsidP="002E261B">
            <w:pPr>
              <w:keepNext/>
              <w:spacing w:before="20" w:after="20"/>
              <w:ind w:right="57"/>
              <w:jc w:val="right"/>
              <w:rPr>
                <w:snapToGrid w:val="0"/>
              </w:rPr>
            </w:pPr>
            <w:r w:rsidRPr="004E354C">
              <w:rPr>
                <w:snapToGrid w:val="0"/>
              </w:rPr>
              <w:t>35</w:t>
            </w:r>
          </w:p>
        </w:tc>
        <w:tc>
          <w:tcPr>
            <w:tcW w:w="968" w:type="dxa"/>
          </w:tcPr>
          <w:p w:rsidR="00CA23C3" w:rsidRPr="004E354C" w:rsidRDefault="00CA23C3" w:rsidP="002E261B">
            <w:pPr>
              <w:keepNext/>
              <w:spacing w:before="20" w:after="20"/>
              <w:ind w:right="57"/>
              <w:jc w:val="right"/>
              <w:rPr>
                <w:snapToGrid w:val="0"/>
              </w:rPr>
            </w:pPr>
            <w:r w:rsidRPr="004E354C">
              <w:rPr>
                <w:snapToGrid w:val="0"/>
              </w:rPr>
              <w:t>33</w:t>
            </w:r>
          </w:p>
        </w:tc>
        <w:tc>
          <w:tcPr>
            <w:tcW w:w="919" w:type="dxa"/>
          </w:tcPr>
          <w:p w:rsidR="00CA23C3" w:rsidRPr="004E354C" w:rsidRDefault="00CA23C3" w:rsidP="002E261B">
            <w:pPr>
              <w:keepNext/>
              <w:spacing w:before="20" w:after="20"/>
              <w:ind w:right="57"/>
              <w:jc w:val="right"/>
              <w:rPr>
                <w:snapToGrid w:val="0"/>
              </w:rPr>
            </w:pPr>
            <w:r w:rsidRPr="004E354C">
              <w:rPr>
                <w:snapToGrid w:val="0"/>
              </w:rPr>
              <w:t>34</w:t>
            </w:r>
          </w:p>
        </w:tc>
      </w:tr>
      <w:tr w:rsidR="00CA23C3" w:rsidRPr="004E354C" w:rsidTr="002E261B">
        <w:trPr>
          <w:trHeight w:val="609"/>
        </w:trPr>
        <w:tc>
          <w:tcPr>
            <w:tcW w:w="3409" w:type="dxa"/>
          </w:tcPr>
          <w:p w:rsidR="00CA23C3" w:rsidRPr="004E354C" w:rsidDel="003A609D" w:rsidRDefault="00CA23C3" w:rsidP="002E261B">
            <w:pPr>
              <w:keepNext/>
              <w:spacing w:before="20" w:after="20"/>
            </w:pPr>
            <w:r w:rsidRPr="004E354C">
              <w:t>Plastics and rubber and their products</w:t>
            </w:r>
          </w:p>
        </w:tc>
        <w:tc>
          <w:tcPr>
            <w:tcW w:w="968" w:type="dxa"/>
          </w:tcPr>
          <w:p w:rsidR="00CA23C3" w:rsidRPr="004E354C" w:rsidRDefault="00CA23C3" w:rsidP="002E261B">
            <w:pPr>
              <w:keepNext/>
              <w:spacing w:before="20" w:after="20"/>
              <w:ind w:right="57"/>
              <w:jc w:val="right"/>
              <w:rPr>
                <w:snapToGrid w:val="0"/>
              </w:rPr>
            </w:pPr>
            <w:r w:rsidRPr="004E354C">
              <w:rPr>
                <w:snapToGrid w:val="0"/>
              </w:rPr>
              <w:t>7</w:t>
            </w:r>
          </w:p>
        </w:tc>
        <w:tc>
          <w:tcPr>
            <w:tcW w:w="968" w:type="dxa"/>
          </w:tcPr>
          <w:p w:rsidR="00CA23C3" w:rsidRPr="004E354C" w:rsidRDefault="00CA23C3" w:rsidP="002E261B">
            <w:pPr>
              <w:keepNext/>
              <w:spacing w:before="20" w:after="20"/>
              <w:ind w:right="57"/>
              <w:jc w:val="right"/>
              <w:rPr>
                <w:snapToGrid w:val="0"/>
              </w:rPr>
            </w:pPr>
            <w:r w:rsidRPr="004E354C">
              <w:rPr>
                <w:snapToGrid w:val="0"/>
              </w:rPr>
              <w:t>6</w:t>
            </w:r>
          </w:p>
        </w:tc>
        <w:tc>
          <w:tcPr>
            <w:tcW w:w="968" w:type="dxa"/>
          </w:tcPr>
          <w:p w:rsidR="00CA23C3" w:rsidRPr="004E354C" w:rsidRDefault="00CA23C3" w:rsidP="002E261B">
            <w:pPr>
              <w:keepNext/>
              <w:spacing w:before="20" w:after="20"/>
              <w:ind w:right="57"/>
              <w:jc w:val="right"/>
              <w:rPr>
                <w:snapToGrid w:val="0"/>
              </w:rPr>
            </w:pPr>
            <w:r w:rsidRPr="004E354C">
              <w:rPr>
                <w:snapToGrid w:val="0"/>
              </w:rPr>
              <w:t>2</w:t>
            </w:r>
          </w:p>
        </w:tc>
        <w:tc>
          <w:tcPr>
            <w:tcW w:w="968" w:type="dxa"/>
          </w:tcPr>
          <w:p w:rsidR="00CA23C3" w:rsidRPr="004E354C" w:rsidRDefault="00CA23C3" w:rsidP="002E261B">
            <w:pPr>
              <w:keepNext/>
              <w:spacing w:before="20" w:after="20"/>
              <w:ind w:right="57"/>
              <w:jc w:val="right"/>
              <w:rPr>
                <w:snapToGrid w:val="0"/>
              </w:rPr>
            </w:pPr>
            <w:r w:rsidRPr="004E354C">
              <w:rPr>
                <w:snapToGrid w:val="0"/>
              </w:rPr>
              <w:t>2</w:t>
            </w:r>
          </w:p>
        </w:tc>
        <w:tc>
          <w:tcPr>
            <w:tcW w:w="968" w:type="dxa"/>
          </w:tcPr>
          <w:p w:rsidR="00CA23C3" w:rsidRPr="004E354C" w:rsidRDefault="00CA23C3" w:rsidP="002E261B">
            <w:pPr>
              <w:keepNext/>
              <w:spacing w:before="20" w:after="20"/>
              <w:ind w:right="57"/>
              <w:jc w:val="right"/>
              <w:rPr>
                <w:snapToGrid w:val="0"/>
              </w:rPr>
            </w:pPr>
            <w:r w:rsidRPr="004E354C">
              <w:rPr>
                <w:snapToGrid w:val="0"/>
              </w:rPr>
              <w:t>4</w:t>
            </w:r>
          </w:p>
        </w:tc>
        <w:tc>
          <w:tcPr>
            <w:tcW w:w="919" w:type="dxa"/>
          </w:tcPr>
          <w:p w:rsidR="00CA23C3" w:rsidRPr="004E354C" w:rsidRDefault="00CA23C3" w:rsidP="002E261B">
            <w:pPr>
              <w:keepNext/>
              <w:spacing w:before="20" w:after="20"/>
              <w:ind w:right="57"/>
              <w:jc w:val="right"/>
              <w:rPr>
                <w:snapToGrid w:val="0"/>
              </w:rPr>
            </w:pPr>
            <w:r w:rsidRPr="004E354C">
              <w:rPr>
                <w:snapToGrid w:val="0"/>
              </w:rPr>
              <w:t>4</w:t>
            </w:r>
          </w:p>
        </w:tc>
      </w:tr>
      <w:tr w:rsidR="00CA23C3" w:rsidRPr="004E354C" w:rsidTr="002E261B">
        <w:trPr>
          <w:trHeight w:val="312"/>
        </w:trPr>
        <w:tc>
          <w:tcPr>
            <w:tcW w:w="3409" w:type="dxa"/>
          </w:tcPr>
          <w:p w:rsidR="00CA23C3" w:rsidRPr="004E354C" w:rsidRDefault="00CA23C3" w:rsidP="002E261B">
            <w:pPr>
              <w:keepNext/>
              <w:spacing w:before="20" w:after="20"/>
            </w:pPr>
            <w:r w:rsidRPr="004E354C">
              <w:t>Agricultural products</w:t>
            </w:r>
          </w:p>
        </w:tc>
        <w:tc>
          <w:tcPr>
            <w:tcW w:w="968" w:type="dxa"/>
          </w:tcPr>
          <w:p w:rsidR="00CA23C3" w:rsidRPr="004E354C" w:rsidRDefault="00CA23C3" w:rsidP="002E261B">
            <w:pPr>
              <w:keepNext/>
              <w:spacing w:before="20" w:after="20"/>
              <w:ind w:right="57"/>
              <w:jc w:val="right"/>
              <w:rPr>
                <w:snapToGrid w:val="0"/>
              </w:rPr>
            </w:pPr>
            <w:r w:rsidRPr="004E354C">
              <w:rPr>
                <w:snapToGrid w:val="0"/>
              </w:rPr>
              <w:t>20</w:t>
            </w:r>
          </w:p>
        </w:tc>
        <w:tc>
          <w:tcPr>
            <w:tcW w:w="968" w:type="dxa"/>
          </w:tcPr>
          <w:p w:rsidR="00CA23C3" w:rsidRPr="004E354C" w:rsidRDefault="00CA23C3" w:rsidP="002E261B">
            <w:pPr>
              <w:keepNext/>
              <w:spacing w:before="20" w:after="20"/>
              <w:ind w:right="57"/>
              <w:jc w:val="right"/>
              <w:rPr>
                <w:snapToGrid w:val="0"/>
              </w:rPr>
            </w:pPr>
            <w:r w:rsidRPr="004E354C">
              <w:rPr>
                <w:snapToGrid w:val="0"/>
              </w:rPr>
              <w:t>20</w:t>
            </w:r>
          </w:p>
        </w:tc>
        <w:tc>
          <w:tcPr>
            <w:tcW w:w="968" w:type="dxa"/>
          </w:tcPr>
          <w:p w:rsidR="00CA23C3" w:rsidRPr="004E354C" w:rsidRDefault="00CA23C3" w:rsidP="002E261B">
            <w:pPr>
              <w:keepNext/>
              <w:spacing w:before="20" w:after="20"/>
              <w:ind w:right="57"/>
              <w:jc w:val="right"/>
              <w:rPr>
                <w:snapToGrid w:val="0"/>
              </w:rPr>
            </w:pPr>
            <w:r w:rsidRPr="004E354C">
              <w:rPr>
                <w:snapToGrid w:val="0"/>
              </w:rPr>
              <w:t>21</w:t>
            </w:r>
          </w:p>
        </w:tc>
        <w:tc>
          <w:tcPr>
            <w:tcW w:w="968" w:type="dxa"/>
          </w:tcPr>
          <w:p w:rsidR="00CA23C3" w:rsidRPr="004E354C" w:rsidRDefault="00CA23C3" w:rsidP="002E261B">
            <w:pPr>
              <w:keepNext/>
              <w:spacing w:before="20" w:after="20"/>
              <w:ind w:right="57"/>
              <w:jc w:val="right"/>
              <w:rPr>
                <w:snapToGrid w:val="0"/>
              </w:rPr>
            </w:pPr>
            <w:r w:rsidRPr="004E354C">
              <w:rPr>
                <w:snapToGrid w:val="0"/>
              </w:rPr>
              <w:t>24</w:t>
            </w:r>
          </w:p>
        </w:tc>
        <w:tc>
          <w:tcPr>
            <w:tcW w:w="968" w:type="dxa"/>
          </w:tcPr>
          <w:p w:rsidR="00CA23C3" w:rsidRPr="004E354C" w:rsidRDefault="00CA23C3" w:rsidP="002E261B">
            <w:pPr>
              <w:keepNext/>
              <w:spacing w:before="20" w:after="20"/>
              <w:ind w:right="57"/>
              <w:jc w:val="right"/>
              <w:rPr>
                <w:snapToGrid w:val="0"/>
              </w:rPr>
            </w:pPr>
            <w:r w:rsidRPr="004E354C">
              <w:rPr>
                <w:snapToGrid w:val="0"/>
              </w:rPr>
              <w:t>23</w:t>
            </w:r>
          </w:p>
        </w:tc>
        <w:tc>
          <w:tcPr>
            <w:tcW w:w="919" w:type="dxa"/>
          </w:tcPr>
          <w:p w:rsidR="00CA23C3" w:rsidRPr="004E354C" w:rsidRDefault="00CA23C3" w:rsidP="002E261B">
            <w:pPr>
              <w:keepNext/>
              <w:spacing w:before="20" w:after="20"/>
              <w:ind w:right="57"/>
              <w:jc w:val="right"/>
              <w:rPr>
                <w:snapToGrid w:val="0"/>
              </w:rPr>
            </w:pPr>
            <w:r w:rsidRPr="004E354C">
              <w:rPr>
                <w:snapToGrid w:val="0"/>
              </w:rPr>
              <w:t>24</w:t>
            </w:r>
          </w:p>
        </w:tc>
      </w:tr>
      <w:tr w:rsidR="00CA23C3" w:rsidRPr="004E354C" w:rsidTr="002E261B">
        <w:trPr>
          <w:trHeight w:val="312"/>
        </w:trPr>
        <w:tc>
          <w:tcPr>
            <w:tcW w:w="3409" w:type="dxa"/>
          </w:tcPr>
          <w:p w:rsidR="00CA23C3" w:rsidRPr="004E354C" w:rsidDel="003A609D" w:rsidRDefault="00CA23C3" w:rsidP="002E261B">
            <w:pPr>
              <w:keepNext/>
              <w:spacing w:before="20" w:after="20"/>
            </w:pPr>
            <w:r w:rsidRPr="004E354C">
              <w:t>Pulp of wood</w:t>
            </w:r>
          </w:p>
        </w:tc>
        <w:tc>
          <w:tcPr>
            <w:tcW w:w="968" w:type="dxa"/>
          </w:tcPr>
          <w:p w:rsidR="00CA23C3" w:rsidRPr="004E354C" w:rsidRDefault="00CA23C3" w:rsidP="002E261B">
            <w:pPr>
              <w:keepNext/>
              <w:spacing w:before="20" w:after="20"/>
              <w:ind w:right="57"/>
              <w:jc w:val="right"/>
              <w:rPr>
                <w:snapToGrid w:val="0"/>
              </w:rPr>
            </w:pPr>
            <w:r w:rsidRPr="004E354C">
              <w:rPr>
                <w:snapToGrid w:val="0"/>
              </w:rPr>
              <w:t>1</w:t>
            </w:r>
          </w:p>
        </w:tc>
        <w:tc>
          <w:tcPr>
            <w:tcW w:w="968" w:type="dxa"/>
          </w:tcPr>
          <w:p w:rsidR="00CA23C3" w:rsidRPr="004E354C" w:rsidRDefault="00CA23C3" w:rsidP="002E261B">
            <w:pPr>
              <w:keepNext/>
              <w:spacing w:before="20" w:after="20"/>
              <w:ind w:right="57"/>
              <w:jc w:val="right"/>
              <w:rPr>
                <w:snapToGrid w:val="0"/>
              </w:rPr>
            </w:pPr>
            <w:r w:rsidRPr="004E354C">
              <w:rPr>
                <w:snapToGrid w:val="0"/>
              </w:rPr>
              <w:t>1</w:t>
            </w:r>
          </w:p>
        </w:tc>
        <w:tc>
          <w:tcPr>
            <w:tcW w:w="968" w:type="dxa"/>
          </w:tcPr>
          <w:p w:rsidR="00CA23C3" w:rsidRPr="004E354C" w:rsidRDefault="00CA23C3" w:rsidP="002E261B">
            <w:pPr>
              <w:keepNext/>
              <w:spacing w:before="20" w:after="20"/>
              <w:ind w:right="57"/>
              <w:jc w:val="right"/>
              <w:rPr>
                <w:snapToGrid w:val="0"/>
              </w:rPr>
            </w:pPr>
            <w:r w:rsidRPr="004E354C">
              <w:rPr>
                <w:snapToGrid w:val="0"/>
              </w:rPr>
              <w:t>1</w:t>
            </w:r>
          </w:p>
        </w:tc>
        <w:tc>
          <w:tcPr>
            <w:tcW w:w="968" w:type="dxa"/>
          </w:tcPr>
          <w:p w:rsidR="00CA23C3" w:rsidRPr="004E354C" w:rsidRDefault="00CA23C3" w:rsidP="002E261B">
            <w:pPr>
              <w:keepNext/>
              <w:spacing w:before="20" w:after="20"/>
              <w:ind w:right="57"/>
              <w:jc w:val="right"/>
              <w:rPr>
                <w:snapToGrid w:val="0"/>
              </w:rPr>
            </w:pPr>
            <w:r w:rsidRPr="004E354C">
              <w:rPr>
                <w:snapToGrid w:val="0"/>
              </w:rPr>
              <w:t>1</w:t>
            </w:r>
          </w:p>
        </w:tc>
        <w:tc>
          <w:tcPr>
            <w:tcW w:w="968" w:type="dxa"/>
          </w:tcPr>
          <w:p w:rsidR="00CA23C3" w:rsidRPr="004E354C" w:rsidRDefault="00CA23C3" w:rsidP="002E261B">
            <w:pPr>
              <w:keepNext/>
              <w:spacing w:before="20" w:after="20"/>
              <w:ind w:right="57"/>
              <w:jc w:val="right"/>
              <w:rPr>
                <w:snapToGrid w:val="0"/>
              </w:rPr>
            </w:pPr>
            <w:r w:rsidRPr="004E354C">
              <w:rPr>
                <w:snapToGrid w:val="0"/>
              </w:rPr>
              <w:t>0</w:t>
            </w:r>
          </w:p>
        </w:tc>
        <w:tc>
          <w:tcPr>
            <w:tcW w:w="919" w:type="dxa"/>
          </w:tcPr>
          <w:p w:rsidR="00CA23C3" w:rsidRPr="004E354C" w:rsidRDefault="00CA23C3" w:rsidP="002E261B">
            <w:pPr>
              <w:keepNext/>
              <w:spacing w:before="20" w:after="20"/>
              <w:ind w:right="57"/>
              <w:jc w:val="right"/>
              <w:rPr>
                <w:snapToGrid w:val="0"/>
              </w:rPr>
            </w:pPr>
            <w:r w:rsidRPr="004E354C">
              <w:rPr>
                <w:snapToGrid w:val="0"/>
              </w:rPr>
              <w:t>0</w:t>
            </w:r>
          </w:p>
        </w:tc>
      </w:tr>
      <w:tr w:rsidR="00CA23C3" w:rsidRPr="004E354C" w:rsidTr="002E261B">
        <w:trPr>
          <w:trHeight w:val="312"/>
        </w:trPr>
        <w:tc>
          <w:tcPr>
            <w:tcW w:w="3409" w:type="dxa"/>
          </w:tcPr>
          <w:p w:rsidR="00CA23C3" w:rsidRPr="004E354C" w:rsidDel="003A609D" w:rsidRDefault="00CA23C3" w:rsidP="002E261B">
            <w:pPr>
              <w:keepNext/>
              <w:spacing w:before="20" w:after="20"/>
            </w:pPr>
            <w:r w:rsidRPr="004E354C">
              <w:t>Textiles and textile articles</w:t>
            </w:r>
          </w:p>
        </w:tc>
        <w:tc>
          <w:tcPr>
            <w:tcW w:w="968" w:type="dxa"/>
          </w:tcPr>
          <w:p w:rsidR="00CA23C3" w:rsidRPr="004E354C" w:rsidRDefault="00CA23C3" w:rsidP="002E261B">
            <w:pPr>
              <w:keepNext/>
              <w:spacing w:before="20" w:after="20"/>
              <w:ind w:right="57"/>
              <w:jc w:val="right"/>
              <w:rPr>
                <w:snapToGrid w:val="0"/>
              </w:rPr>
            </w:pPr>
            <w:r w:rsidRPr="004E354C">
              <w:rPr>
                <w:snapToGrid w:val="0"/>
              </w:rPr>
              <w:t>4</w:t>
            </w:r>
          </w:p>
        </w:tc>
        <w:tc>
          <w:tcPr>
            <w:tcW w:w="968" w:type="dxa"/>
          </w:tcPr>
          <w:p w:rsidR="00CA23C3" w:rsidRPr="004E354C" w:rsidRDefault="00CA23C3" w:rsidP="002E261B">
            <w:pPr>
              <w:keepNext/>
              <w:spacing w:before="20" w:after="20"/>
              <w:ind w:right="57"/>
              <w:jc w:val="right"/>
              <w:rPr>
                <w:snapToGrid w:val="0"/>
              </w:rPr>
            </w:pPr>
            <w:r w:rsidRPr="004E354C">
              <w:rPr>
                <w:snapToGrid w:val="0"/>
              </w:rPr>
              <w:t>4</w:t>
            </w:r>
          </w:p>
        </w:tc>
        <w:tc>
          <w:tcPr>
            <w:tcW w:w="968" w:type="dxa"/>
          </w:tcPr>
          <w:p w:rsidR="00CA23C3" w:rsidRPr="004E354C" w:rsidRDefault="00CA23C3" w:rsidP="002E261B">
            <w:pPr>
              <w:keepNext/>
              <w:spacing w:before="20" w:after="20"/>
              <w:ind w:right="57"/>
              <w:jc w:val="right"/>
              <w:rPr>
                <w:snapToGrid w:val="0"/>
              </w:rPr>
            </w:pPr>
            <w:r w:rsidRPr="004E354C">
              <w:rPr>
                <w:snapToGrid w:val="0"/>
              </w:rPr>
              <w:t>5</w:t>
            </w:r>
          </w:p>
        </w:tc>
        <w:tc>
          <w:tcPr>
            <w:tcW w:w="968" w:type="dxa"/>
          </w:tcPr>
          <w:p w:rsidR="00CA23C3" w:rsidRPr="004E354C" w:rsidRDefault="00CA23C3" w:rsidP="002E261B">
            <w:pPr>
              <w:keepNext/>
              <w:spacing w:before="20" w:after="20"/>
              <w:ind w:right="57"/>
              <w:jc w:val="right"/>
              <w:rPr>
                <w:snapToGrid w:val="0"/>
              </w:rPr>
            </w:pPr>
            <w:r w:rsidRPr="004E354C">
              <w:rPr>
                <w:snapToGrid w:val="0"/>
              </w:rPr>
              <w:t>3</w:t>
            </w:r>
          </w:p>
        </w:tc>
        <w:tc>
          <w:tcPr>
            <w:tcW w:w="968" w:type="dxa"/>
          </w:tcPr>
          <w:p w:rsidR="00CA23C3" w:rsidRPr="004E354C" w:rsidRDefault="00CA23C3" w:rsidP="002E261B">
            <w:pPr>
              <w:keepNext/>
              <w:spacing w:before="20" w:after="20"/>
              <w:ind w:right="57"/>
              <w:jc w:val="right"/>
              <w:rPr>
                <w:snapToGrid w:val="0"/>
              </w:rPr>
            </w:pPr>
            <w:r w:rsidRPr="004E354C">
              <w:rPr>
                <w:snapToGrid w:val="0"/>
              </w:rPr>
              <w:t>3</w:t>
            </w:r>
          </w:p>
        </w:tc>
        <w:tc>
          <w:tcPr>
            <w:tcW w:w="919" w:type="dxa"/>
          </w:tcPr>
          <w:p w:rsidR="00CA23C3" w:rsidRPr="004E354C" w:rsidRDefault="00CA23C3" w:rsidP="002E261B">
            <w:pPr>
              <w:keepNext/>
              <w:spacing w:before="20" w:after="20"/>
              <w:ind w:right="57"/>
              <w:jc w:val="right"/>
              <w:rPr>
                <w:snapToGrid w:val="0"/>
              </w:rPr>
            </w:pPr>
            <w:r w:rsidRPr="004E354C">
              <w:rPr>
                <w:snapToGrid w:val="0"/>
              </w:rPr>
              <w:t>1</w:t>
            </w:r>
          </w:p>
        </w:tc>
      </w:tr>
      <w:tr w:rsidR="00CA23C3" w:rsidRPr="004E354C" w:rsidTr="002E261B">
        <w:trPr>
          <w:trHeight w:val="312"/>
        </w:trPr>
        <w:tc>
          <w:tcPr>
            <w:tcW w:w="3409" w:type="dxa"/>
          </w:tcPr>
          <w:p w:rsidR="00CA23C3" w:rsidRPr="004E354C" w:rsidDel="003A609D" w:rsidRDefault="00CA23C3" w:rsidP="002E261B">
            <w:pPr>
              <w:keepNext/>
              <w:spacing w:before="20" w:after="20"/>
            </w:pPr>
            <w:r w:rsidRPr="004E354C">
              <w:t>Base metals and their articles</w:t>
            </w:r>
          </w:p>
        </w:tc>
        <w:tc>
          <w:tcPr>
            <w:tcW w:w="968" w:type="dxa"/>
          </w:tcPr>
          <w:p w:rsidR="00CA23C3" w:rsidRPr="004E354C" w:rsidRDefault="00CA23C3" w:rsidP="002E261B">
            <w:pPr>
              <w:keepNext/>
              <w:spacing w:before="20" w:after="20"/>
              <w:ind w:right="57"/>
              <w:jc w:val="right"/>
              <w:rPr>
                <w:snapToGrid w:val="0"/>
              </w:rPr>
            </w:pPr>
            <w:r w:rsidRPr="004E354C">
              <w:rPr>
                <w:snapToGrid w:val="0"/>
              </w:rPr>
              <w:t>11</w:t>
            </w:r>
          </w:p>
        </w:tc>
        <w:tc>
          <w:tcPr>
            <w:tcW w:w="968" w:type="dxa"/>
          </w:tcPr>
          <w:p w:rsidR="00CA23C3" w:rsidRPr="004E354C" w:rsidRDefault="00CA23C3" w:rsidP="002E261B">
            <w:pPr>
              <w:keepNext/>
              <w:spacing w:before="20" w:after="20"/>
              <w:ind w:right="57"/>
              <w:jc w:val="right"/>
              <w:rPr>
                <w:snapToGrid w:val="0"/>
              </w:rPr>
            </w:pPr>
            <w:r w:rsidRPr="004E354C">
              <w:rPr>
                <w:snapToGrid w:val="0"/>
              </w:rPr>
              <w:t>11</w:t>
            </w:r>
          </w:p>
        </w:tc>
        <w:tc>
          <w:tcPr>
            <w:tcW w:w="968" w:type="dxa"/>
          </w:tcPr>
          <w:p w:rsidR="00CA23C3" w:rsidRPr="004E354C" w:rsidRDefault="00CA23C3" w:rsidP="002E261B">
            <w:pPr>
              <w:keepNext/>
              <w:spacing w:before="20" w:after="20"/>
              <w:ind w:right="57"/>
              <w:jc w:val="right"/>
              <w:rPr>
                <w:snapToGrid w:val="0"/>
              </w:rPr>
            </w:pPr>
            <w:r w:rsidRPr="004E354C">
              <w:rPr>
                <w:snapToGrid w:val="0"/>
              </w:rPr>
              <w:t>10</w:t>
            </w:r>
          </w:p>
        </w:tc>
        <w:tc>
          <w:tcPr>
            <w:tcW w:w="968" w:type="dxa"/>
          </w:tcPr>
          <w:p w:rsidR="00CA23C3" w:rsidRPr="004E354C" w:rsidRDefault="00CA23C3" w:rsidP="002E261B">
            <w:pPr>
              <w:keepNext/>
              <w:spacing w:before="20" w:after="20"/>
              <w:ind w:right="57"/>
              <w:jc w:val="right"/>
              <w:rPr>
                <w:snapToGrid w:val="0"/>
              </w:rPr>
            </w:pPr>
            <w:r w:rsidRPr="004E354C">
              <w:rPr>
                <w:snapToGrid w:val="0"/>
              </w:rPr>
              <w:t>13</w:t>
            </w:r>
          </w:p>
        </w:tc>
        <w:tc>
          <w:tcPr>
            <w:tcW w:w="968" w:type="dxa"/>
          </w:tcPr>
          <w:p w:rsidR="00CA23C3" w:rsidRPr="004E354C" w:rsidRDefault="00CA23C3" w:rsidP="002E261B">
            <w:pPr>
              <w:keepNext/>
              <w:spacing w:before="20" w:after="20"/>
              <w:ind w:right="57"/>
              <w:jc w:val="right"/>
              <w:rPr>
                <w:snapToGrid w:val="0"/>
              </w:rPr>
            </w:pPr>
            <w:r w:rsidRPr="004E354C">
              <w:rPr>
                <w:snapToGrid w:val="0"/>
              </w:rPr>
              <w:t>13</w:t>
            </w:r>
          </w:p>
        </w:tc>
        <w:tc>
          <w:tcPr>
            <w:tcW w:w="919" w:type="dxa"/>
          </w:tcPr>
          <w:p w:rsidR="00CA23C3" w:rsidRPr="004E354C" w:rsidRDefault="00CA23C3" w:rsidP="002E261B">
            <w:pPr>
              <w:keepNext/>
              <w:spacing w:before="20" w:after="20"/>
              <w:ind w:right="57"/>
              <w:jc w:val="right"/>
              <w:rPr>
                <w:snapToGrid w:val="0"/>
              </w:rPr>
            </w:pPr>
            <w:r w:rsidRPr="004E354C">
              <w:rPr>
                <w:snapToGrid w:val="0"/>
              </w:rPr>
              <w:t>13</w:t>
            </w:r>
          </w:p>
        </w:tc>
      </w:tr>
      <w:tr w:rsidR="00CA23C3" w:rsidRPr="004E354C" w:rsidTr="002E261B">
        <w:trPr>
          <w:trHeight w:val="592"/>
        </w:trPr>
        <w:tc>
          <w:tcPr>
            <w:tcW w:w="3409" w:type="dxa"/>
          </w:tcPr>
          <w:p w:rsidR="00CA23C3" w:rsidRPr="004E354C" w:rsidDel="003A609D" w:rsidRDefault="00CA23C3" w:rsidP="002E261B">
            <w:pPr>
              <w:spacing w:before="20" w:after="20"/>
            </w:pPr>
            <w:r w:rsidRPr="004E354C">
              <w:t>Machinery and mechanical appliances</w:t>
            </w:r>
          </w:p>
        </w:tc>
        <w:tc>
          <w:tcPr>
            <w:tcW w:w="968" w:type="dxa"/>
          </w:tcPr>
          <w:p w:rsidR="00CA23C3" w:rsidRPr="004E354C" w:rsidRDefault="00CA23C3" w:rsidP="002E261B">
            <w:pPr>
              <w:spacing w:before="20" w:after="20"/>
              <w:ind w:right="57"/>
              <w:jc w:val="right"/>
              <w:rPr>
                <w:snapToGrid w:val="0"/>
              </w:rPr>
            </w:pPr>
            <w:r w:rsidRPr="004E354C">
              <w:rPr>
                <w:snapToGrid w:val="0"/>
              </w:rPr>
              <w:t>6</w:t>
            </w:r>
          </w:p>
        </w:tc>
        <w:tc>
          <w:tcPr>
            <w:tcW w:w="968" w:type="dxa"/>
          </w:tcPr>
          <w:p w:rsidR="00CA23C3" w:rsidRPr="004E354C" w:rsidRDefault="00CA23C3" w:rsidP="002E261B">
            <w:pPr>
              <w:spacing w:before="20" w:after="20"/>
              <w:ind w:right="57"/>
              <w:jc w:val="right"/>
              <w:rPr>
                <w:snapToGrid w:val="0"/>
              </w:rPr>
            </w:pPr>
            <w:r w:rsidRPr="004E354C">
              <w:rPr>
                <w:snapToGrid w:val="0"/>
              </w:rPr>
              <w:t>6</w:t>
            </w:r>
          </w:p>
        </w:tc>
        <w:tc>
          <w:tcPr>
            <w:tcW w:w="968" w:type="dxa"/>
          </w:tcPr>
          <w:p w:rsidR="00CA23C3" w:rsidRPr="004E354C" w:rsidRDefault="00CA23C3" w:rsidP="002E261B">
            <w:pPr>
              <w:spacing w:before="20" w:after="20"/>
              <w:ind w:right="57"/>
              <w:jc w:val="right"/>
              <w:rPr>
                <w:snapToGrid w:val="0"/>
              </w:rPr>
            </w:pPr>
            <w:r w:rsidRPr="004E354C">
              <w:rPr>
                <w:snapToGrid w:val="0"/>
              </w:rPr>
              <w:t>6</w:t>
            </w:r>
          </w:p>
        </w:tc>
        <w:tc>
          <w:tcPr>
            <w:tcW w:w="968" w:type="dxa"/>
          </w:tcPr>
          <w:p w:rsidR="00CA23C3" w:rsidRPr="004E354C" w:rsidRDefault="00CA23C3" w:rsidP="002E261B">
            <w:pPr>
              <w:spacing w:before="20" w:after="20"/>
              <w:ind w:right="57"/>
              <w:jc w:val="right"/>
              <w:rPr>
                <w:snapToGrid w:val="0"/>
              </w:rPr>
            </w:pPr>
            <w:r w:rsidRPr="004E354C">
              <w:rPr>
                <w:snapToGrid w:val="0"/>
              </w:rPr>
              <w:t>6</w:t>
            </w:r>
          </w:p>
        </w:tc>
        <w:tc>
          <w:tcPr>
            <w:tcW w:w="968" w:type="dxa"/>
          </w:tcPr>
          <w:p w:rsidR="00CA23C3" w:rsidRPr="004E354C" w:rsidRDefault="00CA23C3" w:rsidP="002E261B">
            <w:pPr>
              <w:spacing w:before="20" w:after="20"/>
              <w:ind w:right="57"/>
              <w:jc w:val="right"/>
              <w:rPr>
                <w:snapToGrid w:val="0"/>
              </w:rPr>
            </w:pPr>
            <w:r w:rsidRPr="004E354C">
              <w:rPr>
                <w:snapToGrid w:val="0"/>
              </w:rPr>
              <w:t>6</w:t>
            </w:r>
          </w:p>
        </w:tc>
        <w:tc>
          <w:tcPr>
            <w:tcW w:w="919" w:type="dxa"/>
          </w:tcPr>
          <w:p w:rsidR="00CA23C3" w:rsidRPr="004E354C" w:rsidRDefault="00CA23C3" w:rsidP="002E261B">
            <w:pPr>
              <w:spacing w:before="20" w:after="20"/>
              <w:ind w:right="57"/>
              <w:jc w:val="right"/>
              <w:rPr>
                <w:snapToGrid w:val="0"/>
              </w:rPr>
            </w:pPr>
            <w:r w:rsidRPr="004E354C">
              <w:rPr>
                <w:snapToGrid w:val="0"/>
              </w:rPr>
              <w:t>6</w:t>
            </w:r>
          </w:p>
        </w:tc>
      </w:tr>
      <w:tr w:rsidR="00CA23C3" w:rsidRPr="004E354C" w:rsidTr="002E261B">
        <w:trPr>
          <w:trHeight w:val="329"/>
        </w:trPr>
        <w:tc>
          <w:tcPr>
            <w:tcW w:w="3409" w:type="dxa"/>
          </w:tcPr>
          <w:p w:rsidR="00CA23C3" w:rsidRPr="004E354C" w:rsidDel="003A609D" w:rsidRDefault="00CA23C3" w:rsidP="002E261B">
            <w:pPr>
              <w:spacing w:before="20" w:after="20"/>
            </w:pPr>
            <w:r w:rsidRPr="004E354C">
              <w:t>Consumer goods, other</w:t>
            </w:r>
          </w:p>
        </w:tc>
        <w:tc>
          <w:tcPr>
            <w:tcW w:w="968" w:type="dxa"/>
          </w:tcPr>
          <w:p w:rsidR="00CA23C3" w:rsidRPr="004E354C" w:rsidRDefault="00CA23C3" w:rsidP="002E261B">
            <w:pPr>
              <w:spacing w:before="20" w:after="20"/>
              <w:ind w:right="57"/>
              <w:jc w:val="right"/>
              <w:rPr>
                <w:snapToGrid w:val="0"/>
              </w:rPr>
            </w:pPr>
            <w:r w:rsidRPr="004E354C">
              <w:rPr>
                <w:snapToGrid w:val="0"/>
              </w:rPr>
              <w:t>11</w:t>
            </w:r>
          </w:p>
        </w:tc>
        <w:tc>
          <w:tcPr>
            <w:tcW w:w="968" w:type="dxa"/>
          </w:tcPr>
          <w:p w:rsidR="00CA23C3" w:rsidRPr="004E354C" w:rsidRDefault="00CA23C3" w:rsidP="002E261B">
            <w:pPr>
              <w:spacing w:before="20" w:after="20"/>
              <w:ind w:right="57"/>
              <w:jc w:val="right"/>
              <w:rPr>
                <w:snapToGrid w:val="0"/>
              </w:rPr>
            </w:pPr>
            <w:r w:rsidRPr="004E354C">
              <w:rPr>
                <w:snapToGrid w:val="0"/>
              </w:rPr>
              <w:t>10</w:t>
            </w:r>
          </w:p>
        </w:tc>
        <w:tc>
          <w:tcPr>
            <w:tcW w:w="968" w:type="dxa"/>
          </w:tcPr>
          <w:p w:rsidR="00CA23C3" w:rsidRPr="004E354C" w:rsidRDefault="00CA23C3" w:rsidP="002E261B">
            <w:pPr>
              <w:spacing w:before="20" w:after="20"/>
              <w:ind w:right="57"/>
              <w:jc w:val="right"/>
              <w:rPr>
                <w:snapToGrid w:val="0"/>
              </w:rPr>
            </w:pPr>
            <w:r w:rsidRPr="004E354C">
              <w:rPr>
                <w:snapToGrid w:val="0"/>
              </w:rPr>
              <w:t>13</w:t>
            </w:r>
          </w:p>
        </w:tc>
        <w:tc>
          <w:tcPr>
            <w:tcW w:w="968" w:type="dxa"/>
          </w:tcPr>
          <w:p w:rsidR="00CA23C3" w:rsidRPr="004E354C" w:rsidRDefault="00CA23C3" w:rsidP="002E261B">
            <w:pPr>
              <w:spacing w:before="20" w:after="20"/>
              <w:ind w:right="57"/>
              <w:jc w:val="right"/>
              <w:rPr>
                <w:snapToGrid w:val="0"/>
              </w:rPr>
            </w:pPr>
            <w:r w:rsidRPr="004E354C">
              <w:rPr>
                <w:snapToGrid w:val="0"/>
              </w:rPr>
              <w:t>18</w:t>
            </w:r>
          </w:p>
        </w:tc>
        <w:tc>
          <w:tcPr>
            <w:tcW w:w="968" w:type="dxa"/>
          </w:tcPr>
          <w:p w:rsidR="00CA23C3" w:rsidRPr="004E354C" w:rsidRDefault="00CA23C3" w:rsidP="002E261B">
            <w:pPr>
              <w:spacing w:before="20" w:after="20"/>
              <w:ind w:right="57"/>
              <w:jc w:val="right"/>
              <w:rPr>
                <w:snapToGrid w:val="0"/>
              </w:rPr>
            </w:pPr>
            <w:r w:rsidRPr="004E354C">
              <w:rPr>
                <w:snapToGrid w:val="0"/>
              </w:rPr>
              <w:t>31</w:t>
            </w:r>
          </w:p>
        </w:tc>
        <w:tc>
          <w:tcPr>
            <w:tcW w:w="919" w:type="dxa"/>
          </w:tcPr>
          <w:p w:rsidR="00CA23C3" w:rsidRPr="004E354C" w:rsidRDefault="00CA23C3" w:rsidP="002E261B">
            <w:pPr>
              <w:spacing w:before="20" w:after="20"/>
              <w:ind w:right="57"/>
              <w:jc w:val="right"/>
              <w:rPr>
                <w:snapToGrid w:val="0"/>
              </w:rPr>
            </w:pPr>
            <w:r w:rsidRPr="004E354C">
              <w:rPr>
                <w:snapToGrid w:val="0"/>
              </w:rPr>
              <w:t>30</w:t>
            </w:r>
          </w:p>
        </w:tc>
      </w:tr>
    </w:tbl>
    <w:p w:rsidR="00CA23C3" w:rsidRPr="00D429D1" w:rsidRDefault="00CA23C3" w:rsidP="00CA23C3">
      <w:pPr>
        <w:spacing w:after="240"/>
        <w:rPr>
          <w:b/>
        </w:rPr>
      </w:pPr>
      <w:r w:rsidRPr="00D305F0">
        <w:rPr>
          <w:b/>
        </w:rPr>
        <w:t>Source:</w:t>
      </w:r>
      <w:r w:rsidRPr="00D429D1">
        <w:rPr>
          <w:b/>
        </w:rPr>
        <w:t>WTO (2008) based on U.S. Department of Commerce, USITC and notifications information.</w:t>
      </w:r>
    </w:p>
    <w:p w:rsidR="00CA23C3" w:rsidRDefault="00CA23C3" w:rsidP="00CA23C3">
      <w:pPr>
        <w:rPr>
          <w:b/>
        </w:rPr>
      </w:pPr>
    </w:p>
    <w:p w:rsidR="00CA23C3" w:rsidRDefault="00CA23C3" w:rsidP="00CA23C3">
      <w:pPr>
        <w:spacing w:line="360" w:lineRule="auto"/>
        <w:jc w:val="both"/>
      </w:pPr>
      <w:r>
        <w:t>The products’ disaggregation of the anti-dumping measures is presented in table 4, where it could be seen that iron and steel have the highest anti-dumping measures in the USA, with 165 anti-dumping investigation initiations in 2002. It got to 184 in 2004 and later dropped to 143 and 117 in 2006 and 2007, respectively. Chemical and related products followed with 43 anti-dumping measures on the products in 2002, got to its highest in 2003 with 50 measures, which later declined to 31 in 2004 before increasing to 34 in 2007. Closely followed are the agricultural products with 20 initiations of anti-dumping in 2002, increased to 21 in 2004 and later rose to 24 in 2007. The USA anti-dumping measures on textiles and textile articles have been declining over the years, i.e. from 4 initiations in 2002 to 1 in 2007.</w:t>
      </w:r>
    </w:p>
    <w:p w:rsidR="00CA50CA" w:rsidRDefault="00CA50CA" w:rsidP="00CA23C3">
      <w:pPr>
        <w:keepNext/>
        <w:keepLines/>
        <w:rPr>
          <w:b/>
        </w:rPr>
      </w:pPr>
    </w:p>
    <w:p w:rsidR="008C331E" w:rsidRDefault="008C331E" w:rsidP="00CA23C3">
      <w:pPr>
        <w:keepNext/>
        <w:keepLines/>
        <w:rPr>
          <w:b/>
        </w:rPr>
      </w:pPr>
    </w:p>
    <w:p w:rsidR="00CA23C3" w:rsidRDefault="00CA23C3" w:rsidP="00CA23C3">
      <w:pPr>
        <w:keepNext/>
        <w:keepLines/>
        <w:rPr>
          <w:b/>
        </w:rPr>
      </w:pPr>
      <w:r>
        <w:rPr>
          <w:b/>
        </w:rPr>
        <w:t xml:space="preserve">Table 5: </w:t>
      </w:r>
      <w:r w:rsidRPr="004E354C">
        <w:rPr>
          <w:b/>
        </w:rPr>
        <w:t xml:space="preserve">Countervailing </w:t>
      </w:r>
      <w:r>
        <w:rPr>
          <w:b/>
        </w:rPr>
        <w:t>D</w:t>
      </w:r>
      <w:r w:rsidRPr="004E354C">
        <w:rPr>
          <w:b/>
        </w:rPr>
        <w:t>u</w:t>
      </w:r>
      <w:r>
        <w:rPr>
          <w:b/>
        </w:rPr>
        <w:t>ty Investigations and Measures I</w:t>
      </w:r>
      <w:r w:rsidRPr="004E354C">
        <w:rPr>
          <w:b/>
        </w:rPr>
        <w:t>mposed, 1980-</w:t>
      </w:r>
      <w:r>
        <w:rPr>
          <w:b/>
        </w:rPr>
        <w:t>2007</w:t>
      </w:r>
    </w:p>
    <w:tbl>
      <w:tblPr>
        <w:tblStyle w:val="TableGrid"/>
        <w:tblW w:w="10702" w:type="dxa"/>
        <w:tblInd w:w="-601" w:type="dxa"/>
        <w:tblLook w:val="01E0"/>
      </w:tblPr>
      <w:tblGrid>
        <w:gridCol w:w="2061"/>
        <w:gridCol w:w="813"/>
        <w:gridCol w:w="814"/>
        <w:gridCol w:w="703"/>
        <w:gridCol w:w="703"/>
        <w:gridCol w:w="703"/>
        <w:gridCol w:w="702"/>
        <w:gridCol w:w="703"/>
        <w:gridCol w:w="703"/>
        <w:gridCol w:w="703"/>
        <w:gridCol w:w="702"/>
        <w:gridCol w:w="696"/>
        <w:gridCol w:w="696"/>
      </w:tblGrid>
      <w:tr w:rsidR="00C15AF5" w:rsidRPr="008B7530" w:rsidTr="00C15AF5">
        <w:trPr>
          <w:trHeight w:val="608"/>
        </w:trPr>
        <w:tc>
          <w:tcPr>
            <w:tcW w:w="2410" w:type="dxa"/>
          </w:tcPr>
          <w:p w:rsidR="00C15AF5" w:rsidRDefault="00C15AF5" w:rsidP="002E261B"/>
        </w:tc>
        <w:tc>
          <w:tcPr>
            <w:tcW w:w="851" w:type="dxa"/>
            <w:vAlign w:val="center"/>
          </w:tcPr>
          <w:p w:rsidR="00C15AF5" w:rsidRPr="004E354C" w:rsidRDefault="00C15AF5" w:rsidP="00C15AF5">
            <w:pPr>
              <w:keepNext/>
              <w:keepLines/>
              <w:spacing w:before="20" w:after="20"/>
              <w:rPr>
                <w:b/>
              </w:rPr>
            </w:pPr>
            <w:r w:rsidRPr="004E354C">
              <w:rPr>
                <w:b/>
              </w:rPr>
              <w:t>1980-90</w:t>
            </w:r>
          </w:p>
        </w:tc>
        <w:tc>
          <w:tcPr>
            <w:tcW w:w="850" w:type="dxa"/>
            <w:vAlign w:val="center"/>
          </w:tcPr>
          <w:p w:rsidR="00C15AF5" w:rsidRPr="004E354C" w:rsidRDefault="00C15AF5" w:rsidP="002E261B">
            <w:pPr>
              <w:keepNext/>
              <w:keepLines/>
              <w:spacing w:before="20" w:after="20"/>
              <w:jc w:val="right"/>
              <w:rPr>
                <w:b/>
              </w:rPr>
            </w:pPr>
            <w:r w:rsidRPr="004E354C">
              <w:rPr>
                <w:b/>
              </w:rPr>
              <w:t>1991-01</w:t>
            </w:r>
          </w:p>
        </w:tc>
        <w:tc>
          <w:tcPr>
            <w:tcW w:w="709" w:type="dxa"/>
            <w:vAlign w:val="center"/>
          </w:tcPr>
          <w:p w:rsidR="00C15AF5" w:rsidRDefault="00C15AF5" w:rsidP="002E261B">
            <w:pPr>
              <w:keepNext/>
              <w:keepLines/>
              <w:spacing w:before="20" w:after="20"/>
              <w:jc w:val="right"/>
              <w:rPr>
                <w:b/>
              </w:rPr>
            </w:pPr>
          </w:p>
          <w:p w:rsidR="00C15AF5" w:rsidRPr="004E354C" w:rsidRDefault="00C15AF5" w:rsidP="002E261B">
            <w:pPr>
              <w:keepNext/>
              <w:keepLines/>
              <w:spacing w:before="20" w:after="20"/>
              <w:jc w:val="right"/>
              <w:rPr>
                <w:b/>
              </w:rPr>
            </w:pPr>
            <w:r w:rsidRPr="004E354C">
              <w:rPr>
                <w:b/>
              </w:rPr>
              <w:t>2002</w:t>
            </w:r>
          </w:p>
        </w:tc>
        <w:tc>
          <w:tcPr>
            <w:tcW w:w="709" w:type="dxa"/>
            <w:vAlign w:val="center"/>
          </w:tcPr>
          <w:p w:rsidR="00C15AF5" w:rsidRDefault="00C15AF5" w:rsidP="002E261B">
            <w:pPr>
              <w:keepNext/>
              <w:keepLines/>
              <w:spacing w:before="20" w:after="20"/>
              <w:jc w:val="right"/>
              <w:rPr>
                <w:b/>
              </w:rPr>
            </w:pPr>
          </w:p>
          <w:p w:rsidR="00C15AF5" w:rsidRPr="004E354C" w:rsidRDefault="00C15AF5" w:rsidP="002E261B">
            <w:pPr>
              <w:keepNext/>
              <w:keepLines/>
              <w:spacing w:before="20" w:after="20"/>
              <w:jc w:val="right"/>
              <w:rPr>
                <w:b/>
              </w:rPr>
            </w:pPr>
            <w:r w:rsidRPr="004E354C">
              <w:rPr>
                <w:b/>
              </w:rPr>
              <w:t>2003</w:t>
            </w:r>
          </w:p>
        </w:tc>
        <w:tc>
          <w:tcPr>
            <w:tcW w:w="709" w:type="dxa"/>
            <w:vAlign w:val="center"/>
          </w:tcPr>
          <w:p w:rsidR="00C15AF5" w:rsidRDefault="00C15AF5" w:rsidP="002E261B">
            <w:pPr>
              <w:keepNext/>
              <w:keepLines/>
              <w:spacing w:before="20" w:after="20"/>
              <w:jc w:val="right"/>
              <w:rPr>
                <w:b/>
              </w:rPr>
            </w:pPr>
          </w:p>
          <w:p w:rsidR="00C15AF5" w:rsidRPr="004E354C" w:rsidRDefault="00C15AF5" w:rsidP="002E261B">
            <w:pPr>
              <w:keepNext/>
              <w:keepLines/>
              <w:spacing w:before="20" w:after="20"/>
              <w:jc w:val="right"/>
              <w:rPr>
                <w:b/>
              </w:rPr>
            </w:pPr>
            <w:r w:rsidRPr="004E354C">
              <w:rPr>
                <w:b/>
              </w:rPr>
              <w:t>2004</w:t>
            </w:r>
          </w:p>
        </w:tc>
        <w:tc>
          <w:tcPr>
            <w:tcW w:w="708" w:type="dxa"/>
            <w:vAlign w:val="center"/>
          </w:tcPr>
          <w:p w:rsidR="00C15AF5" w:rsidRDefault="00C15AF5" w:rsidP="002E261B">
            <w:pPr>
              <w:keepNext/>
              <w:keepLines/>
              <w:spacing w:before="20" w:after="20"/>
              <w:jc w:val="right"/>
              <w:rPr>
                <w:b/>
              </w:rPr>
            </w:pPr>
          </w:p>
          <w:p w:rsidR="00C15AF5" w:rsidRPr="004E354C" w:rsidRDefault="00C15AF5" w:rsidP="002E261B">
            <w:pPr>
              <w:keepNext/>
              <w:keepLines/>
              <w:spacing w:before="20" w:after="20"/>
              <w:jc w:val="right"/>
              <w:rPr>
                <w:b/>
              </w:rPr>
            </w:pPr>
            <w:r w:rsidRPr="004E354C">
              <w:rPr>
                <w:b/>
              </w:rPr>
              <w:t>2005</w:t>
            </w:r>
          </w:p>
        </w:tc>
        <w:tc>
          <w:tcPr>
            <w:tcW w:w="709" w:type="dxa"/>
          </w:tcPr>
          <w:p w:rsidR="00C15AF5" w:rsidRDefault="00C15AF5" w:rsidP="002E261B">
            <w:pPr>
              <w:rPr>
                <w:b/>
              </w:rPr>
            </w:pPr>
          </w:p>
          <w:p w:rsidR="00C15AF5" w:rsidRPr="008B7530" w:rsidRDefault="00C15AF5" w:rsidP="002E261B">
            <w:pPr>
              <w:rPr>
                <w:b/>
              </w:rPr>
            </w:pPr>
            <w:r w:rsidRPr="008B7530">
              <w:rPr>
                <w:b/>
              </w:rPr>
              <w:t>200</w:t>
            </w:r>
            <w:r>
              <w:rPr>
                <w:b/>
              </w:rPr>
              <w:t>6</w:t>
            </w:r>
          </w:p>
        </w:tc>
        <w:tc>
          <w:tcPr>
            <w:tcW w:w="709" w:type="dxa"/>
          </w:tcPr>
          <w:p w:rsidR="00C15AF5" w:rsidRDefault="00C15AF5" w:rsidP="002E261B">
            <w:pPr>
              <w:rPr>
                <w:b/>
              </w:rPr>
            </w:pPr>
          </w:p>
          <w:p w:rsidR="00C15AF5" w:rsidRPr="008B7530" w:rsidRDefault="00C15AF5" w:rsidP="002E261B">
            <w:pPr>
              <w:rPr>
                <w:b/>
              </w:rPr>
            </w:pPr>
            <w:r>
              <w:rPr>
                <w:b/>
              </w:rPr>
              <w:t>2007</w:t>
            </w:r>
          </w:p>
        </w:tc>
        <w:tc>
          <w:tcPr>
            <w:tcW w:w="709" w:type="dxa"/>
          </w:tcPr>
          <w:p w:rsidR="00C15AF5" w:rsidRDefault="00C15AF5" w:rsidP="002E261B">
            <w:pPr>
              <w:rPr>
                <w:b/>
              </w:rPr>
            </w:pPr>
          </w:p>
          <w:p w:rsidR="00C15AF5" w:rsidRDefault="00C15AF5" w:rsidP="002E261B">
            <w:pPr>
              <w:rPr>
                <w:b/>
              </w:rPr>
            </w:pPr>
            <w:r>
              <w:rPr>
                <w:b/>
              </w:rPr>
              <w:t>2008</w:t>
            </w:r>
          </w:p>
        </w:tc>
        <w:tc>
          <w:tcPr>
            <w:tcW w:w="708" w:type="dxa"/>
          </w:tcPr>
          <w:p w:rsidR="00C15AF5" w:rsidRDefault="00C15AF5" w:rsidP="002E261B">
            <w:pPr>
              <w:rPr>
                <w:b/>
              </w:rPr>
            </w:pPr>
          </w:p>
          <w:p w:rsidR="00C15AF5" w:rsidRDefault="00C15AF5" w:rsidP="002E261B">
            <w:pPr>
              <w:rPr>
                <w:b/>
              </w:rPr>
            </w:pPr>
            <w:r>
              <w:rPr>
                <w:b/>
              </w:rPr>
              <w:t>2009</w:t>
            </w:r>
          </w:p>
        </w:tc>
        <w:tc>
          <w:tcPr>
            <w:tcW w:w="509" w:type="dxa"/>
          </w:tcPr>
          <w:p w:rsidR="00C15AF5" w:rsidRDefault="00C15AF5" w:rsidP="002E261B">
            <w:pPr>
              <w:rPr>
                <w:b/>
              </w:rPr>
            </w:pPr>
          </w:p>
          <w:p w:rsidR="00C15AF5" w:rsidRDefault="00C15AF5" w:rsidP="002E261B">
            <w:pPr>
              <w:rPr>
                <w:b/>
              </w:rPr>
            </w:pPr>
            <w:r>
              <w:rPr>
                <w:b/>
              </w:rPr>
              <w:t>2010</w:t>
            </w:r>
          </w:p>
        </w:tc>
        <w:tc>
          <w:tcPr>
            <w:tcW w:w="412" w:type="dxa"/>
          </w:tcPr>
          <w:p w:rsidR="00C15AF5" w:rsidRDefault="00C15AF5" w:rsidP="002E261B">
            <w:pPr>
              <w:rPr>
                <w:b/>
              </w:rPr>
            </w:pPr>
          </w:p>
          <w:p w:rsidR="00C15AF5" w:rsidRDefault="00C15AF5" w:rsidP="002E261B">
            <w:pPr>
              <w:rPr>
                <w:b/>
              </w:rPr>
            </w:pPr>
            <w:r>
              <w:rPr>
                <w:b/>
              </w:rPr>
              <w:t>2011</w:t>
            </w:r>
          </w:p>
        </w:tc>
      </w:tr>
      <w:tr w:rsidR="00C15AF5" w:rsidRPr="004E354C" w:rsidTr="00C15AF5">
        <w:trPr>
          <w:trHeight w:val="378"/>
        </w:trPr>
        <w:tc>
          <w:tcPr>
            <w:tcW w:w="2410" w:type="dxa"/>
          </w:tcPr>
          <w:p w:rsidR="00C15AF5" w:rsidRPr="004E354C" w:rsidRDefault="00C15AF5" w:rsidP="002E261B">
            <w:pPr>
              <w:keepNext/>
              <w:keepLines/>
              <w:spacing w:before="60" w:after="40"/>
            </w:pPr>
            <w:r>
              <w:t xml:space="preserve">Investigation </w:t>
            </w:r>
          </w:p>
        </w:tc>
        <w:tc>
          <w:tcPr>
            <w:tcW w:w="851" w:type="dxa"/>
          </w:tcPr>
          <w:p w:rsidR="00C15AF5" w:rsidRPr="004E354C" w:rsidRDefault="00C15AF5" w:rsidP="002E261B">
            <w:pPr>
              <w:spacing w:before="40" w:after="40"/>
              <w:jc w:val="right"/>
              <w:rPr>
                <w:snapToGrid w:val="0"/>
              </w:rPr>
            </w:pPr>
            <w:r w:rsidRPr="004E354C">
              <w:rPr>
                <w:snapToGrid w:val="0"/>
              </w:rPr>
              <w:t>240</w:t>
            </w:r>
          </w:p>
        </w:tc>
        <w:tc>
          <w:tcPr>
            <w:tcW w:w="850" w:type="dxa"/>
          </w:tcPr>
          <w:p w:rsidR="00C15AF5" w:rsidRPr="004E354C" w:rsidRDefault="00C15AF5" w:rsidP="002E261B">
            <w:pPr>
              <w:keepNext/>
              <w:keepLines/>
              <w:jc w:val="right"/>
              <w:rPr>
                <w:snapToGrid w:val="0"/>
              </w:rPr>
            </w:pPr>
            <w:r w:rsidRPr="004E354C">
              <w:rPr>
                <w:snapToGrid w:val="0"/>
              </w:rPr>
              <w:t>89</w:t>
            </w:r>
          </w:p>
        </w:tc>
        <w:tc>
          <w:tcPr>
            <w:tcW w:w="709" w:type="dxa"/>
          </w:tcPr>
          <w:p w:rsidR="00C15AF5" w:rsidRPr="004E354C" w:rsidRDefault="00C15AF5" w:rsidP="002E261B">
            <w:pPr>
              <w:spacing w:before="40" w:after="40"/>
              <w:ind w:right="57"/>
              <w:jc w:val="right"/>
              <w:rPr>
                <w:snapToGrid w:val="0"/>
              </w:rPr>
            </w:pPr>
            <w:r w:rsidRPr="004E354C">
              <w:rPr>
                <w:snapToGrid w:val="0"/>
              </w:rPr>
              <w:t>4</w:t>
            </w:r>
          </w:p>
        </w:tc>
        <w:tc>
          <w:tcPr>
            <w:tcW w:w="709" w:type="dxa"/>
          </w:tcPr>
          <w:p w:rsidR="00C15AF5" w:rsidRPr="004E354C" w:rsidRDefault="00C15AF5" w:rsidP="002E261B">
            <w:pPr>
              <w:spacing w:before="40" w:after="40"/>
              <w:ind w:right="57"/>
              <w:jc w:val="right"/>
              <w:rPr>
                <w:snapToGrid w:val="0"/>
              </w:rPr>
            </w:pPr>
            <w:r w:rsidRPr="004E354C">
              <w:rPr>
                <w:snapToGrid w:val="0"/>
              </w:rPr>
              <w:t>5</w:t>
            </w:r>
          </w:p>
        </w:tc>
        <w:tc>
          <w:tcPr>
            <w:tcW w:w="709" w:type="dxa"/>
          </w:tcPr>
          <w:p w:rsidR="00C15AF5" w:rsidRPr="004E354C" w:rsidRDefault="00C15AF5" w:rsidP="002E261B">
            <w:pPr>
              <w:spacing w:before="40" w:after="40"/>
              <w:jc w:val="right"/>
              <w:rPr>
                <w:snapToGrid w:val="0"/>
              </w:rPr>
            </w:pPr>
            <w:r w:rsidRPr="004E354C">
              <w:rPr>
                <w:snapToGrid w:val="0"/>
              </w:rPr>
              <w:t>3</w:t>
            </w:r>
          </w:p>
        </w:tc>
        <w:tc>
          <w:tcPr>
            <w:tcW w:w="708" w:type="dxa"/>
          </w:tcPr>
          <w:p w:rsidR="00C15AF5" w:rsidRPr="004E354C" w:rsidRDefault="00C15AF5" w:rsidP="002E261B">
            <w:pPr>
              <w:spacing w:before="40" w:after="40"/>
              <w:jc w:val="right"/>
              <w:rPr>
                <w:snapToGrid w:val="0"/>
              </w:rPr>
            </w:pPr>
            <w:r w:rsidRPr="004E354C">
              <w:rPr>
                <w:snapToGrid w:val="0"/>
              </w:rPr>
              <w:t>2</w:t>
            </w:r>
          </w:p>
        </w:tc>
        <w:tc>
          <w:tcPr>
            <w:tcW w:w="709" w:type="dxa"/>
          </w:tcPr>
          <w:p w:rsidR="00C15AF5" w:rsidRPr="004E354C" w:rsidRDefault="00C15AF5" w:rsidP="002E261B">
            <w:pPr>
              <w:spacing w:before="40" w:after="40"/>
              <w:jc w:val="right"/>
              <w:rPr>
                <w:snapToGrid w:val="0"/>
              </w:rPr>
            </w:pPr>
            <w:r w:rsidRPr="004E354C">
              <w:rPr>
                <w:snapToGrid w:val="0"/>
              </w:rPr>
              <w:t>3</w:t>
            </w:r>
          </w:p>
        </w:tc>
        <w:tc>
          <w:tcPr>
            <w:tcW w:w="709" w:type="dxa"/>
          </w:tcPr>
          <w:p w:rsidR="00C15AF5" w:rsidRPr="004E354C" w:rsidRDefault="00C15AF5" w:rsidP="002E261B">
            <w:pPr>
              <w:spacing w:before="40" w:after="40"/>
              <w:ind w:right="57"/>
              <w:jc w:val="right"/>
              <w:rPr>
                <w:snapToGrid w:val="0"/>
              </w:rPr>
            </w:pPr>
            <w:r w:rsidRPr="004E354C">
              <w:rPr>
                <w:snapToGrid w:val="0"/>
              </w:rPr>
              <w:t>5</w:t>
            </w:r>
          </w:p>
        </w:tc>
        <w:tc>
          <w:tcPr>
            <w:tcW w:w="709" w:type="dxa"/>
          </w:tcPr>
          <w:p w:rsidR="00C15AF5" w:rsidRPr="004E354C" w:rsidRDefault="00C15AF5" w:rsidP="002E261B">
            <w:pPr>
              <w:spacing w:before="40" w:after="40"/>
              <w:ind w:right="57"/>
              <w:jc w:val="right"/>
              <w:rPr>
                <w:snapToGrid w:val="0"/>
              </w:rPr>
            </w:pPr>
            <w:r>
              <w:rPr>
                <w:snapToGrid w:val="0"/>
              </w:rPr>
              <w:t>6</w:t>
            </w:r>
          </w:p>
        </w:tc>
        <w:tc>
          <w:tcPr>
            <w:tcW w:w="708" w:type="dxa"/>
          </w:tcPr>
          <w:p w:rsidR="00C15AF5" w:rsidRPr="004E354C" w:rsidRDefault="00C15AF5" w:rsidP="002E261B">
            <w:pPr>
              <w:spacing w:before="40" w:after="40"/>
              <w:ind w:right="57"/>
              <w:jc w:val="right"/>
              <w:rPr>
                <w:snapToGrid w:val="0"/>
              </w:rPr>
            </w:pPr>
            <w:r>
              <w:rPr>
                <w:snapToGrid w:val="0"/>
              </w:rPr>
              <w:t>14</w:t>
            </w:r>
          </w:p>
        </w:tc>
        <w:tc>
          <w:tcPr>
            <w:tcW w:w="509" w:type="dxa"/>
          </w:tcPr>
          <w:p w:rsidR="00C15AF5" w:rsidRPr="004E354C" w:rsidRDefault="00C15AF5" w:rsidP="002E261B">
            <w:pPr>
              <w:spacing w:before="40" w:after="40"/>
              <w:ind w:right="57"/>
              <w:jc w:val="right"/>
              <w:rPr>
                <w:snapToGrid w:val="0"/>
              </w:rPr>
            </w:pPr>
            <w:r>
              <w:rPr>
                <w:snapToGrid w:val="0"/>
              </w:rPr>
              <w:t>3</w:t>
            </w:r>
          </w:p>
        </w:tc>
        <w:tc>
          <w:tcPr>
            <w:tcW w:w="412" w:type="dxa"/>
          </w:tcPr>
          <w:p w:rsidR="00C15AF5" w:rsidRPr="004E354C" w:rsidRDefault="00C15AF5" w:rsidP="002E261B">
            <w:pPr>
              <w:spacing w:before="40" w:after="40"/>
              <w:ind w:right="57"/>
              <w:jc w:val="right"/>
              <w:rPr>
                <w:snapToGrid w:val="0"/>
              </w:rPr>
            </w:pPr>
            <w:r>
              <w:rPr>
                <w:snapToGrid w:val="0"/>
              </w:rPr>
              <w:t>9</w:t>
            </w:r>
          </w:p>
        </w:tc>
      </w:tr>
      <w:tr w:rsidR="00C15AF5" w:rsidRPr="004E354C" w:rsidTr="00C15AF5">
        <w:trPr>
          <w:trHeight w:val="641"/>
        </w:trPr>
        <w:tc>
          <w:tcPr>
            <w:tcW w:w="2410" w:type="dxa"/>
          </w:tcPr>
          <w:p w:rsidR="00C15AF5" w:rsidRPr="004E354C" w:rsidRDefault="00C15AF5" w:rsidP="002E261B">
            <w:pPr>
              <w:spacing w:before="40" w:after="40"/>
            </w:pPr>
            <w:r w:rsidRPr="004E354C">
              <w:t>Preliminary injury determinations, affirmative</w:t>
            </w:r>
          </w:p>
        </w:tc>
        <w:tc>
          <w:tcPr>
            <w:tcW w:w="851" w:type="dxa"/>
          </w:tcPr>
          <w:p w:rsidR="00C15AF5" w:rsidRPr="004E354C" w:rsidRDefault="00C15AF5" w:rsidP="002E261B">
            <w:pPr>
              <w:spacing w:before="40" w:after="40"/>
              <w:jc w:val="right"/>
              <w:rPr>
                <w:snapToGrid w:val="0"/>
              </w:rPr>
            </w:pPr>
            <w:r w:rsidRPr="004E354C">
              <w:rPr>
                <w:snapToGrid w:val="0"/>
              </w:rPr>
              <w:t>210</w:t>
            </w:r>
          </w:p>
        </w:tc>
        <w:tc>
          <w:tcPr>
            <w:tcW w:w="850" w:type="dxa"/>
          </w:tcPr>
          <w:p w:rsidR="00C15AF5" w:rsidRPr="004E354C" w:rsidRDefault="00C15AF5" w:rsidP="002E261B">
            <w:pPr>
              <w:jc w:val="right"/>
              <w:rPr>
                <w:snapToGrid w:val="0"/>
              </w:rPr>
            </w:pPr>
            <w:r w:rsidRPr="004E354C">
              <w:rPr>
                <w:snapToGrid w:val="0"/>
              </w:rPr>
              <w:t>71</w:t>
            </w:r>
          </w:p>
        </w:tc>
        <w:tc>
          <w:tcPr>
            <w:tcW w:w="709" w:type="dxa"/>
          </w:tcPr>
          <w:p w:rsidR="00C15AF5" w:rsidRPr="004E354C" w:rsidRDefault="00C15AF5" w:rsidP="002E261B">
            <w:pPr>
              <w:spacing w:before="40" w:after="40"/>
              <w:ind w:right="57"/>
              <w:jc w:val="right"/>
              <w:rPr>
                <w:snapToGrid w:val="0"/>
              </w:rPr>
            </w:pPr>
            <w:r w:rsidRPr="004E354C">
              <w:rPr>
                <w:snapToGrid w:val="0"/>
              </w:rPr>
              <w:t>3</w:t>
            </w:r>
          </w:p>
        </w:tc>
        <w:tc>
          <w:tcPr>
            <w:tcW w:w="709" w:type="dxa"/>
          </w:tcPr>
          <w:p w:rsidR="00C15AF5" w:rsidRPr="004E354C" w:rsidRDefault="00C15AF5" w:rsidP="002E261B">
            <w:pPr>
              <w:spacing w:before="40" w:after="40"/>
              <w:ind w:right="57"/>
              <w:jc w:val="right"/>
              <w:rPr>
                <w:snapToGrid w:val="0"/>
              </w:rPr>
            </w:pPr>
            <w:r w:rsidRPr="004E354C">
              <w:rPr>
                <w:snapToGrid w:val="0"/>
              </w:rPr>
              <w:t>2</w:t>
            </w:r>
          </w:p>
        </w:tc>
        <w:tc>
          <w:tcPr>
            <w:tcW w:w="709" w:type="dxa"/>
          </w:tcPr>
          <w:p w:rsidR="00C15AF5" w:rsidRPr="004E354C" w:rsidRDefault="00C15AF5" w:rsidP="002E261B">
            <w:pPr>
              <w:spacing w:before="40" w:after="40"/>
              <w:jc w:val="right"/>
              <w:rPr>
                <w:snapToGrid w:val="0"/>
              </w:rPr>
            </w:pPr>
            <w:r w:rsidRPr="004E354C">
              <w:rPr>
                <w:snapToGrid w:val="0"/>
              </w:rPr>
              <w:t>3</w:t>
            </w:r>
          </w:p>
        </w:tc>
        <w:tc>
          <w:tcPr>
            <w:tcW w:w="708" w:type="dxa"/>
          </w:tcPr>
          <w:p w:rsidR="00C15AF5" w:rsidRPr="004E354C" w:rsidRDefault="00C15AF5" w:rsidP="002E261B">
            <w:pPr>
              <w:spacing w:before="40" w:after="40"/>
              <w:jc w:val="right"/>
              <w:rPr>
                <w:snapToGrid w:val="0"/>
              </w:rPr>
            </w:pPr>
            <w:r w:rsidRPr="004E354C">
              <w:rPr>
                <w:snapToGrid w:val="0"/>
              </w:rPr>
              <w:t>2</w:t>
            </w:r>
          </w:p>
        </w:tc>
        <w:tc>
          <w:tcPr>
            <w:tcW w:w="709" w:type="dxa"/>
          </w:tcPr>
          <w:p w:rsidR="00C15AF5" w:rsidRPr="004E354C" w:rsidRDefault="00C15AF5" w:rsidP="002E261B">
            <w:pPr>
              <w:spacing w:before="40" w:after="40"/>
              <w:jc w:val="right"/>
              <w:rPr>
                <w:snapToGrid w:val="0"/>
              </w:rPr>
            </w:pPr>
            <w:r w:rsidRPr="004E354C">
              <w:rPr>
                <w:snapToGrid w:val="0"/>
              </w:rPr>
              <w:t>3</w:t>
            </w:r>
          </w:p>
        </w:tc>
        <w:tc>
          <w:tcPr>
            <w:tcW w:w="709" w:type="dxa"/>
          </w:tcPr>
          <w:p w:rsidR="00C15AF5" w:rsidRPr="004E354C" w:rsidRDefault="00C15AF5" w:rsidP="002E261B">
            <w:pPr>
              <w:spacing w:before="40" w:after="40"/>
              <w:ind w:right="57"/>
              <w:jc w:val="right"/>
              <w:rPr>
                <w:snapToGrid w:val="0"/>
              </w:rPr>
            </w:pPr>
            <w:r w:rsidRPr="004E354C">
              <w:rPr>
                <w:snapToGrid w:val="0"/>
              </w:rPr>
              <w:t>3</w:t>
            </w:r>
          </w:p>
        </w:tc>
        <w:tc>
          <w:tcPr>
            <w:tcW w:w="709" w:type="dxa"/>
          </w:tcPr>
          <w:p w:rsidR="00C15AF5" w:rsidRPr="004E354C" w:rsidRDefault="000E09D0" w:rsidP="002E261B">
            <w:pPr>
              <w:spacing w:before="40" w:after="40"/>
              <w:ind w:right="57"/>
              <w:jc w:val="right"/>
              <w:rPr>
                <w:snapToGrid w:val="0"/>
              </w:rPr>
            </w:pPr>
            <w:r>
              <w:rPr>
                <w:snapToGrid w:val="0"/>
              </w:rPr>
              <w:t>n.a</w:t>
            </w:r>
          </w:p>
        </w:tc>
        <w:tc>
          <w:tcPr>
            <w:tcW w:w="708" w:type="dxa"/>
          </w:tcPr>
          <w:p w:rsidR="00C15AF5" w:rsidRPr="004E354C" w:rsidRDefault="000E09D0" w:rsidP="002E261B">
            <w:pPr>
              <w:spacing w:before="40" w:after="40"/>
              <w:ind w:right="57"/>
              <w:jc w:val="right"/>
              <w:rPr>
                <w:snapToGrid w:val="0"/>
              </w:rPr>
            </w:pPr>
            <w:r>
              <w:rPr>
                <w:snapToGrid w:val="0"/>
              </w:rPr>
              <w:t>n.a</w:t>
            </w:r>
          </w:p>
        </w:tc>
        <w:tc>
          <w:tcPr>
            <w:tcW w:w="509" w:type="dxa"/>
          </w:tcPr>
          <w:p w:rsidR="00C15AF5" w:rsidRPr="004E354C" w:rsidRDefault="000E09D0" w:rsidP="002E261B">
            <w:pPr>
              <w:spacing w:before="40" w:after="40"/>
              <w:ind w:right="57"/>
              <w:jc w:val="right"/>
              <w:rPr>
                <w:snapToGrid w:val="0"/>
              </w:rPr>
            </w:pPr>
            <w:r>
              <w:rPr>
                <w:snapToGrid w:val="0"/>
              </w:rPr>
              <w:t>n.a</w:t>
            </w:r>
          </w:p>
        </w:tc>
        <w:tc>
          <w:tcPr>
            <w:tcW w:w="412" w:type="dxa"/>
          </w:tcPr>
          <w:p w:rsidR="00C15AF5" w:rsidRPr="004E354C" w:rsidRDefault="000E09D0" w:rsidP="002E261B">
            <w:pPr>
              <w:spacing w:before="40" w:after="40"/>
              <w:ind w:right="57"/>
              <w:jc w:val="right"/>
              <w:rPr>
                <w:snapToGrid w:val="0"/>
              </w:rPr>
            </w:pPr>
            <w:r>
              <w:rPr>
                <w:snapToGrid w:val="0"/>
              </w:rPr>
              <w:t>n.a</w:t>
            </w:r>
          </w:p>
        </w:tc>
      </w:tr>
      <w:tr w:rsidR="00C15AF5" w:rsidRPr="004E354C" w:rsidTr="00C15AF5">
        <w:trPr>
          <w:trHeight w:val="920"/>
        </w:trPr>
        <w:tc>
          <w:tcPr>
            <w:tcW w:w="2410" w:type="dxa"/>
          </w:tcPr>
          <w:p w:rsidR="00C15AF5" w:rsidRPr="004E354C" w:rsidRDefault="00C15AF5" w:rsidP="002E261B">
            <w:pPr>
              <w:spacing w:before="40" w:after="40"/>
            </w:pPr>
            <w:r w:rsidRPr="004E354C">
              <w:t>Preliminary countervailing duty determination, affirmative, of which</w:t>
            </w:r>
          </w:p>
        </w:tc>
        <w:tc>
          <w:tcPr>
            <w:tcW w:w="851" w:type="dxa"/>
          </w:tcPr>
          <w:p w:rsidR="00C15AF5" w:rsidRPr="004E354C" w:rsidRDefault="006409B2" w:rsidP="006409B2">
            <w:pPr>
              <w:jc w:val="right"/>
              <w:rPr>
                <w:snapToGrid w:val="0"/>
              </w:rPr>
            </w:pPr>
            <w:r>
              <w:rPr>
                <w:snapToGrid w:val="0"/>
              </w:rPr>
              <w:t>n.a</w:t>
            </w:r>
          </w:p>
        </w:tc>
        <w:tc>
          <w:tcPr>
            <w:tcW w:w="850" w:type="dxa"/>
          </w:tcPr>
          <w:p w:rsidR="00C15AF5" w:rsidRPr="004E354C" w:rsidRDefault="006409B2" w:rsidP="006409B2">
            <w:pPr>
              <w:jc w:val="right"/>
              <w:rPr>
                <w:snapToGrid w:val="0"/>
              </w:rPr>
            </w:pPr>
            <w:r>
              <w:rPr>
                <w:snapToGrid w:val="0"/>
              </w:rPr>
              <w:t>n.a</w:t>
            </w:r>
          </w:p>
        </w:tc>
        <w:tc>
          <w:tcPr>
            <w:tcW w:w="709" w:type="dxa"/>
          </w:tcPr>
          <w:p w:rsidR="00C15AF5" w:rsidRPr="004E354C" w:rsidRDefault="00C15AF5" w:rsidP="002E261B">
            <w:pPr>
              <w:ind w:right="57"/>
              <w:jc w:val="right"/>
              <w:rPr>
                <w:snapToGrid w:val="0"/>
              </w:rPr>
            </w:pPr>
            <w:r w:rsidRPr="004E354C">
              <w:rPr>
                <w:snapToGrid w:val="0"/>
              </w:rPr>
              <w:t>3</w:t>
            </w:r>
          </w:p>
        </w:tc>
        <w:tc>
          <w:tcPr>
            <w:tcW w:w="709" w:type="dxa"/>
          </w:tcPr>
          <w:p w:rsidR="00C15AF5" w:rsidRPr="004E354C" w:rsidRDefault="00C15AF5" w:rsidP="002E261B">
            <w:pPr>
              <w:ind w:right="57"/>
              <w:jc w:val="right"/>
              <w:rPr>
                <w:snapToGrid w:val="0"/>
              </w:rPr>
            </w:pPr>
            <w:r w:rsidRPr="004E354C">
              <w:rPr>
                <w:snapToGrid w:val="0"/>
              </w:rPr>
              <w:t>2</w:t>
            </w:r>
          </w:p>
        </w:tc>
        <w:tc>
          <w:tcPr>
            <w:tcW w:w="709" w:type="dxa"/>
          </w:tcPr>
          <w:p w:rsidR="00C15AF5" w:rsidRPr="004E354C" w:rsidRDefault="00C15AF5" w:rsidP="002E261B">
            <w:pPr>
              <w:jc w:val="right"/>
              <w:rPr>
                <w:snapToGrid w:val="0"/>
              </w:rPr>
            </w:pPr>
            <w:r w:rsidRPr="004E354C">
              <w:rPr>
                <w:snapToGrid w:val="0"/>
              </w:rPr>
              <w:t>3</w:t>
            </w:r>
          </w:p>
        </w:tc>
        <w:tc>
          <w:tcPr>
            <w:tcW w:w="708" w:type="dxa"/>
          </w:tcPr>
          <w:p w:rsidR="00C15AF5" w:rsidRPr="004E354C" w:rsidRDefault="00C15AF5" w:rsidP="002E261B">
            <w:pPr>
              <w:jc w:val="right"/>
              <w:rPr>
                <w:snapToGrid w:val="0"/>
              </w:rPr>
            </w:pPr>
            <w:r w:rsidRPr="004E354C">
              <w:rPr>
                <w:snapToGrid w:val="0"/>
              </w:rPr>
              <w:t>2</w:t>
            </w:r>
          </w:p>
        </w:tc>
        <w:tc>
          <w:tcPr>
            <w:tcW w:w="709" w:type="dxa"/>
          </w:tcPr>
          <w:p w:rsidR="00C15AF5" w:rsidRPr="004E354C" w:rsidRDefault="00C15AF5" w:rsidP="002E261B">
            <w:pPr>
              <w:jc w:val="right"/>
              <w:rPr>
                <w:snapToGrid w:val="0"/>
              </w:rPr>
            </w:pPr>
            <w:r w:rsidRPr="004E354C">
              <w:rPr>
                <w:snapToGrid w:val="0"/>
              </w:rPr>
              <w:t>3</w:t>
            </w:r>
          </w:p>
        </w:tc>
        <w:tc>
          <w:tcPr>
            <w:tcW w:w="709" w:type="dxa"/>
          </w:tcPr>
          <w:p w:rsidR="00C15AF5" w:rsidRPr="004E354C" w:rsidRDefault="00C15AF5" w:rsidP="002E261B">
            <w:pPr>
              <w:ind w:right="57"/>
              <w:jc w:val="right"/>
              <w:rPr>
                <w:snapToGrid w:val="0"/>
              </w:rPr>
            </w:pPr>
            <w:r w:rsidRPr="004E354C">
              <w:rPr>
                <w:snapToGrid w:val="0"/>
              </w:rPr>
              <w:t>3</w:t>
            </w:r>
          </w:p>
        </w:tc>
        <w:tc>
          <w:tcPr>
            <w:tcW w:w="709" w:type="dxa"/>
          </w:tcPr>
          <w:p w:rsidR="00C15AF5" w:rsidRPr="004E354C" w:rsidRDefault="000E09D0" w:rsidP="002E261B">
            <w:pPr>
              <w:ind w:right="57"/>
              <w:jc w:val="right"/>
              <w:rPr>
                <w:snapToGrid w:val="0"/>
              </w:rPr>
            </w:pPr>
            <w:r>
              <w:rPr>
                <w:snapToGrid w:val="0"/>
              </w:rPr>
              <w:t>n.a</w:t>
            </w:r>
          </w:p>
        </w:tc>
        <w:tc>
          <w:tcPr>
            <w:tcW w:w="708" w:type="dxa"/>
          </w:tcPr>
          <w:p w:rsidR="00C15AF5" w:rsidRPr="004E354C" w:rsidRDefault="000E09D0" w:rsidP="002E261B">
            <w:pPr>
              <w:ind w:right="57"/>
              <w:jc w:val="right"/>
              <w:rPr>
                <w:snapToGrid w:val="0"/>
              </w:rPr>
            </w:pPr>
            <w:r>
              <w:rPr>
                <w:snapToGrid w:val="0"/>
              </w:rPr>
              <w:t>n.a</w:t>
            </w:r>
          </w:p>
        </w:tc>
        <w:tc>
          <w:tcPr>
            <w:tcW w:w="509" w:type="dxa"/>
          </w:tcPr>
          <w:p w:rsidR="00C15AF5" w:rsidRPr="004E354C" w:rsidRDefault="000E09D0" w:rsidP="002E261B">
            <w:pPr>
              <w:ind w:right="57"/>
              <w:jc w:val="right"/>
              <w:rPr>
                <w:snapToGrid w:val="0"/>
              </w:rPr>
            </w:pPr>
            <w:r>
              <w:rPr>
                <w:snapToGrid w:val="0"/>
              </w:rPr>
              <w:t>n.a</w:t>
            </w:r>
          </w:p>
        </w:tc>
        <w:tc>
          <w:tcPr>
            <w:tcW w:w="412" w:type="dxa"/>
          </w:tcPr>
          <w:p w:rsidR="00C15AF5" w:rsidRPr="004E354C" w:rsidRDefault="000E09D0" w:rsidP="002E261B">
            <w:pPr>
              <w:ind w:right="57"/>
              <w:jc w:val="right"/>
              <w:rPr>
                <w:snapToGrid w:val="0"/>
              </w:rPr>
            </w:pPr>
            <w:r>
              <w:rPr>
                <w:snapToGrid w:val="0"/>
              </w:rPr>
              <w:t>n.a</w:t>
            </w:r>
          </w:p>
        </w:tc>
      </w:tr>
      <w:tr w:rsidR="00C15AF5" w:rsidRPr="004E354C" w:rsidTr="00C15AF5">
        <w:trPr>
          <w:trHeight w:val="641"/>
        </w:trPr>
        <w:tc>
          <w:tcPr>
            <w:tcW w:w="2410" w:type="dxa"/>
          </w:tcPr>
          <w:p w:rsidR="00C15AF5" w:rsidRPr="004E354C" w:rsidRDefault="00C15AF5" w:rsidP="002E261B">
            <w:pPr>
              <w:spacing w:before="40" w:after="40"/>
              <w:ind w:left="284"/>
            </w:pPr>
            <w:r w:rsidRPr="004E354C">
              <w:t>provisional measure applied</w:t>
            </w:r>
          </w:p>
        </w:tc>
        <w:tc>
          <w:tcPr>
            <w:tcW w:w="851" w:type="dxa"/>
          </w:tcPr>
          <w:p w:rsidR="00C15AF5" w:rsidRPr="006409B2" w:rsidRDefault="006409B2" w:rsidP="002E261B">
            <w:pPr>
              <w:jc w:val="right"/>
              <w:rPr>
                <w:snapToGrid w:val="0"/>
              </w:rPr>
            </w:pPr>
            <w:r>
              <w:rPr>
                <w:snapToGrid w:val="0"/>
              </w:rPr>
              <w:t>n.a</w:t>
            </w:r>
          </w:p>
        </w:tc>
        <w:tc>
          <w:tcPr>
            <w:tcW w:w="850" w:type="dxa"/>
          </w:tcPr>
          <w:p w:rsidR="00C15AF5" w:rsidRPr="006409B2" w:rsidRDefault="006409B2" w:rsidP="006409B2">
            <w:pPr>
              <w:jc w:val="right"/>
              <w:rPr>
                <w:snapToGrid w:val="0"/>
              </w:rPr>
            </w:pPr>
            <w:r w:rsidRPr="006409B2">
              <w:rPr>
                <w:snapToGrid w:val="0"/>
              </w:rPr>
              <w:t>n.a</w:t>
            </w:r>
          </w:p>
        </w:tc>
        <w:tc>
          <w:tcPr>
            <w:tcW w:w="709" w:type="dxa"/>
          </w:tcPr>
          <w:p w:rsidR="00C15AF5" w:rsidRPr="004E354C" w:rsidRDefault="00C15AF5" w:rsidP="002E261B">
            <w:pPr>
              <w:ind w:right="57"/>
              <w:jc w:val="right"/>
              <w:rPr>
                <w:snapToGrid w:val="0"/>
              </w:rPr>
            </w:pPr>
            <w:r w:rsidRPr="004E354C">
              <w:rPr>
                <w:snapToGrid w:val="0"/>
              </w:rPr>
              <w:t>3</w:t>
            </w:r>
          </w:p>
        </w:tc>
        <w:tc>
          <w:tcPr>
            <w:tcW w:w="709" w:type="dxa"/>
          </w:tcPr>
          <w:p w:rsidR="00C15AF5" w:rsidRPr="004E354C" w:rsidRDefault="00C15AF5" w:rsidP="002E261B">
            <w:pPr>
              <w:ind w:right="57"/>
              <w:jc w:val="right"/>
              <w:rPr>
                <w:snapToGrid w:val="0"/>
              </w:rPr>
            </w:pPr>
            <w:r w:rsidRPr="004E354C">
              <w:rPr>
                <w:snapToGrid w:val="0"/>
              </w:rPr>
              <w:t>2</w:t>
            </w:r>
          </w:p>
        </w:tc>
        <w:tc>
          <w:tcPr>
            <w:tcW w:w="709" w:type="dxa"/>
          </w:tcPr>
          <w:p w:rsidR="00C15AF5" w:rsidRPr="004E354C" w:rsidRDefault="00C15AF5" w:rsidP="002E261B">
            <w:pPr>
              <w:jc w:val="right"/>
              <w:rPr>
                <w:snapToGrid w:val="0"/>
              </w:rPr>
            </w:pPr>
            <w:r w:rsidRPr="004E354C">
              <w:rPr>
                <w:snapToGrid w:val="0"/>
              </w:rPr>
              <w:t>3</w:t>
            </w:r>
          </w:p>
        </w:tc>
        <w:tc>
          <w:tcPr>
            <w:tcW w:w="708" w:type="dxa"/>
          </w:tcPr>
          <w:p w:rsidR="00C15AF5" w:rsidRPr="004E354C" w:rsidRDefault="00C15AF5" w:rsidP="002E261B">
            <w:pPr>
              <w:jc w:val="right"/>
              <w:rPr>
                <w:snapToGrid w:val="0"/>
              </w:rPr>
            </w:pPr>
            <w:r w:rsidRPr="004E354C">
              <w:rPr>
                <w:snapToGrid w:val="0"/>
              </w:rPr>
              <w:t>2</w:t>
            </w:r>
          </w:p>
        </w:tc>
        <w:tc>
          <w:tcPr>
            <w:tcW w:w="709" w:type="dxa"/>
          </w:tcPr>
          <w:p w:rsidR="00C15AF5" w:rsidRPr="004E354C" w:rsidRDefault="00C15AF5" w:rsidP="002E261B">
            <w:pPr>
              <w:jc w:val="right"/>
              <w:rPr>
                <w:snapToGrid w:val="0"/>
              </w:rPr>
            </w:pPr>
            <w:r w:rsidRPr="004E354C">
              <w:rPr>
                <w:snapToGrid w:val="0"/>
              </w:rPr>
              <w:t>3</w:t>
            </w:r>
          </w:p>
        </w:tc>
        <w:tc>
          <w:tcPr>
            <w:tcW w:w="709" w:type="dxa"/>
          </w:tcPr>
          <w:p w:rsidR="00C15AF5" w:rsidRPr="004E354C" w:rsidRDefault="00C15AF5" w:rsidP="002E261B">
            <w:pPr>
              <w:ind w:right="57"/>
              <w:jc w:val="right"/>
              <w:rPr>
                <w:snapToGrid w:val="0"/>
              </w:rPr>
            </w:pPr>
            <w:r w:rsidRPr="004E354C">
              <w:rPr>
                <w:snapToGrid w:val="0"/>
              </w:rPr>
              <w:t>3</w:t>
            </w:r>
          </w:p>
        </w:tc>
        <w:tc>
          <w:tcPr>
            <w:tcW w:w="709" w:type="dxa"/>
          </w:tcPr>
          <w:p w:rsidR="00C15AF5" w:rsidRPr="004E354C" w:rsidRDefault="00C15AF5" w:rsidP="002E261B">
            <w:pPr>
              <w:ind w:right="57"/>
              <w:jc w:val="right"/>
              <w:rPr>
                <w:snapToGrid w:val="0"/>
              </w:rPr>
            </w:pPr>
            <w:r>
              <w:rPr>
                <w:snapToGrid w:val="0"/>
              </w:rPr>
              <w:t>n.a</w:t>
            </w:r>
          </w:p>
        </w:tc>
        <w:tc>
          <w:tcPr>
            <w:tcW w:w="708" w:type="dxa"/>
          </w:tcPr>
          <w:p w:rsidR="00C15AF5" w:rsidRPr="004E354C" w:rsidRDefault="00C15AF5" w:rsidP="002E261B">
            <w:pPr>
              <w:ind w:right="57"/>
              <w:jc w:val="right"/>
              <w:rPr>
                <w:snapToGrid w:val="0"/>
              </w:rPr>
            </w:pPr>
            <w:r>
              <w:rPr>
                <w:snapToGrid w:val="0"/>
              </w:rPr>
              <w:t>n.a</w:t>
            </w:r>
          </w:p>
        </w:tc>
        <w:tc>
          <w:tcPr>
            <w:tcW w:w="509" w:type="dxa"/>
          </w:tcPr>
          <w:p w:rsidR="00C15AF5" w:rsidRPr="004E354C" w:rsidRDefault="000E09D0" w:rsidP="002E261B">
            <w:pPr>
              <w:ind w:right="57"/>
              <w:jc w:val="right"/>
              <w:rPr>
                <w:snapToGrid w:val="0"/>
              </w:rPr>
            </w:pPr>
            <w:r>
              <w:rPr>
                <w:snapToGrid w:val="0"/>
              </w:rPr>
              <w:t>n.a</w:t>
            </w:r>
          </w:p>
        </w:tc>
        <w:tc>
          <w:tcPr>
            <w:tcW w:w="412" w:type="dxa"/>
          </w:tcPr>
          <w:p w:rsidR="00C15AF5" w:rsidRPr="004E354C" w:rsidRDefault="000E09D0" w:rsidP="002E261B">
            <w:pPr>
              <w:ind w:right="57"/>
              <w:jc w:val="right"/>
              <w:rPr>
                <w:snapToGrid w:val="0"/>
              </w:rPr>
            </w:pPr>
            <w:r>
              <w:rPr>
                <w:snapToGrid w:val="0"/>
              </w:rPr>
              <w:t>n.a</w:t>
            </w:r>
          </w:p>
        </w:tc>
      </w:tr>
      <w:tr w:rsidR="00C15AF5" w:rsidRPr="004E354C" w:rsidTr="00C15AF5">
        <w:trPr>
          <w:trHeight w:val="641"/>
        </w:trPr>
        <w:tc>
          <w:tcPr>
            <w:tcW w:w="2410" w:type="dxa"/>
          </w:tcPr>
          <w:p w:rsidR="00C15AF5" w:rsidRPr="004E354C" w:rsidRDefault="00C15AF5" w:rsidP="002E261B">
            <w:pPr>
              <w:spacing w:before="40" w:after="40"/>
            </w:pPr>
            <w:r w:rsidRPr="004E354C">
              <w:t>Final countervailing duty determinations</w:t>
            </w:r>
          </w:p>
        </w:tc>
        <w:tc>
          <w:tcPr>
            <w:tcW w:w="851" w:type="dxa"/>
          </w:tcPr>
          <w:p w:rsidR="00C15AF5" w:rsidRPr="004E354C" w:rsidRDefault="00C15AF5" w:rsidP="002E261B">
            <w:pPr>
              <w:jc w:val="right"/>
              <w:rPr>
                <w:snapToGrid w:val="0"/>
              </w:rPr>
            </w:pPr>
            <w:r w:rsidRPr="004E354C">
              <w:rPr>
                <w:snapToGrid w:val="0"/>
              </w:rPr>
              <w:t>176</w:t>
            </w:r>
          </w:p>
        </w:tc>
        <w:tc>
          <w:tcPr>
            <w:tcW w:w="850" w:type="dxa"/>
          </w:tcPr>
          <w:p w:rsidR="00C15AF5" w:rsidRPr="004E354C" w:rsidRDefault="00C15AF5" w:rsidP="002E261B">
            <w:pPr>
              <w:jc w:val="right"/>
              <w:rPr>
                <w:snapToGrid w:val="0"/>
              </w:rPr>
            </w:pPr>
            <w:r w:rsidRPr="004E354C">
              <w:rPr>
                <w:snapToGrid w:val="0"/>
              </w:rPr>
              <w:t>71</w:t>
            </w:r>
          </w:p>
        </w:tc>
        <w:tc>
          <w:tcPr>
            <w:tcW w:w="709" w:type="dxa"/>
          </w:tcPr>
          <w:p w:rsidR="00C15AF5" w:rsidRPr="004E354C" w:rsidRDefault="00C15AF5" w:rsidP="002E261B">
            <w:pPr>
              <w:spacing w:before="40" w:after="40"/>
              <w:ind w:right="57"/>
              <w:jc w:val="right"/>
              <w:rPr>
                <w:snapToGrid w:val="0"/>
              </w:rPr>
            </w:pPr>
            <w:r w:rsidRPr="004E354C">
              <w:rPr>
                <w:snapToGrid w:val="0"/>
              </w:rPr>
              <w:t>3</w:t>
            </w:r>
          </w:p>
        </w:tc>
        <w:tc>
          <w:tcPr>
            <w:tcW w:w="709" w:type="dxa"/>
          </w:tcPr>
          <w:p w:rsidR="00C15AF5" w:rsidRPr="004E354C" w:rsidRDefault="00C15AF5" w:rsidP="002E261B">
            <w:pPr>
              <w:spacing w:before="40" w:after="40"/>
              <w:ind w:right="57"/>
              <w:jc w:val="right"/>
              <w:rPr>
                <w:snapToGrid w:val="0"/>
              </w:rPr>
            </w:pPr>
            <w:r w:rsidRPr="004E354C">
              <w:rPr>
                <w:snapToGrid w:val="0"/>
              </w:rPr>
              <w:t>2</w:t>
            </w:r>
          </w:p>
        </w:tc>
        <w:tc>
          <w:tcPr>
            <w:tcW w:w="709" w:type="dxa"/>
          </w:tcPr>
          <w:p w:rsidR="00C15AF5" w:rsidRPr="004E354C" w:rsidRDefault="00C15AF5" w:rsidP="002E261B">
            <w:pPr>
              <w:spacing w:before="40" w:after="40"/>
              <w:jc w:val="right"/>
              <w:rPr>
                <w:snapToGrid w:val="0"/>
              </w:rPr>
            </w:pPr>
            <w:r w:rsidRPr="004E354C">
              <w:rPr>
                <w:snapToGrid w:val="0"/>
              </w:rPr>
              <w:t>1</w:t>
            </w:r>
          </w:p>
        </w:tc>
        <w:tc>
          <w:tcPr>
            <w:tcW w:w="708" w:type="dxa"/>
          </w:tcPr>
          <w:p w:rsidR="00C15AF5" w:rsidRPr="004E354C" w:rsidRDefault="00C15AF5" w:rsidP="002E261B">
            <w:pPr>
              <w:spacing w:before="40" w:after="40"/>
              <w:jc w:val="right"/>
              <w:rPr>
                <w:snapToGrid w:val="0"/>
              </w:rPr>
            </w:pPr>
            <w:r w:rsidRPr="004E354C">
              <w:rPr>
                <w:snapToGrid w:val="0"/>
              </w:rPr>
              <w:t>2</w:t>
            </w:r>
          </w:p>
        </w:tc>
        <w:tc>
          <w:tcPr>
            <w:tcW w:w="709" w:type="dxa"/>
          </w:tcPr>
          <w:p w:rsidR="00C15AF5" w:rsidRPr="004E354C" w:rsidRDefault="00C15AF5" w:rsidP="002E261B">
            <w:pPr>
              <w:spacing w:before="40" w:after="40"/>
              <w:jc w:val="right"/>
              <w:rPr>
                <w:snapToGrid w:val="0"/>
              </w:rPr>
            </w:pPr>
            <w:r w:rsidRPr="004E354C">
              <w:rPr>
                <w:snapToGrid w:val="0"/>
              </w:rPr>
              <w:t>0</w:t>
            </w:r>
          </w:p>
        </w:tc>
        <w:tc>
          <w:tcPr>
            <w:tcW w:w="709" w:type="dxa"/>
          </w:tcPr>
          <w:p w:rsidR="00C15AF5" w:rsidRPr="004E354C" w:rsidRDefault="00C15AF5" w:rsidP="002E261B">
            <w:pPr>
              <w:spacing w:before="40" w:after="40"/>
              <w:ind w:right="57"/>
              <w:jc w:val="right"/>
              <w:rPr>
                <w:snapToGrid w:val="0"/>
              </w:rPr>
            </w:pPr>
            <w:r w:rsidRPr="004E354C">
              <w:rPr>
                <w:snapToGrid w:val="0"/>
              </w:rPr>
              <w:t>0</w:t>
            </w:r>
          </w:p>
        </w:tc>
        <w:tc>
          <w:tcPr>
            <w:tcW w:w="709" w:type="dxa"/>
          </w:tcPr>
          <w:p w:rsidR="00C15AF5" w:rsidRPr="004E354C" w:rsidRDefault="00C15AF5" w:rsidP="002E261B">
            <w:pPr>
              <w:spacing w:before="40" w:after="40"/>
              <w:ind w:right="57"/>
              <w:jc w:val="right"/>
              <w:rPr>
                <w:snapToGrid w:val="0"/>
              </w:rPr>
            </w:pPr>
            <w:r>
              <w:rPr>
                <w:snapToGrid w:val="0"/>
              </w:rPr>
              <w:t>6</w:t>
            </w:r>
          </w:p>
        </w:tc>
        <w:tc>
          <w:tcPr>
            <w:tcW w:w="708" w:type="dxa"/>
          </w:tcPr>
          <w:p w:rsidR="00C15AF5" w:rsidRPr="004E354C" w:rsidRDefault="00C15AF5" w:rsidP="002E261B">
            <w:pPr>
              <w:spacing w:before="40" w:after="40"/>
              <w:ind w:right="57"/>
              <w:jc w:val="right"/>
              <w:rPr>
                <w:snapToGrid w:val="0"/>
              </w:rPr>
            </w:pPr>
            <w:r>
              <w:rPr>
                <w:snapToGrid w:val="0"/>
              </w:rPr>
              <w:t>12</w:t>
            </w:r>
          </w:p>
        </w:tc>
        <w:tc>
          <w:tcPr>
            <w:tcW w:w="509" w:type="dxa"/>
          </w:tcPr>
          <w:p w:rsidR="00C15AF5" w:rsidRPr="004E354C" w:rsidRDefault="00C15AF5" w:rsidP="002E261B">
            <w:pPr>
              <w:spacing w:before="40" w:after="40"/>
              <w:ind w:right="57"/>
              <w:jc w:val="right"/>
              <w:rPr>
                <w:snapToGrid w:val="0"/>
              </w:rPr>
            </w:pPr>
            <w:r>
              <w:rPr>
                <w:snapToGrid w:val="0"/>
              </w:rPr>
              <w:t>3</w:t>
            </w:r>
          </w:p>
        </w:tc>
        <w:tc>
          <w:tcPr>
            <w:tcW w:w="412" w:type="dxa"/>
          </w:tcPr>
          <w:p w:rsidR="00C15AF5" w:rsidRPr="004E354C" w:rsidRDefault="00C15AF5" w:rsidP="002E261B">
            <w:pPr>
              <w:spacing w:before="40" w:after="40"/>
              <w:ind w:right="57"/>
              <w:jc w:val="right"/>
              <w:rPr>
                <w:snapToGrid w:val="0"/>
              </w:rPr>
            </w:pPr>
            <w:r>
              <w:rPr>
                <w:snapToGrid w:val="0"/>
              </w:rPr>
              <w:t>1</w:t>
            </w:r>
          </w:p>
        </w:tc>
      </w:tr>
      <w:tr w:rsidR="00C15AF5" w:rsidRPr="004E354C" w:rsidTr="00C15AF5">
        <w:trPr>
          <w:trHeight w:val="625"/>
        </w:trPr>
        <w:tc>
          <w:tcPr>
            <w:tcW w:w="2410" w:type="dxa"/>
          </w:tcPr>
          <w:p w:rsidR="00C15AF5" w:rsidRPr="004E354C" w:rsidRDefault="00C15AF5" w:rsidP="002E261B">
            <w:pPr>
              <w:spacing w:before="40" w:after="40"/>
            </w:pPr>
            <w:r w:rsidRPr="004E354C">
              <w:t>Final injury determinations, of which</w:t>
            </w:r>
          </w:p>
        </w:tc>
        <w:tc>
          <w:tcPr>
            <w:tcW w:w="851" w:type="dxa"/>
          </w:tcPr>
          <w:p w:rsidR="00C15AF5" w:rsidRPr="004E354C" w:rsidRDefault="006409B2" w:rsidP="002E261B">
            <w:pPr>
              <w:jc w:val="right"/>
              <w:rPr>
                <w:snapToGrid w:val="0"/>
              </w:rPr>
            </w:pPr>
            <w:r>
              <w:rPr>
                <w:snapToGrid w:val="0"/>
              </w:rPr>
              <w:t>n.a</w:t>
            </w:r>
          </w:p>
        </w:tc>
        <w:tc>
          <w:tcPr>
            <w:tcW w:w="850" w:type="dxa"/>
          </w:tcPr>
          <w:p w:rsidR="00C15AF5" w:rsidRPr="004E354C" w:rsidRDefault="006409B2" w:rsidP="002E261B">
            <w:pPr>
              <w:jc w:val="right"/>
              <w:rPr>
                <w:snapToGrid w:val="0"/>
              </w:rPr>
            </w:pPr>
            <w:r>
              <w:rPr>
                <w:snapToGrid w:val="0"/>
              </w:rPr>
              <w:t>n.a</w:t>
            </w:r>
          </w:p>
        </w:tc>
        <w:tc>
          <w:tcPr>
            <w:tcW w:w="709" w:type="dxa"/>
          </w:tcPr>
          <w:p w:rsidR="00C15AF5" w:rsidRPr="004E354C" w:rsidRDefault="00C15AF5" w:rsidP="002E261B">
            <w:pPr>
              <w:ind w:right="57"/>
              <w:jc w:val="right"/>
              <w:rPr>
                <w:snapToGrid w:val="0"/>
              </w:rPr>
            </w:pPr>
            <w:r w:rsidRPr="004E354C">
              <w:rPr>
                <w:snapToGrid w:val="0"/>
              </w:rPr>
              <w:t>2</w:t>
            </w:r>
          </w:p>
        </w:tc>
        <w:tc>
          <w:tcPr>
            <w:tcW w:w="709" w:type="dxa"/>
          </w:tcPr>
          <w:p w:rsidR="00C15AF5" w:rsidRPr="004E354C" w:rsidRDefault="00C15AF5" w:rsidP="002E261B">
            <w:pPr>
              <w:ind w:right="57"/>
              <w:jc w:val="right"/>
              <w:rPr>
                <w:snapToGrid w:val="0"/>
              </w:rPr>
            </w:pPr>
            <w:r w:rsidRPr="004E354C">
              <w:rPr>
                <w:snapToGrid w:val="0"/>
              </w:rPr>
              <w:t>2</w:t>
            </w:r>
          </w:p>
        </w:tc>
        <w:tc>
          <w:tcPr>
            <w:tcW w:w="709" w:type="dxa"/>
          </w:tcPr>
          <w:p w:rsidR="00C15AF5" w:rsidRPr="004E354C" w:rsidRDefault="00C15AF5" w:rsidP="002E261B">
            <w:pPr>
              <w:jc w:val="right"/>
              <w:rPr>
                <w:snapToGrid w:val="0"/>
              </w:rPr>
            </w:pPr>
            <w:r w:rsidRPr="004E354C">
              <w:rPr>
                <w:snapToGrid w:val="0"/>
              </w:rPr>
              <w:t>0</w:t>
            </w:r>
          </w:p>
        </w:tc>
        <w:tc>
          <w:tcPr>
            <w:tcW w:w="708" w:type="dxa"/>
          </w:tcPr>
          <w:p w:rsidR="00C15AF5" w:rsidRPr="004E354C" w:rsidRDefault="00C15AF5" w:rsidP="002E261B">
            <w:pPr>
              <w:jc w:val="right"/>
              <w:rPr>
                <w:snapToGrid w:val="0"/>
              </w:rPr>
            </w:pPr>
            <w:r w:rsidRPr="004E354C">
              <w:rPr>
                <w:snapToGrid w:val="0"/>
              </w:rPr>
              <w:t>2</w:t>
            </w:r>
          </w:p>
        </w:tc>
        <w:tc>
          <w:tcPr>
            <w:tcW w:w="709" w:type="dxa"/>
          </w:tcPr>
          <w:p w:rsidR="00C15AF5" w:rsidRPr="004E354C" w:rsidRDefault="00C15AF5" w:rsidP="002E261B">
            <w:pPr>
              <w:jc w:val="right"/>
              <w:rPr>
                <w:snapToGrid w:val="0"/>
              </w:rPr>
            </w:pPr>
            <w:r w:rsidRPr="004E354C">
              <w:rPr>
                <w:snapToGrid w:val="0"/>
              </w:rPr>
              <w:t>0</w:t>
            </w:r>
          </w:p>
        </w:tc>
        <w:tc>
          <w:tcPr>
            <w:tcW w:w="709" w:type="dxa"/>
          </w:tcPr>
          <w:p w:rsidR="00C15AF5" w:rsidRPr="004E354C" w:rsidRDefault="00C15AF5" w:rsidP="002E261B">
            <w:pPr>
              <w:ind w:right="57"/>
              <w:jc w:val="right"/>
              <w:rPr>
                <w:snapToGrid w:val="0"/>
              </w:rPr>
            </w:pPr>
            <w:r w:rsidRPr="004E354C">
              <w:rPr>
                <w:snapToGrid w:val="0"/>
              </w:rPr>
              <w:t>0</w:t>
            </w:r>
          </w:p>
        </w:tc>
        <w:tc>
          <w:tcPr>
            <w:tcW w:w="709" w:type="dxa"/>
          </w:tcPr>
          <w:p w:rsidR="00C15AF5" w:rsidRPr="004E354C" w:rsidRDefault="00C15AF5" w:rsidP="002E261B">
            <w:pPr>
              <w:ind w:right="57"/>
              <w:jc w:val="right"/>
              <w:rPr>
                <w:snapToGrid w:val="0"/>
              </w:rPr>
            </w:pPr>
            <w:r>
              <w:rPr>
                <w:snapToGrid w:val="0"/>
              </w:rPr>
              <w:t>6</w:t>
            </w:r>
          </w:p>
        </w:tc>
        <w:tc>
          <w:tcPr>
            <w:tcW w:w="708" w:type="dxa"/>
          </w:tcPr>
          <w:p w:rsidR="00C15AF5" w:rsidRPr="004E354C" w:rsidRDefault="00C15AF5" w:rsidP="002E261B">
            <w:pPr>
              <w:ind w:right="57"/>
              <w:jc w:val="right"/>
              <w:rPr>
                <w:snapToGrid w:val="0"/>
              </w:rPr>
            </w:pPr>
            <w:r>
              <w:rPr>
                <w:snapToGrid w:val="0"/>
              </w:rPr>
              <w:t>10</w:t>
            </w:r>
          </w:p>
        </w:tc>
        <w:tc>
          <w:tcPr>
            <w:tcW w:w="509" w:type="dxa"/>
          </w:tcPr>
          <w:p w:rsidR="00C15AF5" w:rsidRPr="004E354C" w:rsidRDefault="00C15AF5" w:rsidP="002E261B">
            <w:pPr>
              <w:ind w:right="57"/>
              <w:jc w:val="right"/>
              <w:rPr>
                <w:snapToGrid w:val="0"/>
              </w:rPr>
            </w:pPr>
            <w:r>
              <w:rPr>
                <w:snapToGrid w:val="0"/>
              </w:rPr>
              <w:t>3</w:t>
            </w:r>
          </w:p>
        </w:tc>
        <w:tc>
          <w:tcPr>
            <w:tcW w:w="412" w:type="dxa"/>
          </w:tcPr>
          <w:p w:rsidR="00C15AF5" w:rsidRPr="004E354C" w:rsidRDefault="00C15AF5" w:rsidP="002E261B">
            <w:pPr>
              <w:ind w:right="57"/>
              <w:jc w:val="right"/>
              <w:rPr>
                <w:snapToGrid w:val="0"/>
              </w:rPr>
            </w:pPr>
            <w:r>
              <w:rPr>
                <w:snapToGrid w:val="0"/>
              </w:rPr>
              <w:t>1</w:t>
            </w:r>
          </w:p>
        </w:tc>
      </w:tr>
      <w:tr w:rsidR="00C15AF5" w:rsidRPr="004E354C" w:rsidTr="00C15AF5">
        <w:trPr>
          <w:trHeight w:val="362"/>
        </w:trPr>
        <w:tc>
          <w:tcPr>
            <w:tcW w:w="2410" w:type="dxa"/>
          </w:tcPr>
          <w:p w:rsidR="00C15AF5" w:rsidRPr="004E354C" w:rsidRDefault="00C15AF5" w:rsidP="002E261B">
            <w:pPr>
              <w:spacing w:before="40" w:after="40"/>
            </w:pPr>
            <w:r>
              <w:t xml:space="preserve">    D</w:t>
            </w:r>
            <w:r w:rsidRPr="004E354C">
              <w:t>uty order imposed</w:t>
            </w:r>
          </w:p>
        </w:tc>
        <w:tc>
          <w:tcPr>
            <w:tcW w:w="851" w:type="dxa"/>
          </w:tcPr>
          <w:p w:rsidR="00C15AF5" w:rsidRPr="004E354C" w:rsidRDefault="00C15AF5" w:rsidP="002E261B">
            <w:pPr>
              <w:jc w:val="right"/>
              <w:rPr>
                <w:snapToGrid w:val="0"/>
              </w:rPr>
            </w:pPr>
            <w:r w:rsidRPr="004E354C">
              <w:rPr>
                <w:snapToGrid w:val="0"/>
              </w:rPr>
              <w:t>107</w:t>
            </w:r>
          </w:p>
        </w:tc>
        <w:tc>
          <w:tcPr>
            <w:tcW w:w="850" w:type="dxa"/>
          </w:tcPr>
          <w:p w:rsidR="00C15AF5" w:rsidRPr="004E354C" w:rsidRDefault="00C15AF5" w:rsidP="002E261B">
            <w:pPr>
              <w:jc w:val="right"/>
              <w:rPr>
                <w:snapToGrid w:val="0"/>
              </w:rPr>
            </w:pPr>
            <w:r w:rsidRPr="004E354C">
              <w:rPr>
                <w:snapToGrid w:val="0"/>
              </w:rPr>
              <w:t>44</w:t>
            </w:r>
          </w:p>
        </w:tc>
        <w:tc>
          <w:tcPr>
            <w:tcW w:w="709" w:type="dxa"/>
          </w:tcPr>
          <w:p w:rsidR="00C15AF5" w:rsidRPr="004E354C" w:rsidRDefault="00C15AF5" w:rsidP="002E261B">
            <w:pPr>
              <w:spacing w:before="40" w:after="40"/>
              <w:ind w:right="57"/>
              <w:jc w:val="right"/>
              <w:rPr>
                <w:snapToGrid w:val="0"/>
              </w:rPr>
            </w:pPr>
            <w:r w:rsidRPr="004E354C">
              <w:rPr>
                <w:snapToGrid w:val="0"/>
              </w:rPr>
              <w:t>2</w:t>
            </w:r>
          </w:p>
        </w:tc>
        <w:tc>
          <w:tcPr>
            <w:tcW w:w="709" w:type="dxa"/>
          </w:tcPr>
          <w:p w:rsidR="00C15AF5" w:rsidRPr="004E354C" w:rsidRDefault="00C15AF5" w:rsidP="002E261B">
            <w:pPr>
              <w:spacing w:before="40" w:after="40"/>
              <w:ind w:right="57"/>
              <w:jc w:val="right"/>
              <w:rPr>
                <w:snapToGrid w:val="0"/>
              </w:rPr>
            </w:pPr>
            <w:r w:rsidRPr="004E354C">
              <w:rPr>
                <w:snapToGrid w:val="0"/>
              </w:rPr>
              <w:t>2</w:t>
            </w:r>
          </w:p>
        </w:tc>
        <w:tc>
          <w:tcPr>
            <w:tcW w:w="709" w:type="dxa"/>
          </w:tcPr>
          <w:p w:rsidR="00C15AF5" w:rsidRPr="004E354C" w:rsidRDefault="00C15AF5" w:rsidP="002E261B">
            <w:pPr>
              <w:spacing w:before="40" w:after="40"/>
              <w:jc w:val="right"/>
              <w:rPr>
                <w:snapToGrid w:val="0"/>
              </w:rPr>
            </w:pPr>
            <w:r w:rsidRPr="004E354C">
              <w:rPr>
                <w:snapToGrid w:val="0"/>
              </w:rPr>
              <w:t>0</w:t>
            </w:r>
          </w:p>
        </w:tc>
        <w:tc>
          <w:tcPr>
            <w:tcW w:w="708" w:type="dxa"/>
          </w:tcPr>
          <w:p w:rsidR="00C15AF5" w:rsidRPr="004E354C" w:rsidRDefault="00C15AF5" w:rsidP="002E261B">
            <w:pPr>
              <w:spacing w:before="40" w:after="40"/>
              <w:jc w:val="right"/>
              <w:rPr>
                <w:snapToGrid w:val="0"/>
              </w:rPr>
            </w:pPr>
            <w:r w:rsidRPr="004E354C">
              <w:rPr>
                <w:snapToGrid w:val="0"/>
              </w:rPr>
              <w:t>2</w:t>
            </w:r>
          </w:p>
        </w:tc>
        <w:tc>
          <w:tcPr>
            <w:tcW w:w="709" w:type="dxa"/>
          </w:tcPr>
          <w:p w:rsidR="00C15AF5" w:rsidRPr="004E354C" w:rsidRDefault="00C15AF5" w:rsidP="002E261B">
            <w:pPr>
              <w:spacing w:before="40" w:after="40"/>
              <w:jc w:val="right"/>
              <w:rPr>
                <w:snapToGrid w:val="0"/>
              </w:rPr>
            </w:pPr>
            <w:r w:rsidRPr="004E354C">
              <w:rPr>
                <w:snapToGrid w:val="0"/>
              </w:rPr>
              <w:t>0</w:t>
            </w:r>
          </w:p>
        </w:tc>
        <w:tc>
          <w:tcPr>
            <w:tcW w:w="709" w:type="dxa"/>
          </w:tcPr>
          <w:p w:rsidR="00C15AF5" w:rsidRPr="004E354C" w:rsidRDefault="00C15AF5" w:rsidP="002E261B">
            <w:pPr>
              <w:spacing w:before="40" w:after="40"/>
              <w:ind w:right="57"/>
              <w:jc w:val="right"/>
              <w:rPr>
                <w:snapToGrid w:val="0"/>
              </w:rPr>
            </w:pPr>
            <w:r w:rsidRPr="004E354C">
              <w:rPr>
                <w:snapToGrid w:val="0"/>
              </w:rPr>
              <w:t>0</w:t>
            </w:r>
          </w:p>
        </w:tc>
        <w:tc>
          <w:tcPr>
            <w:tcW w:w="709" w:type="dxa"/>
          </w:tcPr>
          <w:p w:rsidR="00C15AF5" w:rsidRPr="004E354C" w:rsidRDefault="00C15AF5" w:rsidP="002E261B">
            <w:pPr>
              <w:spacing w:before="40" w:after="40"/>
              <w:ind w:right="57"/>
              <w:jc w:val="right"/>
              <w:rPr>
                <w:snapToGrid w:val="0"/>
              </w:rPr>
            </w:pPr>
            <w:r>
              <w:rPr>
                <w:snapToGrid w:val="0"/>
              </w:rPr>
              <w:t>n.a</w:t>
            </w:r>
          </w:p>
        </w:tc>
        <w:tc>
          <w:tcPr>
            <w:tcW w:w="708" w:type="dxa"/>
          </w:tcPr>
          <w:p w:rsidR="00C15AF5" w:rsidRPr="004E354C" w:rsidRDefault="00C15AF5" w:rsidP="002E261B">
            <w:pPr>
              <w:spacing w:before="40" w:after="40"/>
              <w:ind w:right="57"/>
              <w:jc w:val="right"/>
              <w:rPr>
                <w:snapToGrid w:val="0"/>
              </w:rPr>
            </w:pPr>
            <w:r>
              <w:rPr>
                <w:snapToGrid w:val="0"/>
              </w:rPr>
              <w:t>n.a</w:t>
            </w:r>
          </w:p>
        </w:tc>
        <w:tc>
          <w:tcPr>
            <w:tcW w:w="509" w:type="dxa"/>
          </w:tcPr>
          <w:p w:rsidR="00C15AF5" w:rsidRPr="004E354C" w:rsidRDefault="00C15AF5" w:rsidP="002E261B">
            <w:pPr>
              <w:spacing w:before="40" w:after="40"/>
              <w:ind w:right="57"/>
              <w:jc w:val="right"/>
              <w:rPr>
                <w:snapToGrid w:val="0"/>
              </w:rPr>
            </w:pPr>
            <w:r>
              <w:rPr>
                <w:snapToGrid w:val="0"/>
              </w:rPr>
              <w:t>n.a</w:t>
            </w:r>
          </w:p>
        </w:tc>
        <w:tc>
          <w:tcPr>
            <w:tcW w:w="412" w:type="dxa"/>
          </w:tcPr>
          <w:p w:rsidR="00C15AF5" w:rsidRPr="004E354C" w:rsidRDefault="00C15AF5" w:rsidP="002E261B">
            <w:pPr>
              <w:spacing w:before="40" w:after="40"/>
              <w:ind w:right="57"/>
              <w:jc w:val="right"/>
              <w:rPr>
                <w:snapToGrid w:val="0"/>
              </w:rPr>
            </w:pPr>
            <w:r>
              <w:rPr>
                <w:snapToGrid w:val="0"/>
              </w:rPr>
              <w:t>n.a</w:t>
            </w:r>
          </w:p>
        </w:tc>
      </w:tr>
      <w:tr w:rsidR="00C15AF5" w:rsidRPr="004E354C" w:rsidTr="00C15AF5">
        <w:trPr>
          <w:trHeight w:val="362"/>
        </w:trPr>
        <w:tc>
          <w:tcPr>
            <w:tcW w:w="2410" w:type="dxa"/>
          </w:tcPr>
          <w:p w:rsidR="00C15AF5" w:rsidRPr="004E354C" w:rsidDel="003A609D" w:rsidRDefault="00C15AF5" w:rsidP="002E261B">
            <w:pPr>
              <w:spacing w:before="40" w:after="40"/>
            </w:pPr>
            <w:r w:rsidRPr="004E354C">
              <w:t>Revocations</w:t>
            </w:r>
          </w:p>
        </w:tc>
        <w:tc>
          <w:tcPr>
            <w:tcW w:w="851" w:type="dxa"/>
          </w:tcPr>
          <w:p w:rsidR="00C15AF5" w:rsidRPr="004E354C" w:rsidRDefault="00C15AF5" w:rsidP="002E261B">
            <w:pPr>
              <w:jc w:val="right"/>
              <w:rPr>
                <w:snapToGrid w:val="0"/>
              </w:rPr>
            </w:pPr>
            <w:r w:rsidRPr="004E354C">
              <w:rPr>
                <w:snapToGrid w:val="0"/>
              </w:rPr>
              <w:t>83</w:t>
            </w:r>
          </w:p>
        </w:tc>
        <w:tc>
          <w:tcPr>
            <w:tcW w:w="850" w:type="dxa"/>
          </w:tcPr>
          <w:p w:rsidR="00C15AF5" w:rsidRPr="004E354C" w:rsidRDefault="00C15AF5" w:rsidP="002E261B">
            <w:pPr>
              <w:jc w:val="right"/>
              <w:rPr>
                <w:snapToGrid w:val="0"/>
              </w:rPr>
            </w:pPr>
            <w:r w:rsidRPr="004E354C">
              <w:rPr>
                <w:snapToGrid w:val="0"/>
              </w:rPr>
              <w:t>93</w:t>
            </w:r>
          </w:p>
        </w:tc>
        <w:tc>
          <w:tcPr>
            <w:tcW w:w="709" w:type="dxa"/>
          </w:tcPr>
          <w:p w:rsidR="00C15AF5" w:rsidRPr="004E354C" w:rsidRDefault="00C15AF5" w:rsidP="002E261B">
            <w:pPr>
              <w:ind w:right="57"/>
              <w:jc w:val="right"/>
              <w:rPr>
                <w:snapToGrid w:val="0"/>
              </w:rPr>
            </w:pPr>
            <w:r w:rsidRPr="004E354C">
              <w:rPr>
                <w:snapToGrid w:val="0"/>
              </w:rPr>
              <w:t>0</w:t>
            </w:r>
          </w:p>
        </w:tc>
        <w:tc>
          <w:tcPr>
            <w:tcW w:w="709" w:type="dxa"/>
          </w:tcPr>
          <w:p w:rsidR="00C15AF5" w:rsidRPr="004E354C" w:rsidRDefault="00C15AF5" w:rsidP="002E261B">
            <w:pPr>
              <w:ind w:right="57"/>
              <w:jc w:val="right"/>
              <w:rPr>
                <w:snapToGrid w:val="0"/>
              </w:rPr>
            </w:pPr>
            <w:r w:rsidRPr="004E354C">
              <w:rPr>
                <w:snapToGrid w:val="0"/>
              </w:rPr>
              <w:t>0</w:t>
            </w:r>
          </w:p>
        </w:tc>
        <w:tc>
          <w:tcPr>
            <w:tcW w:w="709" w:type="dxa"/>
          </w:tcPr>
          <w:p w:rsidR="00C15AF5" w:rsidRPr="004E354C" w:rsidRDefault="00C15AF5" w:rsidP="002E261B">
            <w:pPr>
              <w:jc w:val="right"/>
              <w:rPr>
                <w:snapToGrid w:val="0"/>
              </w:rPr>
            </w:pPr>
            <w:r w:rsidRPr="004E354C">
              <w:rPr>
                <w:snapToGrid w:val="0"/>
              </w:rPr>
              <w:t>2</w:t>
            </w:r>
          </w:p>
        </w:tc>
        <w:tc>
          <w:tcPr>
            <w:tcW w:w="708" w:type="dxa"/>
          </w:tcPr>
          <w:p w:rsidR="00C15AF5" w:rsidRPr="004E354C" w:rsidRDefault="00C15AF5" w:rsidP="002E261B">
            <w:pPr>
              <w:jc w:val="right"/>
              <w:rPr>
                <w:snapToGrid w:val="0"/>
              </w:rPr>
            </w:pPr>
            <w:r w:rsidRPr="004E354C">
              <w:rPr>
                <w:snapToGrid w:val="0"/>
              </w:rPr>
              <w:t>4</w:t>
            </w:r>
          </w:p>
        </w:tc>
        <w:tc>
          <w:tcPr>
            <w:tcW w:w="709" w:type="dxa"/>
          </w:tcPr>
          <w:p w:rsidR="00C15AF5" w:rsidRPr="004E354C" w:rsidRDefault="00C15AF5" w:rsidP="002E261B">
            <w:pPr>
              <w:jc w:val="right"/>
              <w:rPr>
                <w:snapToGrid w:val="0"/>
              </w:rPr>
            </w:pPr>
            <w:r w:rsidRPr="004E354C">
              <w:rPr>
                <w:snapToGrid w:val="0"/>
              </w:rPr>
              <w:t>11</w:t>
            </w:r>
          </w:p>
        </w:tc>
        <w:tc>
          <w:tcPr>
            <w:tcW w:w="709" w:type="dxa"/>
          </w:tcPr>
          <w:p w:rsidR="00C15AF5" w:rsidRPr="004E354C" w:rsidRDefault="00C15AF5" w:rsidP="002E261B">
            <w:pPr>
              <w:ind w:right="57"/>
              <w:jc w:val="right"/>
              <w:rPr>
                <w:snapToGrid w:val="0"/>
              </w:rPr>
            </w:pPr>
            <w:r w:rsidRPr="004E354C">
              <w:rPr>
                <w:snapToGrid w:val="0"/>
              </w:rPr>
              <w:t>7</w:t>
            </w:r>
          </w:p>
        </w:tc>
        <w:tc>
          <w:tcPr>
            <w:tcW w:w="709" w:type="dxa"/>
          </w:tcPr>
          <w:p w:rsidR="00C15AF5" w:rsidRPr="004E354C" w:rsidRDefault="00C15AF5" w:rsidP="002E261B">
            <w:pPr>
              <w:ind w:right="57"/>
              <w:jc w:val="right"/>
              <w:rPr>
                <w:snapToGrid w:val="0"/>
              </w:rPr>
            </w:pPr>
            <w:r>
              <w:rPr>
                <w:snapToGrid w:val="0"/>
              </w:rPr>
              <w:t>n.a</w:t>
            </w:r>
          </w:p>
        </w:tc>
        <w:tc>
          <w:tcPr>
            <w:tcW w:w="708" w:type="dxa"/>
          </w:tcPr>
          <w:p w:rsidR="00C15AF5" w:rsidRPr="004E354C" w:rsidRDefault="00C15AF5" w:rsidP="002E261B">
            <w:pPr>
              <w:ind w:right="57"/>
              <w:jc w:val="right"/>
              <w:rPr>
                <w:snapToGrid w:val="0"/>
              </w:rPr>
            </w:pPr>
            <w:r>
              <w:rPr>
                <w:snapToGrid w:val="0"/>
              </w:rPr>
              <w:t>n.a</w:t>
            </w:r>
          </w:p>
        </w:tc>
        <w:tc>
          <w:tcPr>
            <w:tcW w:w="509" w:type="dxa"/>
          </w:tcPr>
          <w:p w:rsidR="00C15AF5" w:rsidRPr="004E354C" w:rsidRDefault="00C15AF5" w:rsidP="002E261B">
            <w:pPr>
              <w:ind w:right="57"/>
              <w:jc w:val="right"/>
              <w:rPr>
                <w:snapToGrid w:val="0"/>
              </w:rPr>
            </w:pPr>
            <w:r>
              <w:rPr>
                <w:snapToGrid w:val="0"/>
              </w:rPr>
              <w:t>n.a</w:t>
            </w:r>
          </w:p>
        </w:tc>
        <w:tc>
          <w:tcPr>
            <w:tcW w:w="412" w:type="dxa"/>
          </w:tcPr>
          <w:p w:rsidR="00C15AF5" w:rsidRPr="004E354C" w:rsidRDefault="00C15AF5" w:rsidP="002E261B">
            <w:pPr>
              <w:ind w:right="57"/>
              <w:jc w:val="right"/>
              <w:rPr>
                <w:snapToGrid w:val="0"/>
              </w:rPr>
            </w:pPr>
            <w:r>
              <w:rPr>
                <w:snapToGrid w:val="0"/>
              </w:rPr>
              <w:t>61</w:t>
            </w:r>
          </w:p>
        </w:tc>
      </w:tr>
    </w:tbl>
    <w:p w:rsidR="00CA23C3" w:rsidRPr="004E354C" w:rsidRDefault="00CA23C3" w:rsidP="00CA23C3">
      <w:pPr>
        <w:spacing w:after="120"/>
      </w:pPr>
      <w:r w:rsidRPr="006045C9">
        <w:rPr>
          <w:b/>
        </w:rPr>
        <w:t>Source:</w:t>
      </w:r>
      <w:r w:rsidRPr="00B555CB">
        <w:rPr>
          <w:b/>
        </w:rPr>
        <w:t xml:space="preserve">WTO </w:t>
      </w:r>
      <w:r w:rsidR="006409B2">
        <w:rPr>
          <w:b/>
        </w:rPr>
        <w:t xml:space="preserve">USA Trade Policy Review </w:t>
      </w:r>
      <w:r w:rsidRPr="00B555CB">
        <w:rPr>
          <w:b/>
        </w:rPr>
        <w:t>(</w:t>
      </w:r>
      <w:r w:rsidR="006409B2">
        <w:rPr>
          <w:b/>
        </w:rPr>
        <w:t>Several Years</w:t>
      </w:r>
      <w:r w:rsidRPr="00B555CB">
        <w:rPr>
          <w:b/>
        </w:rPr>
        <w:t xml:space="preserve">) </w:t>
      </w:r>
    </w:p>
    <w:p w:rsidR="00CA23C3" w:rsidRPr="004E354C" w:rsidRDefault="006409B2" w:rsidP="00CA23C3">
      <w:r>
        <w:t>n.a :</w:t>
      </w:r>
      <w:r w:rsidR="00CA23C3">
        <w:t>Not available.</w:t>
      </w:r>
    </w:p>
    <w:p w:rsidR="00CA23C3" w:rsidRPr="004E354C" w:rsidRDefault="00CA23C3" w:rsidP="00CA23C3">
      <w:r w:rsidRPr="004E354C">
        <w:t>Note:</w:t>
      </w:r>
      <w:r w:rsidRPr="004E354C">
        <w:tab/>
        <w:t>Figures refers to the year in which the investigation was initiated.</w:t>
      </w:r>
    </w:p>
    <w:p w:rsidR="00CA23C3" w:rsidRDefault="00CA23C3" w:rsidP="00CA23C3">
      <w:pPr>
        <w:spacing w:line="360" w:lineRule="auto"/>
        <w:jc w:val="both"/>
      </w:pPr>
      <w:r>
        <w:tab/>
      </w:r>
    </w:p>
    <w:p w:rsidR="00CA23C3" w:rsidRDefault="00CA23C3" w:rsidP="00CA23C3">
      <w:pPr>
        <w:spacing w:line="360" w:lineRule="auto"/>
        <w:jc w:val="both"/>
      </w:pPr>
    </w:p>
    <w:p w:rsidR="00CA23C3" w:rsidRDefault="00CA23C3" w:rsidP="00CA23C3">
      <w:pPr>
        <w:spacing w:line="360" w:lineRule="auto"/>
        <w:jc w:val="both"/>
      </w:pPr>
      <w:r>
        <w:t xml:space="preserve">The USA imposition of countervailing measures has been declining over the years, which could be seen in table 5. The number of countervailing duty investigations and measures that were imposed on imported products to the </w:t>
      </w:r>
      <w:r w:rsidRPr="000D154D">
        <w:t>USA</w:t>
      </w:r>
      <w:r>
        <w:t xml:space="preserve"> during the period 1980 to 1990 was 240. However, the period 1991 to 2001 witnessed 89 measures of countervailing. This countervailing measure was just 4 in 2002, dropped to 3 in 2006 and later rose to 5 in 2007</w:t>
      </w:r>
      <w:r w:rsidR="000F791C">
        <w:t xml:space="preserve"> and by 2011 it has increased to 9 investigations</w:t>
      </w:r>
      <w:r>
        <w:t>.</w:t>
      </w:r>
    </w:p>
    <w:p w:rsidR="00CA23C3" w:rsidRDefault="00CA23C3" w:rsidP="00CA23C3">
      <w:pPr>
        <w:rPr>
          <w:b/>
        </w:rPr>
      </w:pPr>
    </w:p>
    <w:p w:rsidR="000E09D0" w:rsidRDefault="000E09D0" w:rsidP="00CA23C3">
      <w:pPr>
        <w:rPr>
          <w:b/>
        </w:rPr>
      </w:pPr>
    </w:p>
    <w:p w:rsidR="00CA23C3" w:rsidRDefault="00CA23C3" w:rsidP="00CA23C3">
      <w:pPr>
        <w:rPr>
          <w:b/>
        </w:rPr>
      </w:pPr>
    </w:p>
    <w:p w:rsidR="00CA50CA" w:rsidRDefault="00CA50CA" w:rsidP="00CA23C3">
      <w:pPr>
        <w:rPr>
          <w:b/>
        </w:rPr>
      </w:pPr>
    </w:p>
    <w:p w:rsidR="00CA23C3" w:rsidRDefault="00CA23C3" w:rsidP="00CA23C3">
      <w:pPr>
        <w:rPr>
          <w:b/>
        </w:rPr>
      </w:pPr>
      <w:r w:rsidRPr="00913F28">
        <w:rPr>
          <w:b/>
        </w:rPr>
        <w:lastRenderedPageBreak/>
        <w:t>The European Union (EU)</w:t>
      </w:r>
    </w:p>
    <w:p w:rsidR="00CA23C3" w:rsidRDefault="00CA23C3" w:rsidP="00CA23C3">
      <w:pPr>
        <w:rPr>
          <w:b/>
        </w:rPr>
      </w:pPr>
    </w:p>
    <w:p w:rsidR="00CA23C3" w:rsidRDefault="00CA23C3" w:rsidP="00CA23C3">
      <w:pPr>
        <w:spacing w:line="360" w:lineRule="auto"/>
        <w:jc w:val="both"/>
      </w:pPr>
      <w:r>
        <w:t>From table 6, evaluating the incidences of non-tariff barrier measures used in the EU, shows that between 1995 and 1999, 37 initiations of anti-dumping investigation was carried out in order to protect their domestic economies. However, there was a reduction in the use of anti-dumping investigation in 2001, which dropped to 27 and got to its lowest in 2003 with just 3 investigations. A sudden rise in the anti-dumping initiations to 24 in 2006 was witnessed due to much influx of goods to the EU, which they did not desire for their domestic economies</w:t>
      </w:r>
      <w:r w:rsidR="000F791C">
        <w:t>, but by 2010 it has reduced to 15</w:t>
      </w:r>
      <w:r>
        <w:t>. The definitive measures of the EU was 21 between 1995 and 1999, this figure rose to 40 in 2000 and dropped to its lowest in 2001 with 3 measures,</w:t>
      </w:r>
      <w:r w:rsidR="000F791C">
        <w:t xml:space="preserve"> but by 2006, it has risen to 13 before dropping to 6</w:t>
      </w:r>
      <w:r>
        <w:t xml:space="preserve"> definitive measures of the non-tariff barriers in the EU</w:t>
      </w:r>
      <w:r w:rsidR="000F791C">
        <w:t xml:space="preserve"> in 2010</w:t>
      </w:r>
      <w:r>
        <w:t>. The countervailing measures of the EU have been at a moderate level over the year</w:t>
      </w:r>
      <w:r w:rsidR="000F791C">
        <w:t>s. Between the year 2000 and 2010, an average of 3</w:t>
      </w:r>
      <w:r>
        <w:t xml:space="preserve"> measures were used to protect their domestic economies from the influx of foreign goods. Further, the use of safeguard measures was at its minimum. The highest of the safeguard initiation was in 2003 and 2005 with only 2 investigations.</w:t>
      </w:r>
    </w:p>
    <w:p w:rsidR="00CA23C3" w:rsidRDefault="00CA23C3" w:rsidP="00CA23C3">
      <w:pPr>
        <w:rPr>
          <w:b/>
        </w:rPr>
      </w:pPr>
    </w:p>
    <w:p w:rsidR="00CA23C3" w:rsidRDefault="00CA23C3" w:rsidP="00CA23C3">
      <w:pPr>
        <w:pStyle w:val="BodyText"/>
        <w:spacing w:after="0"/>
        <w:outlineLvl w:val="0"/>
        <w:rPr>
          <w:b/>
        </w:rPr>
      </w:pPr>
      <w:r>
        <w:rPr>
          <w:b/>
        </w:rPr>
        <w:t xml:space="preserve">Table 6: </w:t>
      </w:r>
      <w:r w:rsidRPr="008144D2">
        <w:rPr>
          <w:b/>
        </w:rPr>
        <w:t>Continge</w:t>
      </w:r>
      <w:r>
        <w:rPr>
          <w:b/>
        </w:rPr>
        <w:t>ncy Measures Notified by the EU</w:t>
      </w:r>
    </w:p>
    <w:tbl>
      <w:tblPr>
        <w:tblStyle w:val="TableGrid"/>
        <w:tblW w:w="10283" w:type="dxa"/>
        <w:tblInd w:w="-318" w:type="dxa"/>
        <w:tblLook w:val="01E0"/>
      </w:tblPr>
      <w:tblGrid>
        <w:gridCol w:w="1763"/>
        <w:gridCol w:w="1069"/>
        <w:gridCol w:w="696"/>
        <w:gridCol w:w="696"/>
        <w:gridCol w:w="696"/>
        <w:gridCol w:w="696"/>
        <w:gridCol w:w="696"/>
        <w:gridCol w:w="696"/>
        <w:gridCol w:w="696"/>
        <w:gridCol w:w="696"/>
        <w:gridCol w:w="696"/>
        <w:gridCol w:w="696"/>
        <w:gridCol w:w="696"/>
      </w:tblGrid>
      <w:tr w:rsidR="000068E5" w:rsidRPr="008144D2" w:rsidTr="000068E5">
        <w:trPr>
          <w:trHeight w:val="1101"/>
        </w:trPr>
        <w:tc>
          <w:tcPr>
            <w:tcW w:w="1679" w:type="dxa"/>
          </w:tcPr>
          <w:p w:rsidR="000068E5" w:rsidRDefault="000068E5" w:rsidP="002E261B"/>
        </w:tc>
        <w:tc>
          <w:tcPr>
            <w:tcW w:w="1029" w:type="dxa"/>
            <w:vAlign w:val="bottom"/>
          </w:tcPr>
          <w:p w:rsidR="000068E5" w:rsidRPr="008144D2" w:rsidRDefault="000068E5" w:rsidP="002E261B">
            <w:pPr>
              <w:jc w:val="center"/>
              <w:rPr>
                <w:b/>
              </w:rPr>
            </w:pPr>
            <w:r w:rsidRPr="008144D2">
              <w:rPr>
                <w:b/>
              </w:rPr>
              <w:t>Average 1995-99</w:t>
            </w:r>
          </w:p>
        </w:tc>
        <w:tc>
          <w:tcPr>
            <w:tcW w:w="681" w:type="dxa"/>
            <w:vAlign w:val="bottom"/>
          </w:tcPr>
          <w:p w:rsidR="000068E5" w:rsidRPr="008144D2" w:rsidRDefault="000068E5" w:rsidP="002E261B">
            <w:pPr>
              <w:jc w:val="center"/>
              <w:rPr>
                <w:b/>
              </w:rPr>
            </w:pPr>
            <w:r w:rsidRPr="008144D2">
              <w:rPr>
                <w:b/>
              </w:rPr>
              <w:t>2000</w:t>
            </w:r>
          </w:p>
        </w:tc>
        <w:tc>
          <w:tcPr>
            <w:tcW w:w="682" w:type="dxa"/>
            <w:vAlign w:val="bottom"/>
          </w:tcPr>
          <w:p w:rsidR="000068E5" w:rsidRPr="008144D2" w:rsidRDefault="000068E5" w:rsidP="002E261B">
            <w:pPr>
              <w:jc w:val="center"/>
              <w:rPr>
                <w:b/>
              </w:rPr>
            </w:pPr>
            <w:r w:rsidRPr="008144D2">
              <w:rPr>
                <w:b/>
              </w:rPr>
              <w:t>2001</w:t>
            </w:r>
          </w:p>
        </w:tc>
        <w:tc>
          <w:tcPr>
            <w:tcW w:w="682" w:type="dxa"/>
            <w:vAlign w:val="bottom"/>
          </w:tcPr>
          <w:p w:rsidR="000068E5" w:rsidRPr="008144D2" w:rsidRDefault="000068E5" w:rsidP="002E261B">
            <w:pPr>
              <w:jc w:val="center"/>
              <w:rPr>
                <w:b/>
              </w:rPr>
            </w:pPr>
            <w:r w:rsidRPr="008144D2">
              <w:rPr>
                <w:b/>
              </w:rPr>
              <w:t>2002</w:t>
            </w:r>
          </w:p>
        </w:tc>
        <w:tc>
          <w:tcPr>
            <w:tcW w:w="682" w:type="dxa"/>
            <w:vAlign w:val="bottom"/>
          </w:tcPr>
          <w:p w:rsidR="000068E5" w:rsidRPr="008144D2" w:rsidRDefault="000068E5" w:rsidP="002E261B">
            <w:pPr>
              <w:jc w:val="center"/>
              <w:rPr>
                <w:b/>
              </w:rPr>
            </w:pPr>
            <w:r w:rsidRPr="008144D2">
              <w:rPr>
                <w:b/>
              </w:rPr>
              <w:t>2003</w:t>
            </w:r>
          </w:p>
        </w:tc>
        <w:tc>
          <w:tcPr>
            <w:tcW w:w="682" w:type="dxa"/>
            <w:vAlign w:val="bottom"/>
          </w:tcPr>
          <w:p w:rsidR="000068E5" w:rsidRPr="008144D2" w:rsidRDefault="000068E5" w:rsidP="002E261B">
            <w:pPr>
              <w:jc w:val="center"/>
              <w:rPr>
                <w:b/>
              </w:rPr>
            </w:pPr>
            <w:r w:rsidRPr="008144D2">
              <w:rPr>
                <w:b/>
              </w:rPr>
              <w:t>2004</w:t>
            </w:r>
          </w:p>
        </w:tc>
        <w:tc>
          <w:tcPr>
            <w:tcW w:w="682" w:type="dxa"/>
            <w:vAlign w:val="bottom"/>
          </w:tcPr>
          <w:p w:rsidR="000068E5" w:rsidRPr="008144D2" w:rsidRDefault="000068E5" w:rsidP="002E261B">
            <w:pPr>
              <w:jc w:val="center"/>
              <w:rPr>
                <w:b/>
              </w:rPr>
            </w:pPr>
            <w:r w:rsidRPr="008144D2">
              <w:rPr>
                <w:b/>
              </w:rPr>
              <w:t>2005</w:t>
            </w:r>
          </w:p>
        </w:tc>
        <w:tc>
          <w:tcPr>
            <w:tcW w:w="756" w:type="dxa"/>
          </w:tcPr>
          <w:p w:rsidR="000068E5" w:rsidRDefault="000068E5" w:rsidP="002E261B">
            <w:pPr>
              <w:jc w:val="center"/>
              <w:rPr>
                <w:b/>
              </w:rPr>
            </w:pPr>
          </w:p>
          <w:p w:rsidR="000068E5" w:rsidRDefault="000068E5" w:rsidP="002E261B">
            <w:pPr>
              <w:jc w:val="center"/>
              <w:rPr>
                <w:b/>
              </w:rPr>
            </w:pPr>
          </w:p>
          <w:p w:rsidR="000068E5" w:rsidRDefault="000068E5" w:rsidP="002E261B">
            <w:pPr>
              <w:jc w:val="center"/>
              <w:rPr>
                <w:b/>
              </w:rPr>
            </w:pPr>
          </w:p>
          <w:p w:rsidR="000068E5" w:rsidRPr="008144D2" w:rsidRDefault="000068E5" w:rsidP="002E261B">
            <w:pPr>
              <w:jc w:val="center"/>
              <w:rPr>
                <w:b/>
              </w:rPr>
            </w:pPr>
            <w:r w:rsidRPr="008144D2">
              <w:rPr>
                <w:b/>
              </w:rPr>
              <w:t>2006</w:t>
            </w:r>
          </w:p>
        </w:tc>
        <w:tc>
          <w:tcPr>
            <w:tcW w:w="682" w:type="dxa"/>
          </w:tcPr>
          <w:p w:rsidR="000068E5" w:rsidRDefault="000068E5" w:rsidP="002E261B">
            <w:pPr>
              <w:jc w:val="center"/>
              <w:rPr>
                <w:b/>
              </w:rPr>
            </w:pPr>
          </w:p>
          <w:p w:rsidR="000068E5" w:rsidRDefault="000068E5" w:rsidP="002E261B">
            <w:pPr>
              <w:jc w:val="center"/>
              <w:rPr>
                <w:b/>
              </w:rPr>
            </w:pPr>
          </w:p>
          <w:p w:rsidR="000068E5" w:rsidRDefault="000068E5" w:rsidP="002E261B">
            <w:pPr>
              <w:jc w:val="center"/>
              <w:rPr>
                <w:b/>
              </w:rPr>
            </w:pPr>
          </w:p>
          <w:p w:rsidR="000068E5" w:rsidRDefault="000068E5" w:rsidP="002E261B">
            <w:pPr>
              <w:jc w:val="center"/>
              <w:rPr>
                <w:b/>
              </w:rPr>
            </w:pPr>
            <w:r>
              <w:rPr>
                <w:b/>
              </w:rPr>
              <w:t>2007</w:t>
            </w:r>
          </w:p>
        </w:tc>
        <w:tc>
          <w:tcPr>
            <w:tcW w:w="682" w:type="dxa"/>
          </w:tcPr>
          <w:p w:rsidR="000068E5" w:rsidRDefault="000068E5" w:rsidP="002E261B">
            <w:pPr>
              <w:jc w:val="center"/>
              <w:rPr>
                <w:b/>
              </w:rPr>
            </w:pPr>
          </w:p>
          <w:p w:rsidR="000068E5" w:rsidRDefault="000068E5" w:rsidP="002E261B">
            <w:pPr>
              <w:jc w:val="center"/>
              <w:rPr>
                <w:b/>
              </w:rPr>
            </w:pPr>
          </w:p>
          <w:p w:rsidR="000068E5" w:rsidRDefault="000068E5" w:rsidP="002E261B">
            <w:pPr>
              <w:jc w:val="center"/>
              <w:rPr>
                <w:b/>
              </w:rPr>
            </w:pPr>
          </w:p>
          <w:p w:rsidR="000068E5" w:rsidRDefault="000068E5" w:rsidP="002E261B">
            <w:pPr>
              <w:jc w:val="center"/>
              <w:rPr>
                <w:b/>
              </w:rPr>
            </w:pPr>
            <w:r>
              <w:rPr>
                <w:b/>
              </w:rPr>
              <w:t>2008</w:t>
            </w:r>
          </w:p>
        </w:tc>
        <w:tc>
          <w:tcPr>
            <w:tcW w:w="682" w:type="dxa"/>
          </w:tcPr>
          <w:p w:rsidR="000068E5" w:rsidRDefault="000068E5" w:rsidP="002E261B">
            <w:pPr>
              <w:jc w:val="center"/>
              <w:rPr>
                <w:b/>
              </w:rPr>
            </w:pPr>
          </w:p>
          <w:p w:rsidR="000068E5" w:rsidRDefault="000068E5" w:rsidP="002E261B">
            <w:pPr>
              <w:jc w:val="center"/>
              <w:rPr>
                <w:b/>
              </w:rPr>
            </w:pPr>
          </w:p>
          <w:p w:rsidR="000068E5" w:rsidRDefault="000068E5" w:rsidP="002E261B">
            <w:pPr>
              <w:jc w:val="center"/>
              <w:rPr>
                <w:b/>
              </w:rPr>
            </w:pPr>
          </w:p>
          <w:p w:rsidR="000068E5" w:rsidRDefault="000068E5" w:rsidP="002E261B">
            <w:pPr>
              <w:jc w:val="center"/>
              <w:rPr>
                <w:b/>
              </w:rPr>
            </w:pPr>
            <w:r>
              <w:rPr>
                <w:b/>
              </w:rPr>
              <w:t>2009</w:t>
            </w:r>
          </w:p>
        </w:tc>
        <w:tc>
          <w:tcPr>
            <w:tcW w:w="682" w:type="dxa"/>
          </w:tcPr>
          <w:p w:rsidR="000068E5" w:rsidRDefault="000068E5" w:rsidP="002E261B">
            <w:pPr>
              <w:jc w:val="center"/>
              <w:rPr>
                <w:b/>
              </w:rPr>
            </w:pPr>
          </w:p>
          <w:p w:rsidR="000068E5" w:rsidRDefault="000068E5" w:rsidP="002E261B">
            <w:pPr>
              <w:jc w:val="center"/>
              <w:rPr>
                <w:b/>
              </w:rPr>
            </w:pPr>
          </w:p>
          <w:p w:rsidR="000068E5" w:rsidRDefault="000068E5" w:rsidP="002E261B">
            <w:pPr>
              <w:jc w:val="center"/>
              <w:rPr>
                <w:b/>
              </w:rPr>
            </w:pPr>
          </w:p>
          <w:p w:rsidR="000068E5" w:rsidRDefault="000068E5" w:rsidP="002E261B">
            <w:pPr>
              <w:jc w:val="center"/>
              <w:rPr>
                <w:b/>
              </w:rPr>
            </w:pPr>
            <w:r>
              <w:rPr>
                <w:b/>
              </w:rPr>
              <w:t>2010</w:t>
            </w:r>
          </w:p>
        </w:tc>
      </w:tr>
      <w:tr w:rsidR="000068E5" w:rsidTr="000068E5">
        <w:trPr>
          <w:trHeight w:val="558"/>
        </w:trPr>
        <w:tc>
          <w:tcPr>
            <w:tcW w:w="1679" w:type="dxa"/>
          </w:tcPr>
          <w:p w:rsidR="000068E5" w:rsidRPr="00285BC4" w:rsidRDefault="000068E5" w:rsidP="002E261B">
            <w:pPr>
              <w:rPr>
                <w:b/>
              </w:rPr>
            </w:pPr>
            <w:r w:rsidRPr="00285BC4">
              <w:rPr>
                <w:b/>
              </w:rPr>
              <w:t>Anti-Dumping</w:t>
            </w:r>
          </w:p>
        </w:tc>
        <w:tc>
          <w:tcPr>
            <w:tcW w:w="1029" w:type="dxa"/>
          </w:tcPr>
          <w:p w:rsidR="000068E5" w:rsidRDefault="000068E5" w:rsidP="002E261B"/>
        </w:tc>
        <w:tc>
          <w:tcPr>
            <w:tcW w:w="681"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756"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682" w:type="dxa"/>
          </w:tcPr>
          <w:p w:rsidR="000068E5" w:rsidRDefault="000068E5" w:rsidP="002E261B"/>
        </w:tc>
      </w:tr>
      <w:tr w:rsidR="000068E5" w:rsidRPr="008144D2" w:rsidDel="00CE3323" w:rsidTr="000068E5">
        <w:trPr>
          <w:trHeight w:val="543"/>
        </w:trPr>
        <w:tc>
          <w:tcPr>
            <w:tcW w:w="1679" w:type="dxa"/>
          </w:tcPr>
          <w:p w:rsidR="000068E5" w:rsidRDefault="000068E5" w:rsidP="002E261B">
            <w:r>
              <w:t>I</w:t>
            </w:r>
            <w:r w:rsidRPr="008144D2">
              <w:t>nvestigations</w:t>
            </w:r>
          </w:p>
        </w:tc>
        <w:tc>
          <w:tcPr>
            <w:tcW w:w="1029" w:type="dxa"/>
            <w:vAlign w:val="bottom"/>
          </w:tcPr>
          <w:p w:rsidR="000068E5" w:rsidRPr="008144D2" w:rsidRDefault="000068E5" w:rsidP="002E261B">
            <w:pPr>
              <w:jc w:val="center"/>
            </w:pPr>
            <w:r w:rsidRPr="008144D2">
              <w:t>37</w:t>
            </w:r>
          </w:p>
        </w:tc>
        <w:tc>
          <w:tcPr>
            <w:tcW w:w="681" w:type="dxa"/>
            <w:vAlign w:val="bottom"/>
          </w:tcPr>
          <w:p w:rsidR="000068E5" w:rsidRPr="008144D2" w:rsidRDefault="000068E5" w:rsidP="002E261B">
            <w:pPr>
              <w:jc w:val="center"/>
            </w:pPr>
            <w:r w:rsidRPr="008144D2">
              <w:t>31</w:t>
            </w:r>
          </w:p>
        </w:tc>
        <w:tc>
          <w:tcPr>
            <w:tcW w:w="682" w:type="dxa"/>
            <w:vAlign w:val="bottom"/>
          </w:tcPr>
          <w:p w:rsidR="000068E5" w:rsidRPr="008144D2" w:rsidRDefault="000068E5" w:rsidP="002E261B">
            <w:pPr>
              <w:jc w:val="center"/>
            </w:pPr>
            <w:r w:rsidRPr="008144D2">
              <w:t>27</w:t>
            </w:r>
          </w:p>
        </w:tc>
        <w:tc>
          <w:tcPr>
            <w:tcW w:w="682" w:type="dxa"/>
            <w:vAlign w:val="bottom"/>
          </w:tcPr>
          <w:p w:rsidR="000068E5" w:rsidRPr="008144D2" w:rsidRDefault="000068E5" w:rsidP="002E261B">
            <w:pPr>
              <w:jc w:val="center"/>
            </w:pPr>
            <w:r w:rsidRPr="008144D2">
              <w:t>20</w:t>
            </w:r>
          </w:p>
        </w:tc>
        <w:tc>
          <w:tcPr>
            <w:tcW w:w="682" w:type="dxa"/>
            <w:vAlign w:val="bottom"/>
          </w:tcPr>
          <w:p w:rsidR="000068E5" w:rsidRPr="008144D2" w:rsidRDefault="000068E5" w:rsidP="002E261B">
            <w:pPr>
              <w:jc w:val="center"/>
            </w:pPr>
            <w:r w:rsidRPr="008144D2">
              <w:t>7</w:t>
            </w:r>
          </w:p>
        </w:tc>
        <w:tc>
          <w:tcPr>
            <w:tcW w:w="682" w:type="dxa"/>
            <w:vAlign w:val="bottom"/>
          </w:tcPr>
          <w:p w:rsidR="000068E5" w:rsidRPr="008144D2" w:rsidRDefault="000068E5" w:rsidP="002E261B">
            <w:pPr>
              <w:jc w:val="center"/>
            </w:pPr>
            <w:r w:rsidRPr="008144D2">
              <w:t>29</w:t>
            </w:r>
          </w:p>
        </w:tc>
        <w:tc>
          <w:tcPr>
            <w:tcW w:w="682" w:type="dxa"/>
            <w:vAlign w:val="bottom"/>
          </w:tcPr>
          <w:p w:rsidR="000068E5" w:rsidRPr="008144D2" w:rsidRDefault="000068E5" w:rsidP="002E261B">
            <w:pPr>
              <w:jc w:val="center"/>
            </w:pPr>
            <w:r w:rsidRPr="008144D2">
              <w:t>24</w:t>
            </w:r>
          </w:p>
        </w:tc>
        <w:tc>
          <w:tcPr>
            <w:tcW w:w="756" w:type="dxa"/>
          </w:tcPr>
          <w:p w:rsidR="000068E5" w:rsidRPr="008144D2" w:rsidDel="00CE3323" w:rsidRDefault="006409B2" w:rsidP="006409B2">
            <w:pPr>
              <w:spacing w:before="60"/>
            </w:pPr>
            <w:r>
              <w:t>35</w:t>
            </w:r>
          </w:p>
        </w:tc>
        <w:tc>
          <w:tcPr>
            <w:tcW w:w="682" w:type="dxa"/>
          </w:tcPr>
          <w:p w:rsidR="006409B2" w:rsidRPr="008144D2" w:rsidRDefault="006409B2" w:rsidP="006409B2">
            <w:pPr>
              <w:spacing w:before="60"/>
            </w:pPr>
            <w:r>
              <w:t>9</w:t>
            </w:r>
          </w:p>
        </w:tc>
        <w:tc>
          <w:tcPr>
            <w:tcW w:w="682" w:type="dxa"/>
          </w:tcPr>
          <w:p w:rsidR="000068E5" w:rsidRPr="008144D2" w:rsidRDefault="006409B2" w:rsidP="002E261B">
            <w:pPr>
              <w:spacing w:before="60"/>
              <w:jc w:val="center"/>
            </w:pPr>
            <w:r>
              <w:t>18</w:t>
            </w:r>
          </w:p>
        </w:tc>
        <w:tc>
          <w:tcPr>
            <w:tcW w:w="682" w:type="dxa"/>
          </w:tcPr>
          <w:p w:rsidR="000068E5" w:rsidRPr="008144D2" w:rsidRDefault="006409B2" w:rsidP="002E261B">
            <w:pPr>
              <w:spacing w:before="60"/>
              <w:jc w:val="center"/>
            </w:pPr>
            <w:r>
              <w:t>15</w:t>
            </w:r>
          </w:p>
        </w:tc>
        <w:tc>
          <w:tcPr>
            <w:tcW w:w="682" w:type="dxa"/>
          </w:tcPr>
          <w:p w:rsidR="000068E5" w:rsidRPr="008144D2" w:rsidRDefault="006409B2" w:rsidP="002E261B">
            <w:pPr>
              <w:spacing w:before="60"/>
              <w:jc w:val="center"/>
            </w:pPr>
            <w:r>
              <w:t>15</w:t>
            </w:r>
          </w:p>
        </w:tc>
      </w:tr>
      <w:tr w:rsidR="000068E5" w:rsidRPr="008144D2" w:rsidDel="00CE3323" w:rsidTr="000068E5">
        <w:trPr>
          <w:trHeight w:val="558"/>
        </w:trPr>
        <w:tc>
          <w:tcPr>
            <w:tcW w:w="1679" w:type="dxa"/>
            <w:vAlign w:val="bottom"/>
          </w:tcPr>
          <w:p w:rsidR="000068E5" w:rsidRPr="008144D2" w:rsidRDefault="000068E5" w:rsidP="002E261B">
            <w:r w:rsidRPr="008144D2">
              <w:t>Definitive measures</w:t>
            </w:r>
          </w:p>
        </w:tc>
        <w:tc>
          <w:tcPr>
            <w:tcW w:w="1029" w:type="dxa"/>
            <w:vAlign w:val="bottom"/>
          </w:tcPr>
          <w:p w:rsidR="000068E5" w:rsidRPr="008144D2" w:rsidRDefault="000068E5" w:rsidP="002E261B">
            <w:pPr>
              <w:jc w:val="center"/>
            </w:pPr>
            <w:r w:rsidRPr="008144D2">
              <w:t>21</w:t>
            </w:r>
          </w:p>
        </w:tc>
        <w:tc>
          <w:tcPr>
            <w:tcW w:w="681" w:type="dxa"/>
            <w:vAlign w:val="bottom"/>
          </w:tcPr>
          <w:p w:rsidR="000068E5" w:rsidRPr="008144D2" w:rsidRDefault="000068E5" w:rsidP="002E261B">
            <w:pPr>
              <w:jc w:val="center"/>
            </w:pPr>
            <w:r w:rsidRPr="008144D2">
              <w:t>40</w:t>
            </w:r>
          </w:p>
        </w:tc>
        <w:tc>
          <w:tcPr>
            <w:tcW w:w="682" w:type="dxa"/>
            <w:vAlign w:val="bottom"/>
          </w:tcPr>
          <w:p w:rsidR="000068E5" w:rsidRPr="008144D2" w:rsidRDefault="000068E5" w:rsidP="002E261B">
            <w:pPr>
              <w:jc w:val="center"/>
            </w:pPr>
            <w:r w:rsidRPr="008144D2">
              <w:t>12</w:t>
            </w:r>
          </w:p>
        </w:tc>
        <w:tc>
          <w:tcPr>
            <w:tcW w:w="682" w:type="dxa"/>
            <w:vAlign w:val="bottom"/>
          </w:tcPr>
          <w:p w:rsidR="000068E5" w:rsidRPr="008144D2" w:rsidRDefault="000068E5" w:rsidP="002E261B">
            <w:pPr>
              <w:jc w:val="center"/>
            </w:pPr>
            <w:r w:rsidRPr="008144D2">
              <w:t>25</w:t>
            </w:r>
          </w:p>
        </w:tc>
        <w:tc>
          <w:tcPr>
            <w:tcW w:w="682" w:type="dxa"/>
            <w:vAlign w:val="bottom"/>
          </w:tcPr>
          <w:p w:rsidR="000068E5" w:rsidRPr="008144D2" w:rsidRDefault="000068E5" w:rsidP="002E261B">
            <w:pPr>
              <w:jc w:val="center"/>
            </w:pPr>
            <w:r w:rsidRPr="008144D2">
              <w:t>3</w:t>
            </w:r>
          </w:p>
        </w:tc>
        <w:tc>
          <w:tcPr>
            <w:tcW w:w="682" w:type="dxa"/>
            <w:vAlign w:val="bottom"/>
          </w:tcPr>
          <w:p w:rsidR="000068E5" w:rsidRPr="008144D2" w:rsidRDefault="000068E5" w:rsidP="002E261B">
            <w:pPr>
              <w:jc w:val="center"/>
            </w:pPr>
            <w:r w:rsidRPr="008144D2">
              <w:t>9</w:t>
            </w:r>
          </w:p>
        </w:tc>
        <w:tc>
          <w:tcPr>
            <w:tcW w:w="682" w:type="dxa"/>
            <w:vAlign w:val="bottom"/>
          </w:tcPr>
          <w:p w:rsidR="000068E5" w:rsidRPr="008144D2" w:rsidRDefault="000068E5" w:rsidP="002E261B">
            <w:pPr>
              <w:jc w:val="center"/>
            </w:pPr>
            <w:r w:rsidRPr="008144D2">
              <w:t>19</w:t>
            </w:r>
          </w:p>
        </w:tc>
        <w:tc>
          <w:tcPr>
            <w:tcW w:w="756" w:type="dxa"/>
          </w:tcPr>
          <w:p w:rsidR="000068E5" w:rsidRPr="008144D2" w:rsidDel="00CE3323" w:rsidRDefault="000068E5" w:rsidP="006409B2">
            <w:pPr>
              <w:spacing w:before="60"/>
              <w:jc w:val="center"/>
            </w:pPr>
            <w:r w:rsidRPr="008144D2">
              <w:t>1</w:t>
            </w:r>
            <w:r w:rsidR="006409B2">
              <w:t>3</w:t>
            </w:r>
          </w:p>
        </w:tc>
        <w:tc>
          <w:tcPr>
            <w:tcW w:w="682" w:type="dxa"/>
          </w:tcPr>
          <w:p w:rsidR="000068E5" w:rsidRPr="008144D2" w:rsidRDefault="006409B2" w:rsidP="002E261B">
            <w:pPr>
              <w:spacing w:before="60"/>
              <w:jc w:val="center"/>
            </w:pPr>
            <w:r>
              <w:t>12</w:t>
            </w:r>
          </w:p>
        </w:tc>
        <w:tc>
          <w:tcPr>
            <w:tcW w:w="682" w:type="dxa"/>
          </w:tcPr>
          <w:p w:rsidR="000068E5" w:rsidRPr="008144D2" w:rsidRDefault="006409B2" w:rsidP="002E261B">
            <w:pPr>
              <w:spacing w:before="60"/>
              <w:jc w:val="center"/>
            </w:pPr>
            <w:r>
              <w:t>16</w:t>
            </w:r>
          </w:p>
        </w:tc>
        <w:tc>
          <w:tcPr>
            <w:tcW w:w="682" w:type="dxa"/>
          </w:tcPr>
          <w:p w:rsidR="000068E5" w:rsidRPr="008144D2" w:rsidRDefault="006409B2" w:rsidP="002E261B">
            <w:pPr>
              <w:spacing w:before="60"/>
              <w:jc w:val="center"/>
            </w:pPr>
            <w:r>
              <w:t>9</w:t>
            </w:r>
          </w:p>
        </w:tc>
        <w:tc>
          <w:tcPr>
            <w:tcW w:w="682" w:type="dxa"/>
          </w:tcPr>
          <w:p w:rsidR="000068E5" w:rsidRPr="008144D2" w:rsidRDefault="006409B2" w:rsidP="002E261B">
            <w:pPr>
              <w:spacing w:before="60"/>
              <w:jc w:val="center"/>
            </w:pPr>
            <w:r>
              <w:t>6</w:t>
            </w:r>
          </w:p>
        </w:tc>
      </w:tr>
      <w:tr w:rsidR="000068E5" w:rsidTr="000068E5">
        <w:trPr>
          <w:trHeight w:val="543"/>
        </w:trPr>
        <w:tc>
          <w:tcPr>
            <w:tcW w:w="1679" w:type="dxa"/>
            <w:vAlign w:val="bottom"/>
          </w:tcPr>
          <w:p w:rsidR="000068E5" w:rsidRPr="00285BC4" w:rsidRDefault="000068E5" w:rsidP="002E261B">
            <w:pPr>
              <w:rPr>
                <w:b/>
              </w:rPr>
            </w:pPr>
            <w:r w:rsidRPr="00285BC4">
              <w:rPr>
                <w:b/>
              </w:rPr>
              <w:t>Countervailing</w:t>
            </w:r>
          </w:p>
        </w:tc>
        <w:tc>
          <w:tcPr>
            <w:tcW w:w="1029" w:type="dxa"/>
          </w:tcPr>
          <w:p w:rsidR="000068E5" w:rsidRDefault="000068E5" w:rsidP="002E261B"/>
        </w:tc>
        <w:tc>
          <w:tcPr>
            <w:tcW w:w="681"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756"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682" w:type="dxa"/>
          </w:tcPr>
          <w:p w:rsidR="000068E5" w:rsidRDefault="000068E5" w:rsidP="002E261B"/>
        </w:tc>
      </w:tr>
      <w:tr w:rsidR="000068E5" w:rsidRPr="008144D2" w:rsidDel="00CE3323" w:rsidTr="000068E5">
        <w:trPr>
          <w:trHeight w:val="558"/>
        </w:trPr>
        <w:tc>
          <w:tcPr>
            <w:tcW w:w="1679" w:type="dxa"/>
            <w:vAlign w:val="bottom"/>
          </w:tcPr>
          <w:p w:rsidR="000068E5" w:rsidRPr="008144D2" w:rsidRDefault="000068E5" w:rsidP="002E261B">
            <w:r>
              <w:t>I</w:t>
            </w:r>
            <w:r w:rsidRPr="008144D2">
              <w:t>nvestigations</w:t>
            </w:r>
          </w:p>
        </w:tc>
        <w:tc>
          <w:tcPr>
            <w:tcW w:w="1029" w:type="dxa"/>
            <w:vAlign w:val="bottom"/>
          </w:tcPr>
          <w:p w:rsidR="000068E5" w:rsidRPr="008144D2" w:rsidRDefault="000068E5" w:rsidP="002E261B">
            <w:pPr>
              <w:jc w:val="center"/>
            </w:pPr>
            <w:r w:rsidRPr="008144D2">
              <w:t>6</w:t>
            </w:r>
          </w:p>
        </w:tc>
        <w:tc>
          <w:tcPr>
            <w:tcW w:w="681" w:type="dxa"/>
            <w:vAlign w:val="bottom"/>
          </w:tcPr>
          <w:p w:rsidR="000068E5" w:rsidRPr="008144D2" w:rsidRDefault="000068E5" w:rsidP="002E261B">
            <w:pPr>
              <w:jc w:val="center"/>
            </w:pPr>
            <w:r w:rsidRPr="008144D2">
              <w:t>0</w:t>
            </w:r>
          </w:p>
        </w:tc>
        <w:tc>
          <w:tcPr>
            <w:tcW w:w="682" w:type="dxa"/>
            <w:vAlign w:val="bottom"/>
          </w:tcPr>
          <w:p w:rsidR="000068E5" w:rsidRPr="008144D2" w:rsidRDefault="000068E5" w:rsidP="002E261B">
            <w:pPr>
              <w:jc w:val="center"/>
            </w:pPr>
            <w:r w:rsidRPr="008144D2">
              <w:t>6</w:t>
            </w:r>
          </w:p>
        </w:tc>
        <w:tc>
          <w:tcPr>
            <w:tcW w:w="682" w:type="dxa"/>
            <w:vAlign w:val="bottom"/>
          </w:tcPr>
          <w:p w:rsidR="000068E5" w:rsidRPr="008144D2" w:rsidRDefault="000068E5" w:rsidP="002E261B">
            <w:pPr>
              <w:jc w:val="center"/>
            </w:pPr>
            <w:r w:rsidRPr="008144D2">
              <w:t>3</w:t>
            </w:r>
          </w:p>
        </w:tc>
        <w:tc>
          <w:tcPr>
            <w:tcW w:w="682" w:type="dxa"/>
            <w:vAlign w:val="bottom"/>
          </w:tcPr>
          <w:p w:rsidR="000068E5" w:rsidRPr="008144D2" w:rsidRDefault="000068E5" w:rsidP="002E261B">
            <w:pPr>
              <w:jc w:val="center"/>
            </w:pPr>
            <w:r w:rsidRPr="008144D2">
              <w:t>1</w:t>
            </w:r>
          </w:p>
        </w:tc>
        <w:tc>
          <w:tcPr>
            <w:tcW w:w="682" w:type="dxa"/>
            <w:vAlign w:val="bottom"/>
          </w:tcPr>
          <w:p w:rsidR="000068E5" w:rsidRPr="008144D2" w:rsidRDefault="000068E5" w:rsidP="002E261B">
            <w:pPr>
              <w:jc w:val="center"/>
            </w:pPr>
            <w:r w:rsidRPr="008144D2">
              <w:t>0</w:t>
            </w:r>
          </w:p>
        </w:tc>
        <w:tc>
          <w:tcPr>
            <w:tcW w:w="682" w:type="dxa"/>
            <w:vAlign w:val="bottom"/>
          </w:tcPr>
          <w:p w:rsidR="000068E5" w:rsidRPr="008144D2" w:rsidRDefault="000068E5" w:rsidP="002E261B">
            <w:pPr>
              <w:jc w:val="center"/>
            </w:pPr>
            <w:r w:rsidRPr="008144D2">
              <w:t>2</w:t>
            </w:r>
          </w:p>
        </w:tc>
        <w:tc>
          <w:tcPr>
            <w:tcW w:w="756" w:type="dxa"/>
          </w:tcPr>
          <w:p w:rsidR="000068E5" w:rsidRPr="008144D2" w:rsidDel="00CE3323" w:rsidRDefault="006409B2" w:rsidP="002E261B">
            <w:pPr>
              <w:spacing w:before="60"/>
              <w:jc w:val="center"/>
            </w:pPr>
            <w:r>
              <w:t>1</w:t>
            </w:r>
          </w:p>
        </w:tc>
        <w:tc>
          <w:tcPr>
            <w:tcW w:w="682" w:type="dxa"/>
          </w:tcPr>
          <w:p w:rsidR="000068E5" w:rsidRPr="008144D2" w:rsidRDefault="006409B2" w:rsidP="002E261B">
            <w:pPr>
              <w:spacing w:before="60"/>
              <w:jc w:val="center"/>
            </w:pPr>
            <w:r>
              <w:t>0</w:t>
            </w:r>
          </w:p>
        </w:tc>
        <w:tc>
          <w:tcPr>
            <w:tcW w:w="682" w:type="dxa"/>
          </w:tcPr>
          <w:p w:rsidR="000068E5" w:rsidRPr="008144D2" w:rsidRDefault="006409B2" w:rsidP="002E261B">
            <w:pPr>
              <w:spacing w:before="60"/>
              <w:jc w:val="center"/>
            </w:pPr>
            <w:r>
              <w:t>2</w:t>
            </w:r>
          </w:p>
        </w:tc>
        <w:tc>
          <w:tcPr>
            <w:tcW w:w="682" w:type="dxa"/>
          </w:tcPr>
          <w:p w:rsidR="000068E5" w:rsidRPr="008144D2" w:rsidRDefault="006409B2" w:rsidP="002E261B">
            <w:pPr>
              <w:spacing w:before="60"/>
              <w:jc w:val="center"/>
            </w:pPr>
            <w:r>
              <w:t>6</w:t>
            </w:r>
          </w:p>
        </w:tc>
        <w:tc>
          <w:tcPr>
            <w:tcW w:w="682" w:type="dxa"/>
          </w:tcPr>
          <w:p w:rsidR="000068E5" w:rsidRPr="008144D2" w:rsidRDefault="006409B2" w:rsidP="002E261B">
            <w:pPr>
              <w:spacing w:before="60"/>
              <w:jc w:val="center"/>
            </w:pPr>
            <w:r>
              <w:t>3</w:t>
            </w:r>
          </w:p>
        </w:tc>
      </w:tr>
      <w:tr w:rsidR="000068E5" w:rsidRPr="008144D2" w:rsidDel="00CE3323" w:rsidTr="000068E5">
        <w:trPr>
          <w:trHeight w:val="543"/>
        </w:trPr>
        <w:tc>
          <w:tcPr>
            <w:tcW w:w="1679" w:type="dxa"/>
            <w:vAlign w:val="bottom"/>
          </w:tcPr>
          <w:p w:rsidR="000068E5" w:rsidRPr="008144D2" w:rsidRDefault="000068E5" w:rsidP="002E261B">
            <w:r w:rsidRPr="008144D2">
              <w:t>Definitive measures</w:t>
            </w:r>
          </w:p>
        </w:tc>
        <w:tc>
          <w:tcPr>
            <w:tcW w:w="1029" w:type="dxa"/>
            <w:vAlign w:val="bottom"/>
          </w:tcPr>
          <w:p w:rsidR="000068E5" w:rsidRPr="008144D2" w:rsidRDefault="000068E5" w:rsidP="002E261B">
            <w:pPr>
              <w:jc w:val="center"/>
            </w:pPr>
            <w:r w:rsidRPr="008144D2">
              <w:t>1</w:t>
            </w:r>
          </w:p>
        </w:tc>
        <w:tc>
          <w:tcPr>
            <w:tcW w:w="681" w:type="dxa"/>
            <w:vAlign w:val="bottom"/>
          </w:tcPr>
          <w:p w:rsidR="000068E5" w:rsidRPr="008144D2" w:rsidRDefault="000068E5" w:rsidP="002E261B">
            <w:pPr>
              <w:jc w:val="center"/>
            </w:pPr>
            <w:r w:rsidRPr="008144D2">
              <w:t>11</w:t>
            </w:r>
          </w:p>
        </w:tc>
        <w:tc>
          <w:tcPr>
            <w:tcW w:w="682" w:type="dxa"/>
            <w:vAlign w:val="bottom"/>
          </w:tcPr>
          <w:p w:rsidR="000068E5" w:rsidRPr="008144D2" w:rsidRDefault="000068E5" w:rsidP="002E261B">
            <w:pPr>
              <w:jc w:val="center"/>
            </w:pPr>
            <w:r w:rsidRPr="008144D2">
              <w:t>0</w:t>
            </w:r>
          </w:p>
        </w:tc>
        <w:tc>
          <w:tcPr>
            <w:tcW w:w="682" w:type="dxa"/>
            <w:vAlign w:val="bottom"/>
          </w:tcPr>
          <w:p w:rsidR="000068E5" w:rsidRPr="008144D2" w:rsidRDefault="000068E5" w:rsidP="002E261B">
            <w:pPr>
              <w:jc w:val="center"/>
            </w:pPr>
            <w:r w:rsidRPr="008144D2">
              <w:t>3</w:t>
            </w:r>
          </w:p>
        </w:tc>
        <w:tc>
          <w:tcPr>
            <w:tcW w:w="682" w:type="dxa"/>
            <w:vAlign w:val="bottom"/>
          </w:tcPr>
          <w:p w:rsidR="000068E5" w:rsidRPr="008144D2" w:rsidRDefault="000068E5" w:rsidP="002E261B">
            <w:pPr>
              <w:jc w:val="center"/>
            </w:pPr>
            <w:r w:rsidRPr="008144D2">
              <w:t>2</w:t>
            </w:r>
          </w:p>
        </w:tc>
        <w:tc>
          <w:tcPr>
            <w:tcW w:w="682" w:type="dxa"/>
            <w:vAlign w:val="bottom"/>
          </w:tcPr>
          <w:p w:rsidR="000068E5" w:rsidRPr="008144D2" w:rsidRDefault="000068E5" w:rsidP="002E261B">
            <w:pPr>
              <w:jc w:val="center"/>
            </w:pPr>
            <w:r w:rsidRPr="008144D2">
              <w:t>2</w:t>
            </w:r>
          </w:p>
        </w:tc>
        <w:tc>
          <w:tcPr>
            <w:tcW w:w="682" w:type="dxa"/>
            <w:vAlign w:val="bottom"/>
          </w:tcPr>
          <w:p w:rsidR="000068E5" w:rsidRPr="008144D2" w:rsidRDefault="000068E5" w:rsidP="002E261B">
            <w:pPr>
              <w:jc w:val="center"/>
            </w:pPr>
            <w:r w:rsidRPr="008144D2">
              <w:t>0</w:t>
            </w:r>
          </w:p>
        </w:tc>
        <w:tc>
          <w:tcPr>
            <w:tcW w:w="756" w:type="dxa"/>
          </w:tcPr>
          <w:p w:rsidR="000068E5" w:rsidRPr="008144D2" w:rsidDel="00CE3323" w:rsidRDefault="000068E5" w:rsidP="002E261B">
            <w:pPr>
              <w:spacing w:before="60"/>
              <w:jc w:val="center"/>
            </w:pPr>
            <w:r w:rsidRPr="008144D2">
              <w:t>0</w:t>
            </w:r>
          </w:p>
        </w:tc>
        <w:tc>
          <w:tcPr>
            <w:tcW w:w="682" w:type="dxa"/>
          </w:tcPr>
          <w:p w:rsidR="000068E5" w:rsidRPr="008144D2" w:rsidRDefault="006409B2" w:rsidP="002E261B">
            <w:pPr>
              <w:spacing w:before="60"/>
              <w:jc w:val="center"/>
            </w:pPr>
            <w:r>
              <w:t>0</w:t>
            </w:r>
          </w:p>
        </w:tc>
        <w:tc>
          <w:tcPr>
            <w:tcW w:w="682" w:type="dxa"/>
          </w:tcPr>
          <w:p w:rsidR="000068E5" w:rsidRPr="008144D2" w:rsidRDefault="006409B2" w:rsidP="002E261B">
            <w:pPr>
              <w:spacing w:before="60"/>
              <w:jc w:val="center"/>
            </w:pPr>
            <w:r>
              <w:t>0</w:t>
            </w:r>
          </w:p>
        </w:tc>
        <w:tc>
          <w:tcPr>
            <w:tcW w:w="682" w:type="dxa"/>
          </w:tcPr>
          <w:p w:rsidR="000068E5" w:rsidRPr="008144D2" w:rsidRDefault="006409B2" w:rsidP="002E261B">
            <w:pPr>
              <w:spacing w:before="60"/>
              <w:jc w:val="center"/>
            </w:pPr>
            <w:r>
              <w:t>1</w:t>
            </w:r>
          </w:p>
        </w:tc>
        <w:tc>
          <w:tcPr>
            <w:tcW w:w="682" w:type="dxa"/>
          </w:tcPr>
          <w:p w:rsidR="000068E5" w:rsidRPr="008144D2" w:rsidRDefault="006409B2" w:rsidP="002E261B">
            <w:pPr>
              <w:spacing w:before="60"/>
              <w:jc w:val="center"/>
            </w:pPr>
            <w:r>
              <w:t>3</w:t>
            </w:r>
          </w:p>
        </w:tc>
      </w:tr>
      <w:tr w:rsidR="000068E5" w:rsidTr="000068E5">
        <w:trPr>
          <w:trHeight w:val="271"/>
        </w:trPr>
        <w:tc>
          <w:tcPr>
            <w:tcW w:w="1679" w:type="dxa"/>
            <w:vAlign w:val="bottom"/>
          </w:tcPr>
          <w:p w:rsidR="000068E5" w:rsidRPr="00285BC4" w:rsidRDefault="000068E5" w:rsidP="002E261B">
            <w:pPr>
              <w:rPr>
                <w:b/>
              </w:rPr>
            </w:pPr>
            <w:r w:rsidRPr="00285BC4">
              <w:rPr>
                <w:b/>
              </w:rPr>
              <w:t>Safeguards</w:t>
            </w:r>
          </w:p>
        </w:tc>
        <w:tc>
          <w:tcPr>
            <w:tcW w:w="1029" w:type="dxa"/>
          </w:tcPr>
          <w:p w:rsidR="000068E5" w:rsidRDefault="000068E5" w:rsidP="002E261B"/>
        </w:tc>
        <w:tc>
          <w:tcPr>
            <w:tcW w:w="681"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756"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682" w:type="dxa"/>
          </w:tcPr>
          <w:p w:rsidR="000068E5" w:rsidRDefault="000068E5" w:rsidP="002E261B"/>
        </w:tc>
        <w:tc>
          <w:tcPr>
            <w:tcW w:w="682" w:type="dxa"/>
          </w:tcPr>
          <w:p w:rsidR="000068E5" w:rsidRDefault="000068E5" w:rsidP="002E261B"/>
        </w:tc>
      </w:tr>
      <w:tr w:rsidR="000068E5" w:rsidRPr="008144D2" w:rsidDel="00CE3323" w:rsidTr="000068E5">
        <w:trPr>
          <w:trHeight w:val="558"/>
        </w:trPr>
        <w:tc>
          <w:tcPr>
            <w:tcW w:w="1679" w:type="dxa"/>
            <w:vAlign w:val="bottom"/>
          </w:tcPr>
          <w:p w:rsidR="000068E5" w:rsidRPr="008144D2" w:rsidRDefault="000068E5" w:rsidP="002E261B">
            <w:r>
              <w:t>I</w:t>
            </w:r>
            <w:r w:rsidRPr="008144D2">
              <w:t>nvestigations</w:t>
            </w:r>
          </w:p>
        </w:tc>
        <w:tc>
          <w:tcPr>
            <w:tcW w:w="1029" w:type="dxa"/>
            <w:vAlign w:val="bottom"/>
          </w:tcPr>
          <w:p w:rsidR="000068E5" w:rsidRPr="008144D2" w:rsidRDefault="000068E5" w:rsidP="002E261B">
            <w:pPr>
              <w:jc w:val="center"/>
            </w:pPr>
            <w:r w:rsidRPr="008144D2">
              <w:t>0</w:t>
            </w:r>
          </w:p>
        </w:tc>
        <w:tc>
          <w:tcPr>
            <w:tcW w:w="681" w:type="dxa"/>
            <w:vAlign w:val="bottom"/>
          </w:tcPr>
          <w:p w:rsidR="000068E5" w:rsidRPr="008144D2" w:rsidRDefault="000068E5" w:rsidP="002E261B">
            <w:pPr>
              <w:jc w:val="center"/>
            </w:pPr>
            <w:r w:rsidRPr="008144D2">
              <w:t>0</w:t>
            </w:r>
          </w:p>
        </w:tc>
        <w:tc>
          <w:tcPr>
            <w:tcW w:w="682" w:type="dxa"/>
            <w:vAlign w:val="bottom"/>
          </w:tcPr>
          <w:p w:rsidR="000068E5" w:rsidRPr="008144D2" w:rsidRDefault="000068E5" w:rsidP="002E261B">
            <w:pPr>
              <w:jc w:val="center"/>
            </w:pPr>
            <w:r w:rsidRPr="008144D2">
              <w:t>0</w:t>
            </w:r>
          </w:p>
        </w:tc>
        <w:tc>
          <w:tcPr>
            <w:tcW w:w="682" w:type="dxa"/>
            <w:vAlign w:val="bottom"/>
          </w:tcPr>
          <w:p w:rsidR="000068E5" w:rsidRPr="008144D2" w:rsidRDefault="000068E5" w:rsidP="002E261B">
            <w:pPr>
              <w:jc w:val="center"/>
            </w:pPr>
            <w:r w:rsidRPr="008144D2">
              <w:t>1</w:t>
            </w:r>
          </w:p>
        </w:tc>
        <w:tc>
          <w:tcPr>
            <w:tcW w:w="682" w:type="dxa"/>
            <w:vAlign w:val="bottom"/>
          </w:tcPr>
          <w:p w:rsidR="000068E5" w:rsidRPr="008144D2" w:rsidRDefault="000068E5" w:rsidP="002E261B">
            <w:pPr>
              <w:jc w:val="center"/>
            </w:pPr>
            <w:r w:rsidRPr="008144D2">
              <w:t>2</w:t>
            </w:r>
          </w:p>
        </w:tc>
        <w:tc>
          <w:tcPr>
            <w:tcW w:w="682" w:type="dxa"/>
            <w:vAlign w:val="bottom"/>
          </w:tcPr>
          <w:p w:rsidR="000068E5" w:rsidRPr="008144D2" w:rsidRDefault="000068E5" w:rsidP="002E261B">
            <w:pPr>
              <w:jc w:val="center"/>
            </w:pPr>
            <w:r w:rsidRPr="008144D2">
              <w:t>1</w:t>
            </w:r>
          </w:p>
        </w:tc>
        <w:tc>
          <w:tcPr>
            <w:tcW w:w="682" w:type="dxa"/>
            <w:vAlign w:val="bottom"/>
          </w:tcPr>
          <w:p w:rsidR="000068E5" w:rsidRPr="008144D2" w:rsidRDefault="000068E5" w:rsidP="002E261B">
            <w:pPr>
              <w:jc w:val="center"/>
            </w:pPr>
            <w:r w:rsidRPr="008144D2">
              <w:t>2</w:t>
            </w:r>
          </w:p>
        </w:tc>
        <w:tc>
          <w:tcPr>
            <w:tcW w:w="756" w:type="dxa"/>
          </w:tcPr>
          <w:p w:rsidR="000068E5" w:rsidRPr="008144D2" w:rsidDel="00CE3323" w:rsidRDefault="000068E5" w:rsidP="002E261B">
            <w:pPr>
              <w:spacing w:before="60"/>
              <w:jc w:val="center"/>
            </w:pPr>
            <w:r w:rsidRPr="008144D2">
              <w:t>0</w:t>
            </w:r>
          </w:p>
        </w:tc>
        <w:tc>
          <w:tcPr>
            <w:tcW w:w="682" w:type="dxa"/>
          </w:tcPr>
          <w:p w:rsidR="000068E5" w:rsidRPr="008144D2" w:rsidRDefault="006409B2" w:rsidP="002E261B">
            <w:pPr>
              <w:spacing w:before="60"/>
              <w:jc w:val="center"/>
            </w:pPr>
            <w:r>
              <w:t>0</w:t>
            </w:r>
          </w:p>
        </w:tc>
        <w:tc>
          <w:tcPr>
            <w:tcW w:w="682" w:type="dxa"/>
          </w:tcPr>
          <w:p w:rsidR="000068E5" w:rsidRPr="008144D2" w:rsidRDefault="006409B2" w:rsidP="002E261B">
            <w:pPr>
              <w:spacing w:before="60"/>
              <w:jc w:val="center"/>
            </w:pPr>
            <w:r>
              <w:t>0</w:t>
            </w:r>
          </w:p>
        </w:tc>
        <w:tc>
          <w:tcPr>
            <w:tcW w:w="682" w:type="dxa"/>
          </w:tcPr>
          <w:p w:rsidR="000068E5" w:rsidRPr="008144D2" w:rsidRDefault="006409B2" w:rsidP="002E261B">
            <w:pPr>
              <w:spacing w:before="60"/>
              <w:jc w:val="center"/>
            </w:pPr>
            <w:r>
              <w:t>0</w:t>
            </w:r>
          </w:p>
        </w:tc>
        <w:tc>
          <w:tcPr>
            <w:tcW w:w="682" w:type="dxa"/>
          </w:tcPr>
          <w:p w:rsidR="000068E5" w:rsidRPr="008144D2" w:rsidRDefault="006409B2" w:rsidP="002E261B">
            <w:pPr>
              <w:spacing w:before="60"/>
              <w:jc w:val="center"/>
            </w:pPr>
            <w:r>
              <w:t>1</w:t>
            </w:r>
          </w:p>
        </w:tc>
      </w:tr>
      <w:tr w:rsidR="000068E5" w:rsidRPr="008144D2" w:rsidTr="000068E5">
        <w:trPr>
          <w:trHeight w:val="558"/>
        </w:trPr>
        <w:tc>
          <w:tcPr>
            <w:tcW w:w="1679" w:type="dxa"/>
            <w:vAlign w:val="bottom"/>
          </w:tcPr>
          <w:p w:rsidR="000068E5" w:rsidRPr="008144D2" w:rsidRDefault="000068E5" w:rsidP="002E261B">
            <w:r w:rsidRPr="008144D2">
              <w:t>Definitive measures</w:t>
            </w:r>
          </w:p>
        </w:tc>
        <w:tc>
          <w:tcPr>
            <w:tcW w:w="1029" w:type="dxa"/>
            <w:vAlign w:val="bottom"/>
          </w:tcPr>
          <w:p w:rsidR="000068E5" w:rsidRPr="008144D2" w:rsidRDefault="000068E5" w:rsidP="002E261B">
            <w:pPr>
              <w:jc w:val="center"/>
            </w:pPr>
            <w:r w:rsidRPr="008144D2">
              <w:t>0</w:t>
            </w:r>
          </w:p>
        </w:tc>
        <w:tc>
          <w:tcPr>
            <w:tcW w:w="681" w:type="dxa"/>
            <w:vAlign w:val="bottom"/>
          </w:tcPr>
          <w:p w:rsidR="000068E5" w:rsidRPr="008144D2" w:rsidRDefault="000068E5" w:rsidP="002E261B">
            <w:pPr>
              <w:jc w:val="center"/>
            </w:pPr>
            <w:r w:rsidRPr="008144D2">
              <w:t>0</w:t>
            </w:r>
          </w:p>
        </w:tc>
        <w:tc>
          <w:tcPr>
            <w:tcW w:w="682" w:type="dxa"/>
            <w:vAlign w:val="bottom"/>
          </w:tcPr>
          <w:p w:rsidR="000068E5" w:rsidRPr="008144D2" w:rsidRDefault="000068E5" w:rsidP="002E261B">
            <w:pPr>
              <w:jc w:val="center"/>
            </w:pPr>
            <w:r w:rsidRPr="008144D2">
              <w:t>0</w:t>
            </w:r>
          </w:p>
        </w:tc>
        <w:tc>
          <w:tcPr>
            <w:tcW w:w="682" w:type="dxa"/>
            <w:vAlign w:val="bottom"/>
          </w:tcPr>
          <w:p w:rsidR="000068E5" w:rsidRPr="008144D2" w:rsidRDefault="000068E5" w:rsidP="002E261B">
            <w:pPr>
              <w:jc w:val="center"/>
            </w:pPr>
            <w:r w:rsidRPr="008144D2">
              <w:t>1</w:t>
            </w:r>
          </w:p>
        </w:tc>
        <w:tc>
          <w:tcPr>
            <w:tcW w:w="682" w:type="dxa"/>
            <w:vAlign w:val="bottom"/>
          </w:tcPr>
          <w:p w:rsidR="000068E5" w:rsidRPr="008144D2" w:rsidRDefault="000068E5" w:rsidP="002E261B">
            <w:pPr>
              <w:jc w:val="center"/>
            </w:pPr>
            <w:r w:rsidRPr="008144D2">
              <w:t>0</w:t>
            </w:r>
          </w:p>
        </w:tc>
        <w:tc>
          <w:tcPr>
            <w:tcW w:w="682" w:type="dxa"/>
            <w:vAlign w:val="bottom"/>
          </w:tcPr>
          <w:p w:rsidR="000068E5" w:rsidRPr="008144D2" w:rsidRDefault="000068E5" w:rsidP="002E261B">
            <w:pPr>
              <w:jc w:val="center"/>
            </w:pPr>
            <w:r w:rsidRPr="008144D2">
              <w:t>1</w:t>
            </w:r>
          </w:p>
        </w:tc>
        <w:tc>
          <w:tcPr>
            <w:tcW w:w="682" w:type="dxa"/>
            <w:vAlign w:val="bottom"/>
          </w:tcPr>
          <w:p w:rsidR="000068E5" w:rsidRPr="008144D2" w:rsidRDefault="000068E5" w:rsidP="002E261B">
            <w:pPr>
              <w:jc w:val="center"/>
            </w:pPr>
            <w:r w:rsidRPr="008144D2">
              <w:t>1</w:t>
            </w:r>
          </w:p>
        </w:tc>
        <w:tc>
          <w:tcPr>
            <w:tcW w:w="756" w:type="dxa"/>
          </w:tcPr>
          <w:p w:rsidR="000068E5" w:rsidRPr="008144D2" w:rsidRDefault="000068E5" w:rsidP="002E261B">
            <w:pPr>
              <w:spacing w:before="60"/>
              <w:jc w:val="center"/>
            </w:pPr>
            <w:r w:rsidRPr="008144D2">
              <w:t>0</w:t>
            </w:r>
          </w:p>
        </w:tc>
        <w:tc>
          <w:tcPr>
            <w:tcW w:w="682" w:type="dxa"/>
          </w:tcPr>
          <w:p w:rsidR="000068E5" w:rsidRPr="008144D2" w:rsidRDefault="006409B2" w:rsidP="002E261B">
            <w:pPr>
              <w:spacing w:before="60"/>
              <w:jc w:val="center"/>
            </w:pPr>
            <w:r>
              <w:t>0</w:t>
            </w:r>
          </w:p>
        </w:tc>
        <w:tc>
          <w:tcPr>
            <w:tcW w:w="682" w:type="dxa"/>
          </w:tcPr>
          <w:p w:rsidR="000068E5" w:rsidRPr="008144D2" w:rsidRDefault="006409B2" w:rsidP="002E261B">
            <w:pPr>
              <w:spacing w:before="60"/>
              <w:jc w:val="center"/>
            </w:pPr>
            <w:r>
              <w:t>0</w:t>
            </w:r>
          </w:p>
        </w:tc>
        <w:tc>
          <w:tcPr>
            <w:tcW w:w="682" w:type="dxa"/>
          </w:tcPr>
          <w:p w:rsidR="000068E5" w:rsidRPr="008144D2" w:rsidRDefault="006409B2" w:rsidP="002E261B">
            <w:pPr>
              <w:spacing w:before="60"/>
              <w:jc w:val="center"/>
            </w:pPr>
            <w:r>
              <w:t>0</w:t>
            </w:r>
          </w:p>
        </w:tc>
        <w:tc>
          <w:tcPr>
            <w:tcW w:w="682" w:type="dxa"/>
          </w:tcPr>
          <w:p w:rsidR="000068E5" w:rsidRPr="008144D2" w:rsidRDefault="006409B2" w:rsidP="002E261B">
            <w:pPr>
              <w:spacing w:before="60"/>
              <w:jc w:val="center"/>
            </w:pPr>
            <w:r>
              <w:t>0</w:t>
            </w:r>
          </w:p>
        </w:tc>
      </w:tr>
    </w:tbl>
    <w:p w:rsidR="00CA23C3" w:rsidRPr="008144D2" w:rsidRDefault="00CA23C3" w:rsidP="00CA23C3">
      <w:pPr>
        <w:pStyle w:val="BodyText"/>
        <w:rPr>
          <w:b/>
        </w:rPr>
      </w:pPr>
      <w:r w:rsidRPr="008144D2">
        <w:rPr>
          <w:b/>
        </w:rPr>
        <w:t>Source</w:t>
      </w:r>
      <w:r>
        <w:rPr>
          <w:b/>
        </w:rPr>
        <w:t xml:space="preserve">: </w:t>
      </w:r>
      <w:r w:rsidRPr="008144D2">
        <w:rPr>
          <w:b/>
        </w:rPr>
        <w:t xml:space="preserve">WTO </w:t>
      </w:r>
      <w:r w:rsidR="006409B2">
        <w:rPr>
          <w:b/>
        </w:rPr>
        <w:t xml:space="preserve">EU Trade Policy Review </w:t>
      </w:r>
      <w:r>
        <w:rPr>
          <w:b/>
        </w:rPr>
        <w:t>(</w:t>
      </w:r>
      <w:r w:rsidR="006409B2">
        <w:rPr>
          <w:b/>
        </w:rPr>
        <w:t>Several Years</w:t>
      </w:r>
      <w:r>
        <w:rPr>
          <w:b/>
        </w:rPr>
        <w:t xml:space="preserve">) </w:t>
      </w:r>
    </w:p>
    <w:p w:rsidR="00CA23C3" w:rsidRDefault="00CA23C3" w:rsidP="00CA23C3">
      <w:pPr>
        <w:rPr>
          <w:b/>
        </w:rPr>
      </w:pPr>
    </w:p>
    <w:p w:rsidR="00CA23C3" w:rsidRDefault="00CA23C3" w:rsidP="00CA23C3">
      <w:pPr>
        <w:rPr>
          <w:b/>
        </w:rPr>
      </w:pPr>
    </w:p>
    <w:p w:rsidR="00CA23C3" w:rsidRPr="00913F28" w:rsidRDefault="00CA23C3" w:rsidP="00CA23C3">
      <w:pPr>
        <w:spacing w:line="360" w:lineRule="auto"/>
        <w:jc w:val="both"/>
      </w:pPr>
      <w:r>
        <w:lastRenderedPageBreak/>
        <w:t xml:space="preserve">This study could deduce that the EU often used anti-dumping measures to prevent and protect their domestic economies from the influx of foreign goods, which are harmful and undesirable. However, it was also discovered that in 2003, the EU did not use much non-tariff barrier measures in their domestic economies, which is due to the trade negotiations that have taken place during the year.    </w:t>
      </w:r>
    </w:p>
    <w:p w:rsidR="00CA23C3" w:rsidRDefault="00CA23C3" w:rsidP="00CA23C3">
      <w:pPr>
        <w:rPr>
          <w:b/>
        </w:rPr>
      </w:pPr>
    </w:p>
    <w:p w:rsidR="00CA23C3" w:rsidRPr="00020DB2" w:rsidRDefault="00AD0291" w:rsidP="00CA23C3">
      <w:pPr>
        <w:spacing w:line="360" w:lineRule="auto"/>
        <w:jc w:val="both"/>
      </w:pPr>
      <w:r>
        <w:t>Furthermore, UNCTAD TRAINS database as shown in table 7 presents t</w:t>
      </w:r>
      <w:r w:rsidR="00CA23C3" w:rsidRPr="00020DB2">
        <w:t>he incidence of non-tariff measures</w:t>
      </w:r>
      <w:r>
        <w:t xml:space="preserve"> in different markets</w:t>
      </w:r>
      <w:r w:rsidR="00BC045D">
        <w:t xml:space="preserve"> and </w:t>
      </w:r>
      <w:r w:rsidR="00CA23C3" w:rsidRPr="00020DB2">
        <w:t xml:space="preserve">the case or number of imposition of non-tariff measures on Africa’s </w:t>
      </w:r>
      <w:r w:rsidR="00CA23C3">
        <w:t xml:space="preserve">agricultural </w:t>
      </w:r>
      <w:r w:rsidR="00CA23C3" w:rsidRPr="00020DB2">
        <w:t xml:space="preserve">exports. There are many non-tariff measures that could be imposed on imports of any given country. Some of them are technical barriers, sanitary and phytosanitary (SPS), countervailing, anti-dumping, rule of origin, </w:t>
      </w:r>
      <w:r w:rsidR="00CA23C3">
        <w:t>safeguard measures</w:t>
      </w:r>
      <w:r w:rsidR="00BC045D">
        <w:t>, etc. Table 7</w:t>
      </w:r>
      <w:r w:rsidR="00CA23C3" w:rsidRPr="00020DB2">
        <w:t xml:space="preserve"> accounts for the rate of the incidence of these non-tariff measures (NTM) on Africa’s exports. In Canada, products such as meat and edible meat; ornamental fish; dairy products; leeks and other alliaceous vegetable; vegetable seeds; edible fruits and nuts; cereals; gum Arabic as well as sugar beet were faced with 100% non-tariff measures. This means these products in Canada were confronted with </w:t>
      </w:r>
      <w:r w:rsidR="00BC045D">
        <w:t>most of the</w:t>
      </w:r>
      <w:r w:rsidR="00CA23C3" w:rsidRPr="00020DB2">
        <w:t xml:space="preserve"> NTM</w:t>
      </w:r>
      <w:r w:rsidR="00E063D7">
        <w:t>s</w:t>
      </w:r>
      <w:r w:rsidR="00CA23C3" w:rsidRPr="00020DB2">
        <w:t xml:space="preserve"> that are </w:t>
      </w:r>
      <w:r w:rsidR="00E063D7">
        <w:t>used in the database</w:t>
      </w:r>
      <w:r w:rsidR="00CA23C3" w:rsidRPr="00020DB2">
        <w:t>. However, products like coffee and tea; beer from malt; full grains; other vegetable materials; animal fats and oil; cocoa beans; and others were free from NTM incidences.</w:t>
      </w:r>
    </w:p>
    <w:p w:rsidR="00CA23C3" w:rsidRPr="00020DB2" w:rsidRDefault="00CA23C3" w:rsidP="00CA23C3">
      <w:pPr>
        <w:spacing w:line="360" w:lineRule="auto"/>
        <w:jc w:val="both"/>
      </w:pPr>
    </w:p>
    <w:p w:rsidR="00CA23C3" w:rsidRPr="00020DB2" w:rsidRDefault="00CA23C3" w:rsidP="00CA23C3">
      <w:pPr>
        <w:spacing w:line="360" w:lineRule="auto"/>
        <w:jc w:val="both"/>
      </w:pPr>
      <w:r w:rsidRPr="00020DB2">
        <w:t xml:space="preserve">In EU, only meat and edible meat attracted 100% non-tariff measures incidences. Products such as ornamental fish and animal fats and oil and their fractions were faced with just 50% NTM incidence. Japan has no incidence of non-tariff measures on Africa’s exports except for ornamental fish and preparation based on sausages and similar products that have 100% incidence of non-tariff measures. However, United States of America (USA) has no incidence of non-tariff measures on gum Arabic, full grains, brooms and brushes with twigs or other vegetable materials, sugar beet, cocoa beans, residues of starch manufactures and tobacco that are not stemmed. There are 50% incidence of NTM on ornamental fish and animal fats and oil and their fractions in the United States, while other Africa’s exports </w:t>
      </w:r>
      <w:r w:rsidR="00BC045D">
        <w:t>in the products group in table 7</w:t>
      </w:r>
      <w:r w:rsidRPr="00020DB2">
        <w:t xml:space="preserve"> attracted 100% NTM incidence</w:t>
      </w:r>
      <w:r>
        <w:t>.</w:t>
      </w:r>
    </w:p>
    <w:p w:rsidR="00CA23C3" w:rsidRDefault="00CA23C3" w:rsidP="00CA23C3">
      <w:pPr>
        <w:spacing w:line="360" w:lineRule="auto"/>
        <w:jc w:val="both"/>
        <w:sectPr w:rsidR="00CA23C3" w:rsidSect="002E261B">
          <w:pgSz w:w="11906" w:h="16838"/>
          <w:pgMar w:top="1440" w:right="1440" w:bottom="1440" w:left="1440" w:header="708" w:footer="708" w:gutter="0"/>
          <w:cols w:space="708"/>
          <w:docGrid w:linePitch="360"/>
        </w:sectPr>
      </w:pPr>
    </w:p>
    <w:p w:rsidR="00CA23C3" w:rsidRPr="00062242" w:rsidRDefault="00CA23C3" w:rsidP="00CA23C3">
      <w:pPr>
        <w:tabs>
          <w:tab w:val="left" w:pos="2700"/>
        </w:tabs>
        <w:rPr>
          <w:b/>
        </w:rPr>
      </w:pPr>
      <w:r w:rsidRPr="00062242">
        <w:rPr>
          <w:b/>
        </w:rPr>
        <w:lastRenderedPageBreak/>
        <w:t xml:space="preserve">Table </w:t>
      </w:r>
      <w:r w:rsidR="00BC045D">
        <w:rPr>
          <w:b/>
        </w:rPr>
        <w:t>7</w:t>
      </w:r>
      <w:r w:rsidRPr="00062242">
        <w:rPr>
          <w:b/>
        </w:rPr>
        <w:t xml:space="preserve">: Non-Tariff Measure Incidences (%) in </w:t>
      </w:r>
      <w:r w:rsidR="008C331E">
        <w:rPr>
          <w:b/>
        </w:rPr>
        <w:t>Quad Countries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42"/>
        <w:gridCol w:w="1732"/>
        <w:gridCol w:w="1732"/>
        <w:gridCol w:w="1949"/>
        <w:gridCol w:w="1732"/>
      </w:tblGrid>
      <w:tr w:rsidR="008C331E" w:rsidRPr="00062242" w:rsidTr="008C331E">
        <w:trPr>
          <w:trHeight w:val="273"/>
        </w:trPr>
        <w:tc>
          <w:tcPr>
            <w:tcW w:w="6842" w:type="dxa"/>
          </w:tcPr>
          <w:p w:rsidR="008C331E" w:rsidRPr="00642D77" w:rsidRDefault="008C331E" w:rsidP="002E261B">
            <w:pPr>
              <w:tabs>
                <w:tab w:val="center" w:pos="4153"/>
                <w:tab w:val="right" w:pos="8306"/>
              </w:tabs>
              <w:rPr>
                <w:b/>
              </w:rPr>
            </w:pPr>
            <w:r w:rsidRPr="00642D77">
              <w:rPr>
                <w:b/>
              </w:rPr>
              <w:t>Product Group</w:t>
            </w:r>
          </w:p>
        </w:tc>
        <w:tc>
          <w:tcPr>
            <w:tcW w:w="1732" w:type="dxa"/>
          </w:tcPr>
          <w:p w:rsidR="008C331E" w:rsidRPr="00642D77" w:rsidRDefault="008C331E" w:rsidP="002E261B">
            <w:pPr>
              <w:tabs>
                <w:tab w:val="center" w:pos="4153"/>
                <w:tab w:val="right" w:pos="8306"/>
              </w:tabs>
              <w:rPr>
                <w:b/>
              </w:rPr>
            </w:pPr>
            <w:r w:rsidRPr="00642D77">
              <w:rPr>
                <w:b/>
              </w:rPr>
              <w:t>Canada</w:t>
            </w:r>
          </w:p>
        </w:tc>
        <w:tc>
          <w:tcPr>
            <w:tcW w:w="1732" w:type="dxa"/>
          </w:tcPr>
          <w:p w:rsidR="008C331E" w:rsidRPr="00642D77" w:rsidRDefault="008C331E" w:rsidP="002E261B">
            <w:pPr>
              <w:tabs>
                <w:tab w:val="center" w:pos="4153"/>
                <w:tab w:val="right" w:pos="8306"/>
              </w:tabs>
              <w:rPr>
                <w:b/>
              </w:rPr>
            </w:pPr>
            <w:r w:rsidRPr="00642D77">
              <w:rPr>
                <w:b/>
              </w:rPr>
              <w:t>EU</w:t>
            </w:r>
          </w:p>
        </w:tc>
        <w:tc>
          <w:tcPr>
            <w:tcW w:w="1949" w:type="dxa"/>
          </w:tcPr>
          <w:p w:rsidR="008C331E" w:rsidRPr="00642D77" w:rsidRDefault="008C331E" w:rsidP="002E261B">
            <w:pPr>
              <w:tabs>
                <w:tab w:val="center" w:pos="4153"/>
                <w:tab w:val="right" w:pos="8306"/>
              </w:tabs>
              <w:rPr>
                <w:b/>
              </w:rPr>
            </w:pPr>
            <w:r w:rsidRPr="00642D77">
              <w:rPr>
                <w:b/>
              </w:rPr>
              <w:t>Japan</w:t>
            </w:r>
          </w:p>
        </w:tc>
        <w:tc>
          <w:tcPr>
            <w:tcW w:w="1732" w:type="dxa"/>
          </w:tcPr>
          <w:p w:rsidR="008C331E" w:rsidRPr="00642D77" w:rsidRDefault="008C331E" w:rsidP="002E261B">
            <w:pPr>
              <w:tabs>
                <w:tab w:val="center" w:pos="4153"/>
                <w:tab w:val="right" w:pos="8306"/>
              </w:tabs>
              <w:rPr>
                <w:b/>
              </w:rPr>
            </w:pPr>
            <w:r w:rsidRPr="00642D77">
              <w:rPr>
                <w:b/>
              </w:rPr>
              <w:t>US</w:t>
            </w:r>
          </w:p>
        </w:tc>
      </w:tr>
      <w:tr w:rsidR="008C331E" w:rsidRPr="00062242" w:rsidTr="008C331E">
        <w:trPr>
          <w:trHeight w:val="273"/>
        </w:trPr>
        <w:tc>
          <w:tcPr>
            <w:tcW w:w="6842" w:type="dxa"/>
          </w:tcPr>
          <w:p w:rsidR="008C331E" w:rsidRPr="00062242" w:rsidRDefault="008C331E" w:rsidP="002E261B">
            <w:pPr>
              <w:tabs>
                <w:tab w:val="center" w:pos="4153"/>
                <w:tab w:val="right" w:pos="8306"/>
              </w:tabs>
            </w:pPr>
            <w:r w:rsidRPr="00062242">
              <w:t>Live Animals</w:t>
            </w:r>
          </w:p>
        </w:tc>
        <w:tc>
          <w:tcPr>
            <w:tcW w:w="1732" w:type="dxa"/>
          </w:tcPr>
          <w:p w:rsidR="008C331E" w:rsidRPr="00062242" w:rsidRDefault="008C331E" w:rsidP="002E261B">
            <w:pPr>
              <w:tabs>
                <w:tab w:val="center" w:pos="4153"/>
                <w:tab w:val="right" w:pos="8306"/>
              </w:tabs>
            </w:pPr>
            <w:r w:rsidRPr="00062242">
              <w:t>-</w:t>
            </w:r>
          </w:p>
        </w:tc>
        <w:tc>
          <w:tcPr>
            <w:tcW w:w="1732" w:type="dxa"/>
          </w:tcPr>
          <w:p w:rsidR="008C331E" w:rsidRPr="00062242" w:rsidRDefault="008C331E" w:rsidP="002E261B">
            <w:pPr>
              <w:tabs>
                <w:tab w:val="center" w:pos="4153"/>
                <w:tab w:val="right" w:pos="8306"/>
              </w:tabs>
            </w:pPr>
            <w:r w:rsidRPr="00062242">
              <w:t>-</w:t>
            </w:r>
          </w:p>
        </w:tc>
        <w:tc>
          <w:tcPr>
            <w:tcW w:w="1949" w:type="dxa"/>
          </w:tcPr>
          <w:p w:rsidR="008C331E" w:rsidRPr="00062242" w:rsidRDefault="008C331E" w:rsidP="002E261B">
            <w:pPr>
              <w:tabs>
                <w:tab w:val="center" w:pos="4153"/>
                <w:tab w:val="right" w:pos="8306"/>
              </w:tabs>
            </w:pPr>
            <w:r w:rsidRPr="00062242">
              <w:t>-</w:t>
            </w:r>
          </w:p>
        </w:tc>
        <w:tc>
          <w:tcPr>
            <w:tcW w:w="1732" w:type="dxa"/>
          </w:tcPr>
          <w:p w:rsidR="008C331E" w:rsidRPr="00062242" w:rsidRDefault="008C331E" w:rsidP="002E261B">
            <w:pPr>
              <w:tabs>
                <w:tab w:val="center" w:pos="4153"/>
                <w:tab w:val="right" w:pos="8306"/>
              </w:tabs>
            </w:pPr>
            <w:r w:rsidRPr="00062242">
              <w:t>-</w:t>
            </w:r>
          </w:p>
        </w:tc>
      </w:tr>
      <w:tr w:rsidR="008C331E" w:rsidRPr="00062242" w:rsidTr="008C331E">
        <w:trPr>
          <w:trHeight w:val="273"/>
        </w:trPr>
        <w:tc>
          <w:tcPr>
            <w:tcW w:w="6842" w:type="dxa"/>
          </w:tcPr>
          <w:p w:rsidR="008C331E" w:rsidRPr="00062242" w:rsidRDefault="008C331E" w:rsidP="002E261B">
            <w:pPr>
              <w:tabs>
                <w:tab w:val="center" w:pos="4153"/>
                <w:tab w:val="right" w:pos="8306"/>
              </w:tabs>
              <w:autoSpaceDE w:val="0"/>
              <w:autoSpaceDN w:val="0"/>
              <w:adjustRightInd w:val="0"/>
            </w:pPr>
            <w:r w:rsidRPr="00062242">
              <w:t>Meat &amp; Edible Meat</w:t>
            </w:r>
          </w:p>
        </w:tc>
        <w:tc>
          <w:tcPr>
            <w:tcW w:w="1732" w:type="dxa"/>
          </w:tcPr>
          <w:p w:rsidR="008C331E" w:rsidRPr="00062242" w:rsidRDefault="008C331E" w:rsidP="002E261B">
            <w:pPr>
              <w:tabs>
                <w:tab w:val="center" w:pos="4153"/>
                <w:tab w:val="right" w:pos="8306"/>
              </w:tabs>
            </w:pPr>
            <w:r w:rsidRPr="00062242">
              <w:t>100</w:t>
            </w:r>
          </w:p>
        </w:tc>
        <w:tc>
          <w:tcPr>
            <w:tcW w:w="1732" w:type="dxa"/>
          </w:tcPr>
          <w:p w:rsidR="008C331E" w:rsidRPr="00062242" w:rsidRDefault="008C331E" w:rsidP="002E261B">
            <w:pPr>
              <w:tabs>
                <w:tab w:val="center" w:pos="4153"/>
                <w:tab w:val="right" w:pos="8306"/>
              </w:tabs>
            </w:pPr>
            <w:r w:rsidRPr="00062242">
              <w:t>100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100</w:t>
            </w:r>
          </w:p>
        </w:tc>
      </w:tr>
      <w:tr w:rsidR="008C331E" w:rsidRPr="00062242" w:rsidTr="008C331E">
        <w:trPr>
          <w:trHeight w:val="273"/>
        </w:trPr>
        <w:tc>
          <w:tcPr>
            <w:tcW w:w="6842" w:type="dxa"/>
          </w:tcPr>
          <w:p w:rsidR="008C331E" w:rsidRPr="00062242" w:rsidRDefault="008C331E" w:rsidP="002E261B">
            <w:pPr>
              <w:tabs>
                <w:tab w:val="center" w:pos="4153"/>
                <w:tab w:val="right" w:pos="8306"/>
              </w:tabs>
            </w:pPr>
            <w:r w:rsidRPr="00062242">
              <w:t>Ornamental Fish</w:t>
            </w:r>
          </w:p>
        </w:tc>
        <w:tc>
          <w:tcPr>
            <w:tcW w:w="1732" w:type="dxa"/>
          </w:tcPr>
          <w:p w:rsidR="008C331E" w:rsidRPr="00062242" w:rsidRDefault="008C331E" w:rsidP="002E261B">
            <w:pPr>
              <w:tabs>
                <w:tab w:val="center" w:pos="4153"/>
                <w:tab w:val="right" w:pos="8306"/>
              </w:tabs>
            </w:pPr>
            <w:r w:rsidRPr="00062242">
              <w:t>100</w:t>
            </w:r>
          </w:p>
        </w:tc>
        <w:tc>
          <w:tcPr>
            <w:tcW w:w="1732" w:type="dxa"/>
          </w:tcPr>
          <w:p w:rsidR="008C331E" w:rsidRPr="00062242" w:rsidRDefault="008C331E" w:rsidP="002E261B">
            <w:pPr>
              <w:tabs>
                <w:tab w:val="center" w:pos="4153"/>
                <w:tab w:val="right" w:pos="8306"/>
              </w:tabs>
            </w:pPr>
            <w:r w:rsidRPr="00062242">
              <w:t>50</w:t>
            </w:r>
          </w:p>
        </w:tc>
        <w:tc>
          <w:tcPr>
            <w:tcW w:w="1949" w:type="dxa"/>
          </w:tcPr>
          <w:p w:rsidR="008C331E" w:rsidRPr="00062242" w:rsidRDefault="008C331E" w:rsidP="002E261B">
            <w:pPr>
              <w:tabs>
                <w:tab w:val="center" w:pos="4153"/>
                <w:tab w:val="right" w:pos="8306"/>
              </w:tabs>
            </w:pPr>
            <w:r w:rsidRPr="00062242">
              <w:t>100</w:t>
            </w:r>
          </w:p>
        </w:tc>
        <w:tc>
          <w:tcPr>
            <w:tcW w:w="1732" w:type="dxa"/>
          </w:tcPr>
          <w:p w:rsidR="008C331E" w:rsidRPr="00062242" w:rsidRDefault="008C331E" w:rsidP="002E261B">
            <w:pPr>
              <w:tabs>
                <w:tab w:val="center" w:pos="4153"/>
                <w:tab w:val="right" w:pos="8306"/>
              </w:tabs>
            </w:pPr>
            <w:r w:rsidRPr="00062242">
              <w:t>50</w:t>
            </w:r>
          </w:p>
        </w:tc>
      </w:tr>
      <w:tr w:rsidR="008C331E" w:rsidRPr="00062242" w:rsidTr="008C331E">
        <w:trPr>
          <w:trHeight w:val="273"/>
        </w:trPr>
        <w:tc>
          <w:tcPr>
            <w:tcW w:w="6842" w:type="dxa"/>
          </w:tcPr>
          <w:p w:rsidR="008C331E" w:rsidRPr="00062242" w:rsidRDefault="008C331E" w:rsidP="002E261B">
            <w:pPr>
              <w:tabs>
                <w:tab w:val="center" w:pos="4153"/>
                <w:tab w:val="right" w:pos="8306"/>
              </w:tabs>
              <w:autoSpaceDE w:val="0"/>
              <w:autoSpaceDN w:val="0"/>
              <w:adjustRightInd w:val="0"/>
            </w:pPr>
            <w:r w:rsidRPr="00062242">
              <w:t>Diary Products</w:t>
            </w:r>
          </w:p>
        </w:tc>
        <w:tc>
          <w:tcPr>
            <w:tcW w:w="1732" w:type="dxa"/>
          </w:tcPr>
          <w:p w:rsidR="008C331E" w:rsidRPr="00062242" w:rsidRDefault="008C331E" w:rsidP="002E261B">
            <w:pPr>
              <w:tabs>
                <w:tab w:val="center" w:pos="4153"/>
                <w:tab w:val="right" w:pos="8306"/>
              </w:tabs>
            </w:pPr>
            <w:r w:rsidRPr="00062242">
              <w:t>100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100</w:t>
            </w:r>
          </w:p>
        </w:tc>
      </w:tr>
      <w:tr w:rsidR="008C331E" w:rsidRPr="00062242" w:rsidTr="008C331E">
        <w:trPr>
          <w:trHeight w:val="273"/>
        </w:trPr>
        <w:tc>
          <w:tcPr>
            <w:tcW w:w="6842" w:type="dxa"/>
          </w:tcPr>
          <w:p w:rsidR="008C331E" w:rsidRPr="00062242" w:rsidRDefault="008C331E" w:rsidP="002E261B">
            <w:pPr>
              <w:tabs>
                <w:tab w:val="center" w:pos="4153"/>
                <w:tab w:val="right" w:pos="8306"/>
              </w:tabs>
            </w:pPr>
            <w:r w:rsidRPr="00062242">
              <w:t>Leeks and other alliaceous vegetables</w:t>
            </w:r>
          </w:p>
        </w:tc>
        <w:tc>
          <w:tcPr>
            <w:tcW w:w="1732" w:type="dxa"/>
          </w:tcPr>
          <w:p w:rsidR="008C331E" w:rsidRPr="00062242" w:rsidRDefault="008C331E" w:rsidP="002E261B">
            <w:pPr>
              <w:tabs>
                <w:tab w:val="center" w:pos="4153"/>
                <w:tab w:val="right" w:pos="8306"/>
              </w:tabs>
            </w:pPr>
            <w:r w:rsidRPr="00062242">
              <w:t>100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100</w:t>
            </w:r>
          </w:p>
        </w:tc>
      </w:tr>
      <w:tr w:rsidR="008C331E" w:rsidRPr="00062242" w:rsidTr="008C331E">
        <w:trPr>
          <w:trHeight w:val="273"/>
        </w:trPr>
        <w:tc>
          <w:tcPr>
            <w:tcW w:w="6842" w:type="dxa"/>
          </w:tcPr>
          <w:p w:rsidR="008C331E" w:rsidRPr="00062242" w:rsidRDefault="008C331E" w:rsidP="002E261B">
            <w:pPr>
              <w:tabs>
                <w:tab w:val="center" w:pos="4153"/>
                <w:tab w:val="right" w:pos="8306"/>
              </w:tabs>
              <w:autoSpaceDE w:val="0"/>
              <w:autoSpaceDN w:val="0"/>
              <w:adjustRightInd w:val="0"/>
            </w:pPr>
            <w:r w:rsidRPr="00062242">
              <w:t>Vegetable Seeds</w:t>
            </w:r>
          </w:p>
        </w:tc>
        <w:tc>
          <w:tcPr>
            <w:tcW w:w="1732" w:type="dxa"/>
          </w:tcPr>
          <w:p w:rsidR="008C331E" w:rsidRPr="00062242" w:rsidRDefault="008C331E" w:rsidP="002E261B">
            <w:pPr>
              <w:tabs>
                <w:tab w:val="center" w:pos="4153"/>
                <w:tab w:val="right" w:pos="8306"/>
              </w:tabs>
            </w:pPr>
            <w:r w:rsidRPr="00062242">
              <w:t>100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100</w:t>
            </w:r>
          </w:p>
        </w:tc>
      </w:tr>
      <w:tr w:rsidR="008C331E" w:rsidRPr="00062242" w:rsidTr="008C331E">
        <w:trPr>
          <w:trHeight w:val="288"/>
        </w:trPr>
        <w:tc>
          <w:tcPr>
            <w:tcW w:w="6842" w:type="dxa"/>
          </w:tcPr>
          <w:p w:rsidR="008C331E" w:rsidRPr="00062242" w:rsidRDefault="008C331E" w:rsidP="002E261B">
            <w:pPr>
              <w:tabs>
                <w:tab w:val="center" w:pos="4153"/>
                <w:tab w:val="right" w:pos="8306"/>
              </w:tabs>
            </w:pPr>
            <w:r w:rsidRPr="00062242">
              <w:t>Edible Fruits &amp; Nuts</w:t>
            </w:r>
          </w:p>
        </w:tc>
        <w:tc>
          <w:tcPr>
            <w:tcW w:w="1732" w:type="dxa"/>
          </w:tcPr>
          <w:p w:rsidR="008C331E" w:rsidRPr="00062242" w:rsidRDefault="008C331E" w:rsidP="002E261B">
            <w:pPr>
              <w:tabs>
                <w:tab w:val="center" w:pos="4153"/>
                <w:tab w:val="right" w:pos="8306"/>
              </w:tabs>
            </w:pPr>
            <w:r w:rsidRPr="00062242">
              <w:t>100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100</w:t>
            </w:r>
          </w:p>
        </w:tc>
      </w:tr>
      <w:tr w:rsidR="008C331E" w:rsidRPr="00062242" w:rsidTr="008C331E">
        <w:trPr>
          <w:trHeight w:val="273"/>
        </w:trPr>
        <w:tc>
          <w:tcPr>
            <w:tcW w:w="6842" w:type="dxa"/>
          </w:tcPr>
          <w:p w:rsidR="008C331E" w:rsidRPr="00062242" w:rsidRDefault="008C331E" w:rsidP="002E261B">
            <w:pPr>
              <w:tabs>
                <w:tab w:val="center" w:pos="4153"/>
                <w:tab w:val="right" w:pos="8306"/>
              </w:tabs>
            </w:pPr>
            <w:r w:rsidRPr="00062242">
              <w:t>Coffee, Tea</w:t>
            </w:r>
          </w:p>
        </w:tc>
        <w:tc>
          <w:tcPr>
            <w:tcW w:w="1732"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100</w:t>
            </w:r>
          </w:p>
        </w:tc>
      </w:tr>
      <w:tr w:rsidR="008C331E" w:rsidRPr="00062242" w:rsidTr="008C331E">
        <w:trPr>
          <w:trHeight w:val="273"/>
        </w:trPr>
        <w:tc>
          <w:tcPr>
            <w:tcW w:w="6842" w:type="dxa"/>
          </w:tcPr>
          <w:p w:rsidR="008C331E" w:rsidRPr="00062242" w:rsidRDefault="008C331E" w:rsidP="002E261B">
            <w:pPr>
              <w:tabs>
                <w:tab w:val="center" w:pos="4153"/>
                <w:tab w:val="right" w:pos="8306"/>
              </w:tabs>
            </w:pPr>
            <w:r w:rsidRPr="00062242">
              <w:t>Cereal</w:t>
            </w:r>
          </w:p>
        </w:tc>
        <w:tc>
          <w:tcPr>
            <w:tcW w:w="1732" w:type="dxa"/>
          </w:tcPr>
          <w:p w:rsidR="008C331E" w:rsidRPr="00062242" w:rsidRDefault="008C331E" w:rsidP="002E261B">
            <w:pPr>
              <w:tabs>
                <w:tab w:val="center" w:pos="4153"/>
                <w:tab w:val="right" w:pos="8306"/>
              </w:tabs>
            </w:pPr>
            <w:r w:rsidRPr="00062242">
              <w:t>100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100</w:t>
            </w:r>
          </w:p>
        </w:tc>
      </w:tr>
      <w:tr w:rsidR="008C331E" w:rsidRPr="00062242" w:rsidTr="008C331E">
        <w:trPr>
          <w:trHeight w:val="288"/>
        </w:trPr>
        <w:tc>
          <w:tcPr>
            <w:tcW w:w="6842" w:type="dxa"/>
          </w:tcPr>
          <w:p w:rsidR="008C331E" w:rsidRPr="00062242" w:rsidRDefault="008C331E" w:rsidP="002E261B">
            <w:pPr>
              <w:tabs>
                <w:tab w:val="center" w:pos="4153"/>
                <w:tab w:val="right" w:pos="8306"/>
              </w:tabs>
            </w:pPr>
            <w:r w:rsidRPr="00062242">
              <w:t>Beer from Malt</w:t>
            </w:r>
          </w:p>
        </w:tc>
        <w:tc>
          <w:tcPr>
            <w:tcW w:w="1732"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100</w:t>
            </w:r>
          </w:p>
        </w:tc>
      </w:tr>
      <w:tr w:rsidR="008C331E" w:rsidRPr="00062242" w:rsidTr="008C331E">
        <w:trPr>
          <w:trHeight w:val="273"/>
        </w:trPr>
        <w:tc>
          <w:tcPr>
            <w:tcW w:w="6842" w:type="dxa"/>
          </w:tcPr>
          <w:p w:rsidR="008C331E" w:rsidRPr="00062242" w:rsidRDefault="008C331E" w:rsidP="002E261B">
            <w:pPr>
              <w:tabs>
                <w:tab w:val="center" w:pos="4153"/>
                <w:tab w:val="right" w:pos="8306"/>
              </w:tabs>
              <w:autoSpaceDE w:val="0"/>
              <w:autoSpaceDN w:val="0"/>
              <w:adjustRightInd w:val="0"/>
            </w:pPr>
            <w:r w:rsidRPr="00062242">
              <w:t>Full Grains, Unsplit; Grain Splits</w:t>
            </w:r>
          </w:p>
        </w:tc>
        <w:tc>
          <w:tcPr>
            <w:tcW w:w="1732"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 xml:space="preserve">0 </w:t>
            </w:r>
          </w:p>
        </w:tc>
      </w:tr>
      <w:tr w:rsidR="008C331E" w:rsidRPr="00062242" w:rsidTr="008C331E">
        <w:trPr>
          <w:trHeight w:val="273"/>
        </w:trPr>
        <w:tc>
          <w:tcPr>
            <w:tcW w:w="6842" w:type="dxa"/>
          </w:tcPr>
          <w:p w:rsidR="008C331E" w:rsidRPr="00062242" w:rsidRDefault="008C331E" w:rsidP="002E261B">
            <w:pPr>
              <w:tabs>
                <w:tab w:val="center" w:pos="4153"/>
                <w:tab w:val="right" w:pos="8306"/>
              </w:tabs>
            </w:pPr>
            <w:r w:rsidRPr="00062242">
              <w:t>Gum Arabic</w:t>
            </w:r>
          </w:p>
        </w:tc>
        <w:tc>
          <w:tcPr>
            <w:tcW w:w="1732" w:type="dxa"/>
          </w:tcPr>
          <w:p w:rsidR="008C331E" w:rsidRPr="00062242" w:rsidRDefault="008C331E" w:rsidP="002E261B">
            <w:pPr>
              <w:tabs>
                <w:tab w:val="center" w:pos="4153"/>
                <w:tab w:val="right" w:pos="8306"/>
              </w:tabs>
            </w:pPr>
            <w:r w:rsidRPr="00062242">
              <w:t>100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r>
      <w:tr w:rsidR="008C331E" w:rsidRPr="00062242" w:rsidTr="008C331E">
        <w:trPr>
          <w:trHeight w:val="561"/>
        </w:trPr>
        <w:tc>
          <w:tcPr>
            <w:tcW w:w="6842" w:type="dxa"/>
          </w:tcPr>
          <w:p w:rsidR="008C331E" w:rsidRPr="00062242" w:rsidRDefault="008C331E" w:rsidP="002E261B">
            <w:pPr>
              <w:tabs>
                <w:tab w:val="center" w:pos="4153"/>
                <w:tab w:val="right" w:pos="8306"/>
              </w:tabs>
              <w:autoSpaceDE w:val="0"/>
              <w:autoSpaceDN w:val="0"/>
              <w:adjustRightInd w:val="0"/>
            </w:pPr>
            <w:r w:rsidRPr="00062242">
              <w:t>Brooms &amp; Brushes with Twigs or Other Vegetable Materials</w:t>
            </w:r>
          </w:p>
        </w:tc>
        <w:tc>
          <w:tcPr>
            <w:tcW w:w="1732"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r>
      <w:tr w:rsidR="008C331E" w:rsidRPr="00062242" w:rsidTr="008C331E">
        <w:trPr>
          <w:trHeight w:val="273"/>
        </w:trPr>
        <w:tc>
          <w:tcPr>
            <w:tcW w:w="6842" w:type="dxa"/>
          </w:tcPr>
          <w:p w:rsidR="008C331E" w:rsidRPr="00062242" w:rsidRDefault="008C331E" w:rsidP="002E261B">
            <w:pPr>
              <w:tabs>
                <w:tab w:val="center" w:pos="4153"/>
                <w:tab w:val="right" w:pos="8306"/>
              </w:tabs>
            </w:pPr>
            <w:r w:rsidRPr="00062242">
              <w:t>Animal Fats &amp; Oils and their Fractions</w:t>
            </w:r>
          </w:p>
        </w:tc>
        <w:tc>
          <w:tcPr>
            <w:tcW w:w="1732"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50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50</w:t>
            </w:r>
          </w:p>
        </w:tc>
      </w:tr>
      <w:tr w:rsidR="008C331E" w:rsidRPr="00062242" w:rsidTr="008C331E">
        <w:trPr>
          <w:trHeight w:val="546"/>
        </w:trPr>
        <w:tc>
          <w:tcPr>
            <w:tcW w:w="6842" w:type="dxa"/>
          </w:tcPr>
          <w:p w:rsidR="008C331E" w:rsidRPr="00062242" w:rsidRDefault="008C331E" w:rsidP="002E261B">
            <w:pPr>
              <w:tabs>
                <w:tab w:val="center" w:pos="4153"/>
                <w:tab w:val="right" w:pos="8306"/>
              </w:tabs>
              <w:autoSpaceDE w:val="0"/>
              <w:autoSpaceDN w:val="0"/>
              <w:adjustRightInd w:val="0"/>
            </w:pPr>
            <w:r w:rsidRPr="00062242">
              <w:t>Preparation based on Sausages &amp; Similar Products, Meat, Meat Offal/Blood</w:t>
            </w:r>
          </w:p>
        </w:tc>
        <w:tc>
          <w:tcPr>
            <w:tcW w:w="1732" w:type="dxa"/>
          </w:tcPr>
          <w:p w:rsidR="008C331E" w:rsidRPr="00062242" w:rsidRDefault="008C331E" w:rsidP="002E261B">
            <w:pPr>
              <w:tabs>
                <w:tab w:val="center" w:pos="4153"/>
                <w:tab w:val="right" w:pos="8306"/>
              </w:tabs>
            </w:pPr>
            <w:r w:rsidRPr="00062242">
              <w:t>25</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100</w:t>
            </w:r>
          </w:p>
        </w:tc>
        <w:tc>
          <w:tcPr>
            <w:tcW w:w="1732" w:type="dxa"/>
          </w:tcPr>
          <w:p w:rsidR="008C331E" w:rsidRPr="00062242" w:rsidRDefault="008C331E" w:rsidP="002E261B">
            <w:pPr>
              <w:tabs>
                <w:tab w:val="center" w:pos="4153"/>
                <w:tab w:val="right" w:pos="8306"/>
              </w:tabs>
            </w:pPr>
            <w:r w:rsidRPr="00062242">
              <w:t>100</w:t>
            </w:r>
          </w:p>
        </w:tc>
      </w:tr>
      <w:tr w:rsidR="008C331E" w:rsidRPr="00062242" w:rsidTr="008C331E">
        <w:trPr>
          <w:trHeight w:val="71"/>
        </w:trPr>
        <w:tc>
          <w:tcPr>
            <w:tcW w:w="6842" w:type="dxa"/>
          </w:tcPr>
          <w:p w:rsidR="008C331E" w:rsidRPr="00062242" w:rsidRDefault="008C331E" w:rsidP="002E261B">
            <w:pPr>
              <w:tabs>
                <w:tab w:val="center" w:pos="4153"/>
                <w:tab w:val="right" w:pos="8306"/>
              </w:tabs>
              <w:autoSpaceDE w:val="0"/>
              <w:autoSpaceDN w:val="0"/>
              <w:adjustRightInd w:val="0"/>
            </w:pPr>
            <w:r w:rsidRPr="00062242">
              <w:t>Sugar Beet</w:t>
            </w:r>
          </w:p>
        </w:tc>
        <w:tc>
          <w:tcPr>
            <w:tcW w:w="1732" w:type="dxa"/>
          </w:tcPr>
          <w:p w:rsidR="008C331E" w:rsidRPr="00062242" w:rsidRDefault="008C331E" w:rsidP="002E261B">
            <w:pPr>
              <w:tabs>
                <w:tab w:val="center" w:pos="4153"/>
                <w:tab w:val="right" w:pos="8306"/>
              </w:tabs>
            </w:pPr>
            <w:r w:rsidRPr="00062242">
              <w:t>100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r>
      <w:tr w:rsidR="008C331E" w:rsidRPr="00062242" w:rsidTr="008C331E">
        <w:trPr>
          <w:trHeight w:val="273"/>
        </w:trPr>
        <w:tc>
          <w:tcPr>
            <w:tcW w:w="6842" w:type="dxa"/>
          </w:tcPr>
          <w:p w:rsidR="008C331E" w:rsidRPr="00062242" w:rsidRDefault="008C331E" w:rsidP="002E261B">
            <w:pPr>
              <w:tabs>
                <w:tab w:val="center" w:pos="4153"/>
                <w:tab w:val="right" w:pos="8306"/>
              </w:tabs>
              <w:autoSpaceDE w:val="0"/>
              <w:autoSpaceDN w:val="0"/>
              <w:adjustRightInd w:val="0"/>
            </w:pPr>
            <w:r w:rsidRPr="00062242">
              <w:t>Cocoa Beans</w:t>
            </w:r>
          </w:p>
        </w:tc>
        <w:tc>
          <w:tcPr>
            <w:tcW w:w="1732"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r>
      <w:tr w:rsidR="008C331E" w:rsidRPr="00062242" w:rsidTr="008C331E">
        <w:trPr>
          <w:trHeight w:val="273"/>
        </w:trPr>
        <w:tc>
          <w:tcPr>
            <w:tcW w:w="6842" w:type="dxa"/>
          </w:tcPr>
          <w:p w:rsidR="008C331E" w:rsidRPr="00062242" w:rsidRDefault="008C331E" w:rsidP="002E261B">
            <w:pPr>
              <w:tabs>
                <w:tab w:val="center" w:pos="4153"/>
                <w:tab w:val="right" w:pos="8306"/>
              </w:tabs>
            </w:pPr>
            <w:r w:rsidRPr="00062242">
              <w:t>Preparation of Tapioca &amp; Substitutes from Starch</w:t>
            </w:r>
          </w:p>
        </w:tc>
        <w:tc>
          <w:tcPr>
            <w:tcW w:w="1732"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100</w:t>
            </w:r>
          </w:p>
        </w:tc>
      </w:tr>
      <w:tr w:rsidR="008C331E" w:rsidRPr="00062242" w:rsidTr="008C331E">
        <w:trPr>
          <w:trHeight w:val="561"/>
        </w:trPr>
        <w:tc>
          <w:tcPr>
            <w:tcW w:w="6842" w:type="dxa"/>
          </w:tcPr>
          <w:p w:rsidR="008C331E" w:rsidRPr="00062242" w:rsidRDefault="008C331E" w:rsidP="002E261B">
            <w:pPr>
              <w:tabs>
                <w:tab w:val="center" w:pos="4153"/>
                <w:tab w:val="right" w:pos="8306"/>
              </w:tabs>
              <w:autoSpaceDE w:val="0"/>
              <w:autoSpaceDN w:val="0"/>
              <w:adjustRightInd w:val="0"/>
            </w:pPr>
            <w:r w:rsidRPr="00062242">
              <w:t>Machinery for the Preparation Animal or Fixed or Vegetable Fats or Oils</w:t>
            </w:r>
          </w:p>
        </w:tc>
        <w:tc>
          <w:tcPr>
            <w:tcW w:w="1732"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r>
      <w:tr w:rsidR="008C331E" w:rsidRPr="00062242" w:rsidTr="008C331E">
        <w:trPr>
          <w:trHeight w:val="273"/>
        </w:trPr>
        <w:tc>
          <w:tcPr>
            <w:tcW w:w="6842" w:type="dxa"/>
          </w:tcPr>
          <w:p w:rsidR="008C331E" w:rsidRPr="00062242" w:rsidRDefault="008C331E" w:rsidP="002E261B">
            <w:pPr>
              <w:tabs>
                <w:tab w:val="center" w:pos="4153"/>
                <w:tab w:val="right" w:pos="8306"/>
              </w:tabs>
            </w:pPr>
            <w:r w:rsidRPr="00062242">
              <w:t>Ice Cream &amp; Other Edible Ice</w:t>
            </w:r>
          </w:p>
        </w:tc>
        <w:tc>
          <w:tcPr>
            <w:tcW w:w="1732" w:type="dxa"/>
          </w:tcPr>
          <w:p w:rsidR="008C331E" w:rsidRPr="00062242" w:rsidRDefault="008C331E" w:rsidP="002E261B">
            <w:pPr>
              <w:tabs>
                <w:tab w:val="center" w:pos="4153"/>
                <w:tab w:val="right" w:pos="8306"/>
              </w:tabs>
            </w:pPr>
            <w:r w:rsidRPr="00062242">
              <w:t>3</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100</w:t>
            </w:r>
          </w:p>
        </w:tc>
      </w:tr>
      <w:tr w:rsidR="008C331E" w:rsidRPr="00062242" w:rsidTr="008C331E">
        <w:trPr>
          <w:trHeight w:val="561"/>
        </w:trPr>
        <w:tc>
          <w:tcPr>
            <w:tcW w:w="6842" w:type="dxa"/>
          </w:tcPr>
          <w:p w:rsidR="008C331E" w:rsidRPr="00062242" w:rsidRDefault="008C331E" w:rsidP="002E261B">
            <w:pPr>
              <w:tabs>
                <w:tab w:val="center" w:pos="4153"/>
                <w:tab w:val="right" w:pos="8306"/>
              </w:tabs>
              <w:autoSpaceDE w:val="0"/>
              <w:autoSpaceDN w:val="0"/>
              <w:adjustRightInd w:val="0"/>
            </w:pPr>
            <w:r w:rsidRPr="00062242">
              <w:t>Fermented Beverages; Mixtures of Fermented Beverages &amp; Non-alcoholic Beverage</w:t>
            </w:r>
          </w:p>
        </w:tc>
        <w:tc>
          <w:tcPr>
            <w:tcW w:w="1732"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100</w:t>
            </w:r>
          </w:p>
        </w:tc>
      </w:tr>
      <w:tr w:rsidR="008C331E" w:rsidRPr="00062242" w:rsidTr="008C331E">
        <w:trPr>
          <w:trHeight w:val="288"/>
        </w:trPr>
        <w:tc>
          <w:tcPr>
            <w:tcW w:w="6842" w:type="dxa"/>
          </w:tcPr>
          <w:p w:rsidR="008C331E" w:rsidRPr="00062242" w:rsidRDefault="008C331E" w:rsidP="002E261B">
            <w:pPr>
              <w:tabs>
                <w:tab w:val="center" w:pos="4153"/>
                <w:tab w:val="right" w:pos="8306"/>
              </w:tabs>
            </w:pPr>
            <w:r w:rsidRPr="00062242">
              <w:t>Residues of Starch Manufactures &amp; Similar Residues</w:t>
            </w:r>
          </w:p>
        </w:tc>
        <w:tc>
          <w:tcPr>
            <w:tcW w:w="1732"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r>
      <w:tr w:rsidR="008C331E" w:rsidRPr="00062242" w:rsidTr="008C331E">
        <w:trPr>
          <w:trHeight w:val="288"/>
        </w:trPr>
        <w:tc>
          <w:tcPr>
            <w:tcW w:w="6842" w:type="dxa"/>
          </w:tcPr>
          <w:p w:rsidR="008C331E" w:rsidRPr="00062242" w:rsidRDefault="008C331E" w:rsidP="002E261B">
            <w:pPr>
              <w:tabs>
                <w:tab w:val="center" w:pos="4153"/>
                <w:tab w:val="right" w:pos="8306"/>
              </w:tabs>
            </w:pPr>
            <w:r w:rsidRPr="00062242">
              <w:t>Tobacco not Stemmed or Stripped</w:t>
            </w:r>
          </w:p>
        </w:tc>
        <w:tc>
          <w:tcPr>
            <w:tcW w:w="1732"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c>
          <w:tcPr>
            <w:tcW w:w="1949" w:type="dxa"/>
          </w:tcPr>
          <w:p w:rsidR="008C331E" w:rsidRPr="00062242" w:rsidRDefault="008C331E" w:rsidP="002E261B">
            <w:pPr>
              <w:tabs>
                <w:tab w:val="center" w:pos="4153"/>
                <w:tab w:val="right" w:pos="8306"/>
              </w:tabs>
            </w:pPr>
            <w:r w:rsidRPr="00062242">
              <w:t>0</w:t>
            </w:r>
          </w:p>
        </w:tc>
        <w:tc>
          <w:tcPr>
            <w:tcW w:w="1732" w:type="dxa"/>
          </w:tcPr>
          <w:p w:rsidR="008C331E" w:rsidRPr="00062242" w:rsidRDefault="008C331E" w:rsidP="002E261B">
            <w:pPr>
              <w:tabs>
                <w:tab w:val="center" w:pos="4153"/>
                <w:tab w:val="right" w:pos="8306"/>
              </w:tabs>
            </w:pPr>
            <w:r w:rsidRPr="00062242">
              <w:t>0</w:t>
            </w:r>
          </w:p>
        </w:tc>
      </w:tr>
    </w:tbl>
    <w:p w:rsidR="00CA23C3" w:rsidRPr="00062242" w:rsidRDefault="00CA23C3" w:rsidP="00CA23C3">
      <w:pPr>
        <w:rPr>
          <w:b/>
        </w:rPr>
      </w:pPr>
      <w:r w:rsidRPr="00062242">
        <w:rPr>
          <w:b/>
        </w:rPr>
        <w:t>Source: UNCTAD TRAINS Database</w:t>
      </w:r>
    </w:p>
    <w:p w:rsidR="00CA23C3" w:rsidRDefault="00CA23C3"/>
    <w:p w:rsidR="00040BEA" w:rsidRDefault="00040BEA"/>
    <w:p w:rsidR="00040BEA" w:rsidRDefault="00040BEA"/>
    <w:p w:rsidR="00040BEA" w:rsidRDefault="00040BEA">
      <w:pPr>
        <w:sectPr w:rsidR="00040BEA" w:rsidSect="00CA23C3">
          <w:pgSz w:w="16838" w:h="11906" w:orient="landscape"/>
          <w:pgMar w:top="1134" w:right="1134" w:bottom="1134" w:left="1134" w:header="709" w:footer="709" w:gutter="0"/>
          <w:cols w:space="708"/>
          <w:docGrid w:linePitch="360"/>
        </w:sectPr>
      </w:pPr>
    </w:p>
    <w:p w:rsidR="00D16EAC" w:rsidRPr="000615DE" w:rsidRDefault="00D16EAC" w:rsidP="000615DE">
      <w:pPr>
        <w:pStyle w:val="ListParagraph"/>
        <w:numPr>
          <w:ilvl w:val="0"/>
          <w:numId w:val="7"/>
        </w:numPr>
        <w:rPr>
          <w:b/>
        </w:rPr>
      </w:pPr>
      <w:r w:rsidRPr="000615DE">
        <w:rPr>
          <w:b/>
        </w:rPr>
        <w:lastRenderedPageBreak/>
        <w:t>Review of the Literature</w:t>
      </w:r>
    </w:p>
    <w:p w:rsidR="00D16EAC" w:rsidRPr="00AF3357" w:rsidRDefault="00D16EAC" w:rsidP="00D16EAC">
      <w:pPr>
        <w:rPr>
          <w:b/>
        </w:rPr>
      </w:pPr>
    </w:p>
    <w:p w:rsidR="00D16EAC" w:rsidRDefault="00D16EAC" w:rsidP="00D16EAC">
      <w:pPr>
        <w:spacing w:line="360" w:lineRule="auto"/>
        <w:jc w:val="both"/>
      </w:pPr>
      <w:r w:rsidRPr="00AF3357">
        <w:t xml:space="preserve">Many studies have been carried out to show the extent to which trade restrictions or barriers retard, inhibit, or have slow down the free flow of goods and services among countries. </w:t>
      </w:r>
      <w:r>
        <w:t xml:space="preserve">Dean et al. (2009) estimate the price effects of NTBs using city level retail price data to directly estimate the average impact of core NTBs on prices of 47 consumer products, grouped into four separate sectors, for more than 60 countries in 2001. Both government reported data and private sector complaint data were used to assess NTB incidences. A differentiated products model was used to capture imperfect substitutability between products, which was estimated with an instrumental variables approach in order to incorporate the endogeneity of NTBs. Their findings suggest that the core NTBs are still highly restrictive in many countries and for many traded goods. Also, the results show that in some sectors, the restrictiveness of NTBs is highly correlated with country income. </w:t>
      </w:r>
    </w:p>
    <w:p w:rsidR="00D16EAC" w:rsidRDefault="00D16EAC" w:rsidP="00D16EAC">
      <w:pPr>
        <w:spacing w:line="360" w:lineRule="auto"/>
        <w:jc w:val="both"/>
      </w:pPr>
    </w:p>
    <w:p w:rsidR="00D16EAC" w:rsidRDefault="00D16EAC" w:rsidP="00D16EAC">
      <w:pPr>
        <w:spacing w:line="360" w:lineRule="auto"/>
        <w:jc w:val="both"/>
      </w:pPr>
      <w:r>
        <w:t xml:space="preserve">Fugazza and Maur (2006) examine the quantification of the effects of NTBs’ liberalization at the global level using data from UNCTAD and the World Bank. There is significance increase in the dataset used for the model in the study, which is larger than previous studies. They used a 27-sector and 26-region aggregation based on the GTAP 6 database. Basically, the study evaluates the questions relating methodology in the treatment of NTBs in CGE models with special interest on the GTAP model. They found that serious modeling effects remain to be undertaken in order to make CGE modeling a useful policy tool to analyse NTBs. </w:t>
      </w:r>
      <w:r w:rsidR="000D6AF0">
        <w:t xml:space="preserve">Another study was carried out by </w:t>
      </w:r>
      <w:r>
        <w:t>Saqib and Taneja (2005)</w:t>
      </w:r>
      <w:r w:rsidR="000D6AF0">
        <w:t xml:space="preserve"> to</w:t>
      </w:r>
      <w:r>
        <w:t xml:space="preserve"> determine the effects of NTBs in ASEAN and Sri Lanka on India’s exports. In order to accomplish the study objective, it measures the incidence of non-tariff measures applicable to India exporters who face NTBs through a survey of exporters. The outcome of the survey shows that the incidence of non-tariff measures on India’s exports to ASEAN and Sri Lanka has increased. However, the incidence is higher in Indonesia, Philippines, Malaysia and Thailand than in Singapore, Vietnam and Sri Lanka. At the firm level, most of the barriers were related to the application of measures on technical barriers to trade and sanitary and phytosanitary measures.</w:t>
      </w:r>
    </w:p>
    <w:p w:rsidR="00D16EAC" w:rsidRDefault="00D16EAC" w:rsidP="00D16EAC">
      <w:pPr>
        <w:spacing w:line="360" w:lineRule="auto"/>
        <w:jc w:val="both"/>
      </w:pPr>
    </w:p>
    <w:p w:rsidR="00D16EAC" w:rsidRDefault="00D16EAC" w:rsidP="00D16EAC">
      <w:pPr>
        <w:spacing w:line="360" w:lineRule="auto"/>
        <w:jc w:val="both"/>
      </w:pPr>
      <w:r>
        <w:t xml:space="preserve">Haveman and Thursby (2000) examine the impact of tariff and NTBs to trade in agricultural commodities at disaggregated level, with the exploitation of data that is available at UNCTAD database for 1994 and 1998. They used data at the six-digit Harmonized Tariff System (HS) level that allows for detailed consideration of sectors and barriers. The study covers 20 agricultural and processed food sectors using a model based on the one developed by Haveman, Nair-Reichart and Thursby (1999) that allowed division of the effects of tariffs and the NTBs used into three distinct effects vis a vis, a reduction, compression and diversion effects. They found that NTBs reduction effects are very large and are greater than tariffs reduction effects. The compression effects of NTBs </w:t>
      </w:r>
      <w:r>
        <w:lastRenderedPageBreak/>
        <w:t>are mixed, but there appears to be more of a compressing effect when the importer is a developing country. There is no evidence of tariff mitigating of NTBs (that is, the cross effects appears to be zero).</w:t>
      </w:r>
    </w:p>
    <w:p w:rsidR="00D16EAC" w:rsidRDefault="00D16EAC" w:rsidP="00D16EAC">
      <w:pPr>
        <w:spacing w:line="360" w:lineRule="auto"/>
        <w:jc w:val="both"/>
      </w:pPr>
    </w:p>
    <w:p w:rsidR="00D16EAC" w:rsidRPr="00AF3357" w:rsidRDefault="00D16EAC" w:rsidP="00D16EAC">
      <w:pPr>
        <w:spacing w:line="360" w:lineRule="auto"/>
        <w:jc w:val="both"/>
      </w:pPr>
      <w:r>
        <w:t xml:space="preserve">Andriamananjara et al. (2004) measure the effects of non-tariff measures on price, trade and welfare using the Computable General Equilibrium (CGE) model. The study constructed a database of institutional information that identified alleged instances of NTMs for particular products and countries based on WTO, U.S. Government, and EU sources, and compared with the UNCTAD policy inventory. This database is then concorded to a GTAP-feasible multiregion, multisector aggregation. The EIU city database provided the retail price, which was analysed using econometric approach with consideration to the systematic deviations from purchasing-power parity in order to determine the extent to which the presence of alleged NTMs is associated with higher prices. The estimated price effects are then used to calibrate a CGE simulation in order to obtain simulation estimates of trade and welfare effects of their removal, which can be disaggregated. Removal of the categories of NTMs under consideration yields global gains on the order of $90 billion. These gains arise notably from liberalization by Japan and the EU by region, and from liberalization of apparel and machinery/equipment by sector. </w:t>
      </w:r>
      <w:r w:rsidRPr="00AF3357">
        <w:t>Gawande and Li (2005) present a theory-based empirical work on the determinants of bilateral non-tariff barriers, using the Grossman – Helpman (GH) (1995) model to develop an econometric model. Their findings raised the same puzzle as previous studies of the unilateral GH model did, that is, the weight given to welfare are exceedingly high and do not appear to be consistent with the high welfare losses created by NTBs.</w:t>
      </w:r>
    </w:p>
    <w:p w:rsidR="00D16EAC" w:rsidRDefault="00D16EAC" w:rsidP="00D16EAC">
      <w:pPr>
        <w:spacing w:line="360" w:lineRule="auto"/>
        <w:jc w:val="both"/>
      </w:pPr>
    </w:p>
    <w:p w:rsidR="00D16EAC" w:rsidRDefault="00D16EAC" w:rsidP="00D16EAC">
      <w:pPr>
        <w:spacing w:line="360" w:lineRule="auto"/>
        <w:jc w:val="both"/>
      </w:pPr>
      <w:r w:rsidRPr="00AF3357">
        <w:t xml:space="preserve">Furthermore, looking at the effect of market access restrictions and difficulties on developing countries’ economies, Mayer and Zignago (2005) developed a method of assessment of market access difficulties with an application to manufactured trade patterns between developing and developed countries. This method also assess the effect of the regional trading arrangements and they applied the micro-founded gravity-type model to estimate the effect of national borders on revealed access to developed markets by developing countries. They concluded that though tariffs still have in general an influence on trade patterns, they are not an important component of market access difficulties faced by developing countries exporters in developed markets. </w:t>
      </w:r>
      <w:r>
        <w:t>Hammouda et al. (2005)</w:t>
      </w:r>
      <w:r w:rsidRPr="00AF3357">
        <w:t xml:space="preserve"> examine unrestricted market access for the least developed countries through the simulations, based on the version 6.0 of the GTAP database. Their results of the expanded unrestricted market for least developed countries in the QUAD markets indicate that unrestricted access to QUAD markets for least developed countries would benefit all of these countries; African countries would gain significantly less than Bangladesh and other South Asian countries; the </w:t>
      </w:r>
      <w:r w:rsidRPr="00AF3357">
        <w:lastRenderedPageBreak/>
        <w:t xml:space="preserve">measure would also lead to a deterioration in the trade balance of Sub-Saharan African countries, as local demand for imports would grow more than exports to the QUAD; also it will lead to a reinforcement of agricultural specialization in this region to the detriment of industrial production; and lastly the extension of unrestricted market access from African countries only to all LDCs does not seem to alter the benefits Africa could draw from it. </w:t>
      </w:r>
    </w:p>
    <w:p w:rsidR="00D16EAC" w:rsidRDefault="00D16EAC" w:rsidP="00D16EAC">
      <w:pPr>
        <w:spacing w:line="360" w:lineRule="auto"/>
        <w:jc w:val="both"/>
      </w:pPr>
    </w:p>
    <w:p w:rsidR="00D16EAC" w:rsidRPr="00AF3357" w:rsidRDefault="00D16EAC" w:rsidP="00D16EAC">
      <w:pPr>
        <w:spacing w:line="360" w:lineRule="auto"/>
        <w:jc w:val="both"/>
      </w:pPr>
      <w:r w:rsidRPr="00AF3357">
        <w:t xml:space="preserve">Ogunkola and Oyejide (2001) analysed the performance of Nigeria’s exports in the EU between 1992 and 1996; and their analysis reveals that the share of Nigeria’s exports to the EU has remained very low. The study used market share model and found that there has been increasing market share of Nigeria’s exports to the EU. They concluded that external factors alone cannot fully explain the performance of Nigeria’s exports in EU market, thus, domestic policies that are consistent with international agreement are required. </w:t>
      </w:r>
      <w:r w:rsidR="000D6AF0">
        <w:t xml:space="preserve">Also, </w:t>
      </w:r>
      <w:r w:rsidRPr="00AF3357">
        <w:t>Francois, Hoekman and Manchin (2005) argued that because of the concern that tariff reductions will translate into worsening export performance for the least developed countries, trade preferences have proven a stumbling block to developing countries support for multilateral liberalization. Thus, their study examines the actual scope for preference erosion, including an econometric assessment of the actual utilization and also the scope for erosion estimated by modeling full elimination OECD tariffs and hence full MFN liberalization-based preference erosion. They discovered that preferences are underutilized due to administrative burden that is estimated to be at least 4% on average, which reduces the magnitude of erosion costs significantly. For those products where preferences are used, the primary negative impact follows from erosion of EU preferences. This suggests the erosion problem is primarily bilateral rather than a WTO – based concern.</w:t>
      </w:r>
    </w:p>
    <w:p w:rsidR="00D16EAC" w:rsidRDefault="00D16EAC" w:rsidP="00D16EAC">
      <w:pPr>
        <w:spacing w:line="360" w:lineRule="auto"/>
        <w:jc w:val="both"/>
      </w:pPr>
    </w:p>
    <w:p w:rsidR="00D16EAC" w:rsidRDefault="00D16EAC" w:rsidP="00D16EAC">
      <w:pPr>
        <w:spacing w:line="360" w:lineRule="auto"/>
        <w:jc w:val="both"/>
      </w:pPr>
      <w:r w:rsidRPr="00AF3357">
        <w:t xml:space="preserve">Pelikan and Brockmeier (2008) empirically assessed the relationship between tariff aggregation and market access in Canada and the EU. They use two approaches, in which the first involves a direct and detail calculation of tariff line level of the summary protection indexes. They simulate the effects of market access liberalization proposed in the WTO draft modality paper of February 2008. The result shows that the direct tariff line approach and the hybrid tariff line CGE approach yield similar results. These indicate that access to Canada’s agricultural sector is particular restricted for milk imports from high – income countries. While in contrast, developing countries have particular difficulty accessing the EU’s single market where high trade restrictions on beef, sugar and rice are most relevant. However, in the study carried out by Rich, Perry and Kaitibie (2009) to evaluate the effects of market access conditions on Ethiopian beef exports to the Middle Eastern markets. However, the binding constraint is high domestic input costs rather than the costs of SPS compliance. The sensitivity analyses reveal that while investments in feed efficiency and animal </w:t>
      </w:r>
      <w:r w:rsidRPr="00AF3357">
        <w:lastRenderedPageBreak/>
        <w:t>productivity would enhance Ethiopia’s export competitiveness, the competitive nature of international beef markets may still prevent market access.</w:t>
      </w:r>
    </w:p>
    <w:p w:rsidR="000965C1" w:rsidRDefault="000965C1" w:rsidP="00D16EAC">
      <w:pPr>
        <w:spacing w:line="360" w:lineRule="auto"/>
        <w:jc w:val="both"/>
      </w:pPr>
    </w:p>
    <w:p w:rsidR="000965C1" w:rsidRDefault="000965C1" w:rsidP="000965C1">
      <w:pPr>
        <w:spacing w:line="360" w:lineRule="auto"/>
        <w:jc w:val="both"/>
      </w:pPr>
      <w:r>
        <w:t>Furthermore,</w:t>
      </w:r>
      <w:r w:rsidR="008023E0">
        <w:t xml:space="preserve"> </w:t>
      </w:r>
      <w:r>
        <w:t>Mehta (2005) examines the effects of NTBs on India’s exports in the EU, USA, Japan and other developed markets. The study identifies the types of NTBs facing India’s exports in the markets. He uses two district descriptive analyses by identifying the type of NTBs in those destination markets using index of coverage ratio and index of frequency ratio at the commodity and country levels. It concluded by emphasizing the proliferation of NTBs and its growing menace to India, while enunciating the non-accomplishment of NTBs of the elimination/reduction of NTBs by developed countries in spite the agitation by developing countries. However, the paper acknowledged the fact that it could not estimate the impact of NTBs on India’s exports because there is no reasonable estimate of extra cost or tax equivalence due to the nature of NTBs and that no systematic information is available on NTBs faced by India’s exports. In a similar vein, Tralac (2010) determine the scope and nature of NTMs prevalence in selected international markets with the aim of highlighting the NTMs that impede trade within several international and regional markets. This study did not empirically evaluate the impact of NTMs on exports due to uncertainty surrounding quantitative estimation of NTMs and as a result of this, it carried out a strong qualitative assessment of these impediments with the view of providing information to policy makers and trade negotiators.</w:t>
      </w:r>
    </w:p>
    <w:p w:rsidR="000965C1" w:rsidRDefault="000965C1" w:rsidP="000965C1">
      <w:pPr>
        <w:spacing w:line="360" w:lineRule="auto"/>
        <w:jc w:val="both"/>
      </w:pPr>
    </w:p>
    <w:p w:rsidR="000965C1" w:rsidRDefault="000965C1" w:rsidP="000965C1">
      <w:pPr>
        <w:spacing w:line="360" w:lineRule="auto"/>
        <w:jc w:val="both"/>
      </w:pPr>
      <w:r>
        <w:t xml:space="preserve">Bellanawithana et al. (2010) evaluate the impact of NTMs on agricultural exports using a gravity modeling approach. The study covers 40 countries with 8 South Asian countries and their main export destinations. The countries were grouped into two main categories as developing and developed countries. </w:t>
      </w:r>
      <w:r w:rsidRPr="00F505CA">
        <w:rPr>
          <w:lang w:val="en-US"/>
        </w:rPr>
        <w:t>Four types of bilateral trade were estimated; the case where both</w:t>
      </w:r>
      <w:r>
        <w:rPr>
          <w:lang w:val="en-US"/>
        </w:rPr>
        <w:t xml:space="preserve"> countries</w:t>
      </w:r>
      <w:r w:rsidRPr="00F505CA">
        <w:rPr>
          <w:lang w:val="en-US"/>
        </w:rPr>
        <w:t xml:space="preserve"> from developing countries, both from developed countries, developing country exporters and developed country importer, and developing country importer and developed country exporter. They discovered that trade restrictiveness variables have significant and negative effects on agricultural exports as expected in the models where the dependent variable contains the values of exports from developing country to developing country and developed country to developing country. </w:t>
      </w:r>
      <w:r>
        <w:t>South-South trade restricts more by NTMs whereas North-South trade restricts more by tariffs.</w:t>
      </w:r>
    </w:p>
    <w:p w:rsidR="000965C1" w:rsidRDefault="000965C1" w:rsidP="000965C1">
      <w:pPr>
        <w:spacing w:line="360" w:lineRule="auto"/>
        <w:jc w:val="both"/>
      </w:pPr>
    </w:p>
    <w:p w:rsidR="000965C1" w:rsidRDefault="000965C1" w:rsidP="000965C1">
      <w:pPr>
        <w:spacing w:line="360" w:lineRule="auto"/>
        <w:jc w:val="both"/>
      </w:pPr>
      <w:r>
        <w:t xml:space="preserve">OECD (2005) identifies NTBs faced by developing countries in their trade with developed countries and in south – south trade, in order to raise the awareness of barriers that interfere with the ability of developing countries to build up trade. The study collected data and analysed it from </w:t>
      </w:r>
      <w:r>
        <w:lastRenderedPageBreak/>
        <w:t xml:space="preserve">academic literature, notification from developing countries to the negotiating Group on Market Access for Non-Agricultural products (NAMA) of the Doha Development Agenda, business surveys, and records relating to trade disputes brought before the WTO and regional dispute settlement mechanisms. Aside from this, the study identifies the categories and type of measures that are most reported and the products affected by the reported measures. Thus, it found similarities and differences in barriers reported in the data reviewed and compares barriers reported for trade with developed countries and for trade among developing countries. Similar work was done by Milanzi (2012) shows the impact of barriers on export behaviour of a developing country firms using Tanzania data. Its aim is to identify main export barriers and to test empirically their effects on export behaviour. He surveyed 122 manufacturing firms in Tanzania between October 2008 and February 2009. The survey data were analysed using factor analysis and the Tobit regression model. </w:t>
      </w:r>
      <w:r w:rsidRPr="00F505CA">
        <w:rPr>
          <w:lang w:val="en-US"/>
        </w:rPr>
        <w:t xml:space="preserve">The factor analysis identified five significant barriers: lack of market knowledge and information; export supply capacity constraints, inadequate export financing; inefficient regulatory framework; and poor infrastructure. </w:t>
      </w:r>
      <w:r>
        <w:t xml:space="preserve">The impact of the barriers on export behaviour was then tested using the Tobit regression model. The study concluded that the lack of export knowledge and information, limited finance, and poor infrastructure significantly affect export behaviour. Also, significant barriers had a disproportionate effect on the probability of exporting and the level of export intensity.     </w:t>
      </w:r>
    </w:p>
    <w:p w:rsidR="000965C1" w:rsidRDefault="000965C1" w:rsidP="000965C1">
      <w:pPr>
        <w:spacing w:line="360" w:lineRule="auto"/>
        <w:jc w:val="both"/>
      </w:pPr>
    </w:p>
    <w:p w:rsidR="000965C1" w:rsidRPr="004568FD" w:rsidRDefault="000965C1" w:rsidP="00CD58AF">
      <w:pPr>
        <w:spacing w:line="360" w:lineRule="auto"/>
        <w:jc w:val="both"/>
      </w:pPr>
      <w:r>
        <w:t xml:space="preserve">Deb (2006) evaluates the rules of origin (RoO) applied and NTBs imposed by developed and developing countries for importing agricultural products from LDCs. The study covers two LDCs (Bangladesh and Cambodia), three developed countries (EU, Japan and USA) and two developing countries (India and Thailad). The major agricultural exports of Bangladesh and Cambodia were identified and also summarized the RoO criteria applied for these agricultural export items of Bangladesh and Cambodia by EU under Everything but Arm (EBA), by Japan under its GSP Scheme of 2003 and by USA under its GSP Scheme. The study reveals that agricultural exports items of Bangladesh and Cambodia have been facing stringent RoO in developed and developing country markets. The paper concludes that in order to serve the interests of LDCs in agricultural trade, developed and developing countries should ease preferential rules of origin as well as lower the extent of NTBs. While LDCs would have to undertake a number of interventions in their domestic policies and engage more pro-actively at the WTO negotiations.  </w:t>
      </w:r>
    </w:p>
    <w:p w:rsidR="000965C1" w:rsidRDefault="000965C1" w:rsidP="000965C1">
      <w:pPr>
        <w:spacing w:line="360" w:lineRule="auto"/>
        <w:jc w:val="both"/>
      </w:pPr>
    </w:p>
    <w:p w:rsidR="00D16EAC" w:rsidRPr="00AF3357" w:rsidRDefault="00D16EAC" w:rsidP="00D16EAC">
      <w:pPr>
        <w:spacing w:line="360" w:lineRule="auto"/>
        <w:jc w:val="both"/>
      </w:pPr>
      <w:r w:rsidRPr="00AF3357">
        <w:t xml:space="preserve">Having perused through the literature, I discovered that there had been </w:t>
      </w:r>
      <w:r w:rsidR="000D6AF0">
        <w:t>few</w:t>
      </w:r>
      <w:r w:rsidRPr="00AF3357">
        <w:t xml:space="preserve"> specific study that covers Africa on the issue of the </w:t>
      </w:r>
      <w:r>
        <w:t xml:space="preserve">trade policy, especially NTBs </w:t>
      </w:r>
      <w:r w:rsidRPr="00AF3357">
        <w:t xml:space="preserve">that actually hinder Africa’s exports to the developed countries’ markets. Apart from this, most of the studies in the literature did not </w:t>
      </w:r>
      <w:r>
        <w:lastRenderedPageBreak/>
        <w:t xml:space="preserve">cover non-tariff barriers, </w:t>
      </w:r>
      <w:r w:rsidRPr="00AF3357">
        <w:t xml:space="preserve">measures of </w:t>
      </w:r>
      <w:r>
        <w:t>trade policy</w:t>
      </w:r>
      <w:r w:rsidRPr="00AF3357">
        <w:t>, in their empirical analyses in order to determine the impact of these measures on export of any region</w:t>
      </w:r>
      <w:r w:rsidR="000D6AF0">
        <w:t xml:space="preserve"> due to the nature of the data</w:t>
      </w:r>
      <w:r w:rsidRPr="00AF3357">
        <w:t>. Few studies that combine these measures in their analyses constructed indices (like dummy variable) to captured non-tariff barriers instead of the real incidence</w:t>
      </w:r>
      <w:r w:rsidR="000D6AF0">
        <w:t>s</w:t>
      </w:r>
      <w:r w:rsidRPr="00AF3357">
        <w:t xml:space="preserve"> of its occurrence. While Milgram (2004) tries to determine the effects of supply in conjunction with the market access conditions on EU’s clothing impo</w:t>
      </w:r>
      <w:r>
        <w:t>rt, the</w:t>
      </w:r>
      <w:r w:rsidRPr="00AF3357">
        <w:t xml:space="preserve"> study uses 1996 cross sectional data for gravity model analysis for 22 developing countries.  Further, related studies in the literature are dated (Kee at al., 2006; which is the closest covers only five years from 2000 to 2004) and need to be updated given a lot of changes that have occurred in the </w:t>
      </w:r>
      <w:r>
        <w:t>measures of trade policy</w:t>
      </w:r>
      <w:r w:rsidRPr="00AF3357">
        <w:t xml:space="preserve"> imposed by the developed countries. Also, in the literature, the estimation of the gravity model were done through ordinary least square panel data estimation technique, however, no consideration was given to the fact that there will be endogeneity and heteroscedascity problems in the model. In addition, none of the studies tends to ascertain the reliability of the panel data so that the estimate thereafter will not</w:t>
      </w:r>
      <w:r>
        <w:t xml:space="preserve"> be</w:t>
      </w:r>
      <w:r w:rsidRPr="00AF3357">
        <w:t xml:space="preserve"> spurious. More so, the panel data that were used in the literature often classify countries based on their level of development (i.e. developing or developed), income group (i.e. low, middle and high), region (i.e. SSA, Middle East and North Africa (MENA), etc) and trade preference (i.e. based tariff preferential arrangement). Therefore, based on the aforementioned identified gaps in the literature, this study contribution to the literature will be by covering Africa in order to examining the effects of </w:t>
      </w:r>
      <w:r>
        <w:t>NTBs</w:t>
      </w:r>
      <w:r w:rsidRPr="00AF3357">
        <w:t xml:space="preserve"> in the EU and USA on African countries’ exports. The study will also combine tariffs </w:t>
      </w:r>
      <w:r>
        <w:t>with</w:t>
      </w:r>
      <w:r w:rsidRPr="00AF3357">
        <w:t xml:space="preserve"> the number of the incidence</w:t>
      </w:r>
      <w:r w:rsidR="000D6AF0">
        <w:t>s</w:t>
      </w:r>
      <w:r w:rsidRPr="00AF3357">
        <w:t xml:space="preserve"> of non-tariff barriers in the empirical analysis. I have extended the data point to </w:t>
      </w:r>
      <w:r w:rsidR="000965C1">
        <w:t>seventeen years (1995 to 2011</w:t>
      </w:r>
      <w:r w:rsidRPr="00AF3357">
        <w:t xml:space="preserve">) to include different periods of changes in </w:t>
      </w:r>
      <w:r>
        <w:t>trade policies</w:t>
      </w:r>
      <w:r w:rsidRPr="00AF3357">
        <w:t xml:space="preserve"> in these markets. In order to mitigate the problems of endogeneity and heteroscedascity that are associated with least panel data analysis, I have used the generalised method of moment. The classification of countries in this study is based on export structure of the selected countries rather than through the above.   </w:t>
      </w:r>
    </w:p>
    <w:p w:rsidR="008F48C6" w:rsidRPr="00D16EAC" w:rsidRDefault="008F48C6" w:rsidP="008F48C6"/>
    <w:p w:rsidR="008F48C6" w:rsidRPr="008F48C6" w:rsidRDefault="008F48C6" w:rsidP="008F48C6">
      <w:pPr>
        <w:rPr>
          <w:lang w:val="en-US"/>
        </w:rPr>
      </w:pPr>
    </w:p>
    <w:p w:rsidR="004E33EA" w:rsidRPr="000615DE" w:rsidRDefault="004E33EA" w:rsidP="000615DE">
      <w:pPr>
        <w:pStyle w:val="ListParagraph"/>
        <w:numPr>
          <w:ilvl w:val="0"/>
          <w:numId w:val="7"/>
        </w:numPr>
        <w:spacing w:line="360" w:lineRule="auto"/>
        <w:jc w:val="both"/>
        <w:rPr>
          <w:b/>
          <w:lang w:val="en-US"/>
        </w:rPr>
      </w:pPr>
      <w:r w:rsidRPr="000615DE">
        <w:rPr>
          <w:b/>
          <w:lang w:val="en-US"/>
        </w:rPr>
        <w:t>The Model</w:t>
      </w:r>
    </w:p>
    <w:p w:rsidR="004E33EA" w:rsidRPr="00032D81" w:rsidRDefault="004E33EA" w:rsidP="004E33EA">
      <w:pPr>
        <w:spacing w:line="360" w:lineRule="auto"/>
        <w:jc w:val="both"/>
        <w:rPr>
          <w:lang w:val="en-US"/>
        </w:rPr>
      </w:pPr>
      <w:r w:rsidRPr="00032D81">
        <w:rPr>
          <w:lang w:val="en-US"/>
        </w:rPr>
        <w:t xml:space="preserve">In line with the theoretical framework underlying the use of gravity model as could be seen in </w:t>
      </w:r>
      <w:r w:rsidR="00ED331A">
        <w:rPr>
          <w:lang w:val="en-US"/>
        </w:rPr>
        <w:t>Anderson (1979), Bergstrand (19</w:t>
      </w:r>
      <w:r w:rsidRPr="00032D81">
        <w:rPr>
          <w:lang w:val="en-US"/>
        </w:rPr>
        <w:t>8</w:t>
      </w:r>
      <w:r w:rsidR="00ED331A">
        <w:rPr>
          <w:lang w:val="en-US"/>
        </w:rPr>
        <w:t>5</w:t>
      </w:r>
      <w:r w:rsidR="004A3EFC">
        <w:rPr>
          <w:lang w:val="en-US"/>
        </w:rPr>
        <w:t>, 1990</w:t>
      </w:r>
      <w:r w:rsidRPr="00032D81">
        <w:rPr>
          <w:lang w:val="en-US"/>
        </w:rPr>
        <w:t>), Anderson and Wincoop (2003), Evennet and Keller (2002), for trade modeling, this study makes use of a gravity model in the trade relations between Africa-EU and Africa-USA for raw-materials and intermediate</w:t>
      </w:r>
      <w:r w:rsidR="000D6AF0">
        <w:rPr>
          <w:lang w:val="en-US"/>
        </w:rPr>
        <w:t xml:space="preserve"> goods</w:t>
      </w:r>
      <w:r w:rsidRPr="00032D81">
        <w:rPr>
          <w:lang w:val="en-US"/>
        </w:rPr>
        <w:t>.</w:t>
      </w:r>
      <w:r w:rsidR="00F07842">
        <w:rPr>
          <w:lang w:val="en-US"/>
        </w:rPr>
        <w:t xml:space="preserve"> A review of these theoretical foundation to the use of gravity model was given by Shepherd (2012), </w:t>
      </w:r>
      <w:r w:rsidR="00B75924">
        <w:rPr>
          <w:lang w:val="en-US"/>
        </w:rPr>
        <w:t>UNCTAD-</w:t>
      </w:r>
      <w:r w:rsidR="00F07842">
        <w:rPr>
          <w:lang w:val="en-US"/>
        </w:rPr>
        <w:t>WTO (2011)</w:t>
      </w:r>
      <w:r w:rsidR="00B1176F">
        <w:rPr>
          <w:lang w:val="en-US"/>
        </w:rPr>
        <w:t>, and Baldwin and Taglioni (2006</w:t>
      </w:r>
      <w:r w:rsidR="00F07842">
        <w:rPr>
          <w:lang w:val="en-US"/>
        </w:rPr>
        <w:t>).</w:t>
      </w:r>
    </w:p>
    <w:p w:rsidR="00652F61" w:rsidRDefault="00652F61" w:rsidP="004E33EA">
      <w:pPr>
        <w:spacing w:line="360" w:lineRule="auto"/>
        <w:jc w:val="both"/>
        <w:rPr>
          <w:lang w:val="en-US"/>
        </w:rPr>
      </w:pPr>
    </w:p>
    <w:p w:rsidR="004E33EA" w:rsidRPr="00032D81" w:rsidRDefault="004E33EA" w:rsidP="004E33EA">
      <w:pPr>
        <w:spacing w:line="360" w:lineRule="auto"/>
        <w:jc w:val="both"/>
        <w:rPr>
          <w:lang w:val="en-US"/>
        </w:rPr>
      </w:pPr>
      <w:r w:rsidRPr="00032D81">
        <w:rPr>
          <w:lang w:val="en-US"/>
        </w:rPr>
        <w:lastRenderedPageBreak/>
        <w:t xml:space="preserve">Recently, studies such as </w:t>
      </w:r>
      <w:r w:rsidR="00043009">
        <w:rPr>
          <w:lang w:val="en-US"/>
        </w:rPr>
        <w:t xml:space="preserve">Shepherd (2012), </w:t>
      </w:r>
      <w:r w:rsidR="000D6AF0">
        <w:rPr>
          <w:lang w:val="en-US"/>
        </w:rPr>
        <w:t>UNCTAD-</w:t>
      </w:r>
      <w:r w:rsidR="00043009">
        <w:rPr>
          <w:lang w:val="en-US"/>
        </w:rPr>
        <w:t xml:space="preserve">WTO (2011), </w:t>
      </w:r>
      <w:r w:rsidR="00B1176F">
        <w:rPr>
          <w:lang w:val="en-US"/>
        </w:rPr>
        <w:t>Baldwin and Taglioni (2006</w:t>
      </w:r>
      <w:r w:rsidRPr="00032D81">
        <w:rPr>
          <w:lang w:val="en-US"/>
        </w:rPr>
        <w:t>, 2011), Westerlund and Wilhelmsson (2006), and Mayer and Zignago (2006) have shed light on the appropriate specification, including variables and types of data to be used in gravity models’ estimation. Although, Anderson and Wincoop (2003) gave a sound theoretical micro</w:t>
      </w:r>
      <w:r w:rsidR="00043009">
        <w:rPr>
          <w:lang w:val="en-US"/>
        </w:rPr>
        <w:t>-</w:t>
      </w:r>
      <w:r w:rsidRPr="00032D81">
        <w:rPr>
          <w:lang w:val="en-US"/>
        </w:rPr>
        <w:t>foundation to the use of gravity model, however, the study uses a cross sectional data which is not the type of data this study use</w:t>
      </w:r>
      <w:r w:rsidR="000D6AF0">
        <w:rPr>
          <w:lang w:val="en-US"/>
        </w:rPr>
        <w:t>s. Mayer and Zignago (2006) use</w:t>
      </w:r>
      <w:r w:rsidRPr="00032D81">
        <w:rPr>
          <w:lang w:val="en-US"/>
        </w:rPr>
        <w:t xml:space="preserve"> a panel data covering both developed and developing counties with the imports, GDPs and prices in relative terms; however, Baldwin and Taglioni</w:t>
      </w:r>
      <w:r w:rsidR="00B1176F">
        <w:rPr>
          <w:lang w:val="en-US"/>
        </w:rPr>
        <w:t xml:space="preserve"> (2006</w:t>
      </w:r>
      <w:r w:rsidR="00043009">
        <w:rPr>
          <w:lang w:val="en-US"/>
        </w:rPr>
        <w:t>) show the importance of using the</w:t>
      </w:r>
      <w:r w:rsidRPr="00032D81">
        <w:rPr>
          <w:lang w:val="en-US"/>
        </w:rPr>
        <w:t xml:space="preserve"> nominal values of these variables </w:t>
      </w:r>
      <w:r w:rsidR="00043009">
        <w:rPr>
          <w:lang w:val="en-US"/>
        </w:rPr>
        <w:t>at</w:t>
      </w:r>
      <w:r w:rsidRPr="00032D81">
        <w:rPr>
          <w:lang w:val="en-US"/>
        </w:rPr>
        <w:t xml:space="preserve"> unidirectional trade and GDPs</w:t>
      </w:r>
      <w:r w:rsidR="00043009">
        <w:rPr>
          <w:lang w:val="en-US"/>
        </w:rPr>
        <w:t xml:space="preserve"> levels</w:t>
      </w:r>
      <w:r w:rsidRPr="00032D81">
        <w:rPr>
          <w:lang w:val="en-US"/>
        </w:rPr>
        <w:t xml:space="preserve">, </w:t>
      </w:r>
      <w:r w:rsidR="00043009">
        <w:rPr>
          <w:lang w:val="en-US"/>
        </w:rPr>
        <w:t>in an</w:t>
      </w:r>
      <w:r w:rsidRPr="00032D81">
        <w:rPr>
          <w:lang w:val="en-US"/>
        </w:rPr>
        <w:t xml:space="preserve"> aggregated trade level. Haveman and Thursby (2000) specified a gravity m</w:t>
      </w:r>
      <w:r w:rsidR="00C018B7">
        <w:rPr>
          <w:lang w:val="en-US"/>
        </w:rPr>
        <w:t>odel in</w:t>
      </w:r>
      <w:r w:rsidRPr="00032D81">
        <w:rPr>
          <w:lang w:val="en-US"/>
        </w:rPr>
        <w:t xml:space="preserve"> unidirectional trade with nominal values of imports and GDPs at a disaggregated product levels and with the inclusion of trade policy variables; however, it is cross sectional for two years, 1994 and 1998.</w:t>
      </w:r>
      <w:r w:rsidR="00244108">
        <w:rPr>
          <w:lang w:val="en-US"/>
        </w:rPr>
        <w:t xml:space="preserve"> A critical examination of all these studies and </w:t>
      </w:r>
      <w:r w:rsidR="00F24E98">
        <w:rPr>
          <w:lang w:val="en-US"/>
        </w:rPr>
        <w:t>current</w:t>
      </w:r>
      <w:r w:rsidR="00244108">
        <w:rPr>
          <w:lang w:val="en-US"/>
        </w:rPr>
        <w:t xml:space="preserve"> ones was </w:t>
      </w:r>
      <w:r w:rsidR="00F24E98">
        <w:rPr>
          <w:lang w:val="en-US"/>
        </w:rPr>
        <w:t xml:space="preserve">recently </w:t>
      </w:r>
      <w:r w:rsidR="00244108">
        <w:rPr>
          <w:lang w:val="en-US"/>
        </w:rPr>
        <w:t>carried out by Head and Mayer (</w:t>
      </w:r>
      <w:r w:rsidR="00927E27">
        <w:rPr>
          <w:lang w:val="en-US"/>
        </w:rPr>
        <w:t>2013</w:t>
      </w:r>
      <w:r w:rsidR="00244108">
        <w:rPr>
          <w:lang w:val="en-US"/>
        </w:rPr>
        <w:t>) where they review existing facts on gravity modeling and established sound estimation and interpretation of gravity equations for bilateral trade. They argued against the reliance on one particular method to modeling gravity equation and instead they advocate a toolkit approach.</w:t>
      </w:r>
      <w:r w:rsidR="00F24E98">
        <w:rPr>
          <w:lang w:val="en-US"/>
        </w:rPr>
        <w:t xml:space="preserve"> They opined that the type gravity modeling to use would depend on either the type of data available or the research question. </w:t>
      </w:r>
    </w:p>
    <w:p w:rsidR="00C018B7" w:rsidRDefault="00C018B7" w:rsidP="004E33EA">
      <w:pPr>
        <w:spacing w:line="360" w:lineRule="auto"/>
        <w:jc w:val="both"/>
        <w:rPr>
          <w:lang w:val="en-US"/>
        </w:rPr>
      </w:pPr>
    </w:p>
    <w:p w:rsidR="004E33EA" w:rsidRPr="00032D81" w:rsidRDefault="004E33EA" w:rsidP="004E33EA">
      <w:pPr>
        <w:spacing w:line="360" w:lineRule="auto"/>
        <w:jc w:val="both"/>
        <w:rPr>
          <w:lang w:val="en-US"/>
        </w:rPr>
      </w:pPr>
      <w:r w:rsidRPr="00032D81">
        <w:rPr>
          <w:lang w:val="en-US"/>
        </w:rPr>
        <w:t xml:space="preserve">To this end, this study specified a gravity model that follows the work of Haveman and Thursby (2000) </w:t>
      </w:r>
      <w:r w:rsidR="000D6AF0">
        <w:rPr>
          <w:lang w:val="en-US"/>
        </w:rPr>
        <w:t xml:space="preserve">for a panel data </w:t>
      </w:r>
      <w:r w:rsidRPr="00032D81">
        <w:rPr>
          <w:lang w:val="en-US"/>
        </w:rPr>
        <w:t>and with modification based on the three identified gravity model specification errors as giv</w:t>
      </w:r>
      <w:r w:rsidR="00B1176F">
        <w:rPr>
          <w:lang w:val="en-US"/>
        </w:rPr>
        <w:t>en by Baldwin and Taglioni (2006</w:t>
      </w:r>
      <w:r w:rsidRPr="00032D81">
        <w:rPr>
          <w:lang w:val="en-US"/>
        </w:rPr>
        <w:t>)</w:t>
      </w:r>
      <w:r w:rsidR="00E17900">
        <w:rPr>
          <w:rStyle w:val="FootnoteReference"/>
          <w:lang w:val="en-US"/>
        </w:rPr>
        <w:footnoteReference w:id="3"/>
      </w:r>
      <w:r w:rsidR="00C018B7">
        <w:rPr>
          <w:lang w:val="en-US"/>
        </w:rPr>
        <w:t xml:space="preserve"> and </w:t>
      </w:r>
      <w:r w:rsidR="00B75924" w:rsidRPr="00B75924">
        <w:rPr>
          <w:lang w:val="en-US"/>
        </w:rPr>
        <w:t>UNCTAD-WTO</w:t>
      </w:r>
      <w:r w:rsidR="00C018B7">
        <w:rPr>
          <w:lang w:val="en-US"/>
        </w:rPr>
        <w:t xml:space="preserve"> (2011)</w:t>
      </w:r>
      <w:r w:rsidRPr="00032D81">
        <w:rPr>
          <w:lang w:val="en-US"/>
        </w:rPr>
        <w:t xml:space="preserve">. Haveman and Thursby (2000) derived their model from a bilateral trade between countries </w:t>
      </w:r>
      <w:r w:rsidRPr="00032D81">
        <w:rPr>
          <w:i/>
          <w:lang w:val="en-US"/>
        </w:rPr>
        <w:t>o</w:t>
      </w:r>
      <w:r w:rsidRPr="00032D81">
        <w:rPr>
          <w:lang w:val="en-US"/>
        </w:rPr>
        <w:t xml:space="preserve"> (origin)and </w:t>
      </w:r>
      <w:r w:rsidRPr="00032D81">
        <w:rPr>
          <w:i/>
          <w:lang w:val="en-US"/>
        </w:rPr>
        <w:t xml:space="preserve">d </w:t>
      </w:r>
      <w:r w:rsidRPr="00032D81">
        <w:rPr>
          <w:lang w:val="en-US"/>
        </w:rPr>
        <w:t xml:space="preserve">(destination) for commodity </w:t>
      </w:r>
      <w:r w:rsidRPr="00032D81">
        <w:rPr>
          <w:i/>
          <w:lang w:val="en-US"/>
        </w:rPr>
        <w:t xml:space="preserve">k </w:t>
      </w:r>
      <w:r w:rsidRPr="00032D81">
        <w:rPr>
          <w:lang w:val="en-US"/>
        </w:rPr>
        <w:t>as follows</w:t>
      </w:r>
    </w:p>
    <w:p w:rsidR="004E33EA" w:rsidRPr="00032D81" w:rsidRDefault="004E33EA" w:rsidP="004E33EA">
      <w:pPr>
        <w:spacing w:line="360" w:lineRule="auto"/>
        <w:jc w:val="both"/>
        <w:rPr>
          <w:lang w:val="en-US"/>
        </w:rPr>
      </w:pPr>
    </w:p>
    <w:p w:rsidR="004E33EA" w:rsidRPr="00032D81" w:rsidRDefault="004E33EA" w:rsidP="004E33EA">
      <w:pPr>
        <w:spacing w:line="360" w:lineRule="auto"/>
        <w:jc w:val="both"/>
      </w:pPr>
      <w:r w:rsidRPr="00032D81">
        <w:rPr>
          <w:position w:val="-38"/>
        </w:rPr>
        <w:object w:dxaOrig="3739" w:dyaOrig="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45pt" o:ole="" fillcolor="window">
            <v:imagedata r:id="rId12" o:title=""/>
          </v:shape>
          <o:OLEObject Type="Embed" ProgID="Equation.3" ShapeID="_x0000_i1025" DrawAspect="Content" ObjectID="_1442293767" r:id="rId13"/>
        </w:object>
      </w:r>
      <w:r w:rsidRPr="00032D81">
        <w:t>…………………………(1)</w:t>
      </w:r>
    </w:p>
    <w:p w:rsidR="004E33EA" w:rsidRPr="00032D81" w:rsidRDefault="004E33EA" w:rsidP="004E33EA">
      <w:pPr>
        <w:spacing w:line="360" w:lineRule="auto"/>
        <w:jc w:val="both"/>
        <w:rPr>
          <w:lang w:val="en-US"/>
        </w:rPr>
      </w:pPr>
      <w:r w:rsidRPr="00032D81">
        <w:rPr>
          <w:lang w:val="en-US"/>
        </w:rPr>
        <w:t>Where</w:t>
      </w:r>
    </w:p>
    <w:p w:rsidR="004E33EA" w:rsidRPr="00032D81" w:rsidRDefault="004E33EA" w:rsidP="004E33EA">
      <w:pPr>
        <w:spacing w:line="360" w:lineRule="auto"/>
        <w:jc w:val="both"/>
      </w:pPr>
      <w:r w:rsidRPr="00032D81">
        <w:rPr>
          <w:position w:val="-12"/>
        </w:rPr>
        <w:object w:dxaOrig="2780" w:dyaOrig="580">
          <v:shape id="_x0000_i1026" type="#_x0000_t75" style="width:167.25pt;height:29.25pt" o:ole="" fillcolor="window">
            <v:imagedata r:id="rId14" o:title=""/>
          </v:shape>
          <o:OLEObject Type="Embed" ProgID="Equation.3" ShapeID="_x0000_i1026" DrawAspect="Content" ObjectID="_1442293768" r:id="rId15"/>
        </w:object>
      </w:r>
    </w:p>
    <w:p w:rsidR="00C018B7" w:rsidRDefault="00C018B7" w:rsidP="004E33EA">
      <w:pPr>
        <w:spacing w:line="360" w:lineRule="auto"/>
        <w:jc w:val="both"/>
        <w:rPr>
          <w:lang w:val="en-US"/>
        </w:rPr>
      </w:pPr>
    </w:p>
    <w:p w:rsidR="004E33EA" w:rsidRPr="00032D81" w:rsidRDefault="00247453" w:rsidP="004E33EA">
      <w:pPr>
        <w:spacing w:line="360" w:lineRule="auto"/>
        <w:jc w:val="both"/>
        <w:rPr>
          <w:lang w:val="en-US"/>
        </w:rPr>
      </w:pPr>
      <w:r>
        <w:rPr>
          <w:lang w:val="en-US"/>
        </w:rPr>
        <w:t>r</w:t>
      </w:r>
      <w:r w:rsidR="004E33EA" w:rsidRPr="00032D81">
        <w:rPr>
          <w:lang w:val="en-US"/>
        </w:rPr>
        <w:t>efers to the domestic and foreign varieties’ price index, which modifies the parameter of the consumption share in order to include substitutions between home and foreign varieties, while</w:t>
      </w:r>
    </w:p>
    <w:p w:rsidR="00C018B7" w:rsidRDefault="00C018B7" w:rsidP="004E33EA">
      <w:pPr>
        <w:spacing w:line="360" w:lineRule="auto"/>
        <w:jc w:val="both"/>
        <w:rPr>
          <w:lang w:val="en-US"/>
        </w:rPr>
      </w:pPr>
    </w:p>
    <w:p w:rsidR="004E33EA" w:rsidRPr="00032D81" w:rsidRDefault="004E33EA" w:rsidP="004E33EA">
      <w:pPr>
        <w:spacing w:line="360" w:lineRule="auto"/>
        <w:jc w:val="both"/>
        <w:rPr>
          <w:lang w:val="en-US"/>
        </w:rPr>
      </w:pPr>
      <w:r w:rsidRPr="00032D81">
        <w:rPr>
          <w:position w:val="-28"/>
        </w:rPr>
        <w:object w:dxaOrig="2240" w:dyaOrig="600">
          <v:shape id="_x0000_i1027" type="#_x0000_t75" style="width:135pt;height:30pt" o:ole="" fillcolor="window">
            <v:imagedata r:id="rId16" o:title=""/>
          </v:shape>
          <o:OLEObject Type="Embed" ProgID="Equation.3" ShapeID="_x0000_i1027" DrawAspect="Content" ObjectID="_1442293769" r:id="rId17"/>
        </w:object>
      </w:r>
    </w:p>
    <w:p w:rsidR="00C018B7" w:rsidRDefault="00C018B7" w:rsidP="004E33EA">
      <w:pPr>
        <w:spacing w:line="360" w:lineRule="auto"/>
        <w:jc w:val="both"/>
        <w:rPr>
          <w:lang w:val="en-US"/>
        </w:rPr>
      </w:pPr>
    </w:p>
    <w:p w:rsidR="004E33EA" w:rsidRPr="00032D81" w:rsidRDefault="00247453" w:rsidP="004E33EA">
      <w:pPr>
        <w:spacing w:line="360" w:lineRule="auto"/>
        <w:jc w:val="both"/>
      </w:pPr>
      <w:r>
        <w:rPr>
          <w:lang w:val="en-US"/>
        </w:rPr>
        <w:t>i</w:t>
      </w:r>
      <w:r w:rsidR="004E33EA" w:rsidRPr="00032D81">
        <w:rPr>
          <w:lang w:val="en-US"/>
        </w:rPr>
        <w:t>s the price index of imported varieties, while</w:t>
      </w:r>
      <w:r w:rsidR="004E33EA" w:rsidRPr="00032D81">
        <w:rPr>
          <w:position w:val="-12"/>
        </w:rPr>
        <w:object w:dxaOrig="380" w:dyaOrig="380">
          <v:shape id="_x0000_i1028" type="#_x0000_t75" style="width:23.25pt;height:19.5pt" o:ole="" fillcolor="window">
            <v:imagedata r:id="rId18" o:title=""/>
          </v:shape>
          <o:OLEObject Type="Embed" ProgID="Equation.3" ShapeID="_x0000_i1028" DrawAspect="Content" ObjectID="_1442293770" r:id="rId19"/>
        </w:object>
      </w:r>
      <w:r w:rsidR="004E33EA" w:rsidRPr="00032D81">
        <w:rPr>
          <w:lang w:val="en-US"/>
        </w:rPr>
        <w:t xml:space="preserve">is the price index of domestically provided varieties. The </w:t>
      </w:r>
      <w:r w:rsidR="004E33EA" w:rsidRPr="00032D81">
        <w:rPr>
          <w:position w:val="-12"/>
        </w:rPr>
        <w:object w:dxaOrig="320" w:dyaOrig="380">
          <v:shape id="_x0000_i1029" type="#_x0000_t75" style="width:19.5pt;height:19.5pt" o:ole="" fillcolor="window">
            <v:imagedata r:id="rId20" o:title=""/>
          </v:shape>
          <o:OLEObject Type="Embed" ProgID="Equation.3" ShapeID="_x0000_i1029" DrawAspect="Content" ObjectID="_1442293771" r:id="rId21"/>
        </w:object>
      </w:r>
      <w:r w:rsidR="004E33EA" w:rsidRPr="00032D81">
        <w:t xml:space="preserve"> represents </w:t>
      </w:r>
      <w:r>
        <w:t>country</w:t>
      </w:r>
      <w:r w:rsidR="004E33EA" w:rsidRPr="00247453">
        <w:rPr>
          <w:i/>
        </w:rPr>
        <w:t>d</w:t>
      </w:r>
      <w:r w:rsidR="004E33EA" w:rsidRPr="00032D81">
        <w:t xml:space="preserve">’s price for commodity k, </w:t>
      </w:r>
      <w:r w:rsidR="004E33EA" w:rsidRPr="00032D81">
        <w:rPr>
          <w:position w:val="-12"/>
        </w:rPr>
        <w:object w:dxaOrig="300" w:dyaOrig="380">
          <v:shape id="_x0000_i1030" type="#_x0000_t75" style="width:18pt;height:19.5pt" o:ole="" fillcolor="window">
            <v:imagedata r:id="rId22" o:title=""/>
          </v:shape>
          <o:OLEObject Type="Embed" ProgID="Equation.3" ShapeID="_x0000_i1030" DrawAspect="Content" ObjectID="_1442293772" r:id="rId23"/>
        </w:object>
      </w:r>
      <w:r w:rsidR="004E33EA" w:rsidRPr="00032D81">
        <w:t xml:space="preserve"> is the exporter-specific tariff, </w:t>
      </w:r>
      <w:r w:rsidR="004E33EA" w:rsidRPr="00032D81">
        <w:rPr>
          <w:position w:val="-12"/>
        </w:rPr>
        <w:object w:dxaOrig="320" w:dyaOrig="380">
          <v:shape id="_x0000_i1031" type="#_x0000_t75" style="width:19.5pt;height:19.5pt" o:ole="" fillcolor="window">
            <v:imagedata r:id="rId24" o:title=""/>
          </v:shape>
          <o:OLEObject Type="Embed" ProgID="Equation.3" ShapeID="_x0000_i1031" DrawAspect="Content" ObjectID="_1442293773" r:id="rId25"/>
        </w:object>
      </w:r>
      <w:r w:rsidR="004E33EA" w:rsidRPr="00032D81">
        <w:t xml:space="preserve"> is the share of commodity k in country </w:t>
      </w:r>
      <w:r w:rsidR="004E33EA" w:rsidRPr="00247453">
        <w:rPr>
          <w:i/>
        </w:rPr>
        <w:t>d</w:t>
      </w:r>
      <w:r w:rsidR="004E33EA" w:rsidRPr="00032D81">
        <w:t xml:space="preserve"> consumption, </w:t>
      </w:r>
      <w:r w:rsidR="004E33EA" w:rsidRPr="00032D81">
        <w:rPr>
          <w:position w:val="-12"/>
        </w:rPr>
        <w:object w:dxaOrig="320" w:dyaOrig="380">
          <v:shape id="_x0000_i1032" type="#_x0000_t75" style="width:19.5pt;height:19.5pt" o:ole="" fillcolor="window">
            <v:imagedata r:id="rId26" o:title=""/>
          </v:shape>
          <o:OLEObject Type="Embed" ProgID="Equation.3" ShapeID="_x0000_i1032" DrawAspect="Content" ObjectID="_1442293774" r:id="rId27"/>
        </w:object>
      </w:r>
      <w:r w:rsidR="004E33EA" w:rsidRPr="00032D81">
        <w:t xml:space="preserve">is k’s production share in country </w:t>
      </w:r>
      <w:r w:rsidR="004E33EA" w:rsidRPr="00247453">
        <w:rPr>
          <w:i/>
        </w:rPr>
        <w:t>d</w:t>
      </w:r>
      <w:r w:rsidR="004E33EA" w:rsidRPr="00032D81">
        <w:t xml:space="preserve">, </w:t>
      </w:r>
      <w:r w:rsidR="004E33EA" w:rsidRPr="00032D81">
        <w:rPr>
          <w:position w:val="-12"/>
        </w:rPr>
        <w:object w:dxaOrig="300" w:dyaOrig="380">
          <v:shape id="_x0000_i1033" type="#_x0000_t75" style="width:18pt;height:19.5pt" o:ole="" fillcolor="window">
            <v:imagedata r:id="rId28" o:title=""/>
          </v:shape>
          <o:OLEObject Type="Embed" ProgID="Equation.3" ShapeID="_x0000_i1033" DrawAspect="Content" ObjectID="_1442293775" r:id="rId29"/>
        </w:object>
      </w:r>
      <w:r w:rsidR="004E33EA" w:rsidRPr="00032D81">
        <w:t xml:space="preserve">and </w:t>
      </w:r>
      <w:r w:rsidR="004E33EA" w:rsidRPr="00032D81">
        <w:rPr>
          <w:position w:val="-12"/>
        </w:rPr>
        <w:object w:dxaOrig="300" w:dyaOrig="380">
          <v:shape id="_x0000_i1034" type="#_x0000_t75" style="width:18pt;height:19.5pt" o:ole="" fillcolor="window">
            <v:imagedata r:id="rId30" o:title=""/>
          </v:shape>
          <o:OLEObject Type="Embed" ProgID="Equation.3" ShapeID="_x0000_i1034" DrawAspect="Content" ObjectID="_1442293776" r:id="rId31"/>
        </w:object>
      </w:r>
      <w:r w:rsidR="004E33EA" w:rsidRPr="00032D81">
        <w:t xml:space="preserve">are the output and income levels of trading partners </w:t>
      </w:r>
      <w:r w:rsidR="004E33EA" w:rsidRPr="00032D81">
        <w:rPr>
          <w:i/>
        </w:rPr>
        <w:t>o</w:t>
      </w:r>
      <w:r w:rsidR="004E33EA" w:rsidRPr="00032D81">
        <w:t xml:space="preserve"> and </w:t>
      </w:r>
      <w:r w:rsidR="004E33EA" w:rsidRPr="00032D81">
        <w:rPr>
          <w:i/>
        </w:rPr>
        <w:t>d</w:t>
      </w:r>
      <w:r w:rsidR="004E33EA" w:rsidRPr="00032D81">
        <w:t xml:space="preserve">, respectively, and </w:t>
      </w:r>
      <w:r w:rsidR="004E33EA" w:rsidRPr="00032D81">
        <w:rPr>
          <w:position w:val="-6"/>
        </w:rPr>
        <w:object w:dxaOrig="240" w:dyaOrig="220">
          <v:shape id="_x0000_i1035" type="#_x0000_t75" style="width:14.25pt;height:11.25pt" o:ole="" fillcolor="window">
            <v:imagedata r:id="rId32" o:title=""/>
          </v:shape>
          <o:OLEObject Type="Embed" ProgID="Equation.3" ShapeID="_x0000_i1035" DrawAspect="Content" ObjectID="_1442293777" r:id="rId33"/>
        </w:object>
      </w:r>
      <w:r w:rsidR="004E33EA" w:rsidRPr="00032D81">
        <w:t xml:space="preserve">shows the elasticity of substitution between foreign varieties, and </w:t>
      </w:r>
      <w:r w:rsidR="004E33EA" w:rsidRPr="00032D81">
        <w:rPr>
          <w:position w:val="-12"/>
        </w:rPr>
        <w:object w:dxaOrig="300" w:dyaOrig="380">
          <v:shape id="_x0000_i1036" type="#_x0000_t75" style="width:18pt;height:19.5pt" o:ole="" fillcolor="window">
            <v:imagedata r:id="rId34" o:title=""/>
          </v:shape>
          <o:OLEObject Type="Embed" ProgID="Equation.3" ShapeID="_x0000_i1036" DrawAspect="Content" ObjectID="_1442293778" r:id="rId35"/>
        </w:object>
      </w:r>
      <w:r w:rsidR="004E33EA" w:rsidRPr="00032D81">
        <w:t>is country d’s average tariff on commodity k. From equation (1), they derived an estimable logarithm equation:</w:t>
      </w:r>
    </w:p>
    <w:p w:rsidR="004E33EA" w:rsidRPr="00032D81" w:rsidRDefault="004E33EA" w:rsidP="004E33EA">
      <w:pPr>
        <w:spacing w:line="360" w:lineRule="auto"/>
        <w:jc w:val="both"/>
      </w:pPr>
    </w:p>
    <w:p w:rsidR="004E33EA" w:rsidRPr="00032D81" w:rsidRDefault="004E33EA" w:rsidP="004E33EA">
      <w:pPr>
        <w:spacing w:line="360" w:lineRule="auto"/>
        <w:jc w:val="both"/>
      </w:pPr>
      <w:r w:rsidRPr="00032D81">
        <w:rPr>
          <w:position w:val="-12"/>
        </w:rPr>
        <w:object w:dxaOrig="8500" w:dyaOrig="380">
          <v:shape id="_x0000_i1037" type="#_x0000_t75" style="width:402.75pt;height:19.5pt" o:ole="" fillcolor="window">
            <v:imagedata r:id="rId36" o:title=""/>
          </v:shape>
          <o:OLEObject Type="Embed" ProgID="Equation.3" ShapeID="_x0000_i1037" DrawAspect="Content" ObjectID="_1442293779" r:id="rId37"/>
        </w:object>
      </w:r>
      <w:r w:rsidRPr="00032D81">
        <w:t>…….. (2)</w:t>
      </w:r>
    </w:p>
    <w:p w:rsidR="00247453" w:rsidRDefault="00247453" w:rsidP="004E33EA">
      <w:pPr>
        <w:spacing w:line="360" w:lineRule="auto"/>
        <w:jc w:val="both"/>
      </w:pPr>
    </w:p>
    <w:p w:rsidR="004E33EA" w:rsidRPr="00032D81" w:rsidRDefault="004E33EA" w:rsidP="004E33EA">
      <w:pPr>
        <w:spacing w:line="360" w:lineRule="auto"/>
        <w:jc w:val="both"/>
      </w:pPr>
      <w:r w:rsidRPr="00032D81">
        <w:t>This study modifies equation (2) in line with the suggestion of Baldwin and Taglioni (200</w:t>
      </w:r>
      <w:r w:rsidR="00B1176F">
        <w:t>6</w:t>
      </w:r>
      <w:r w:rsidRPr="00032D81">
        <w:t xml:space="preserve">) by using the product of the countries’ GDPs, time and country dummies, while also added some variables like regional trade integration, and the trade policy variables, especially two measures of NTBs, anti-dumping and countervailing duties incidences (see Kareem, 2010; Mayer and Zignago, 2006; Piermartini, 2006; </w:t>
      </w:r>
      <w:r w:rsidR="00B75924" w:rsidRPr="00B75924">
        <w:t>UNCTAD-WTO</w:t>
      </w:r>
      <w:r w:rsidRPr="00032D81">
        <w:t>, 2011). Thus, I specify the following equation:</w:t>
      </w:r>
    </w:p>
    <w:p w:rsidR="00247453" w:rsidRDefault="00247453" w:rsidP="004E33EA">
      <w:pPr>
        <w:spacing w:line="360" w:lineRule="auto"/>
        <w:jc w:val="both"/>
      </w:pPr>
    </w:p>
    <w:p w:rsidR="004E33EA" w:rsidRPr="00032D81" w:rsidRDefault="006E5D0D" w:rsidP="004E33EA">
      <w:pPr>
        <w:spacing w:line="360" w:lineRule="auto"/>
        <w:jc w:val="both"/>
      </w:pPr>
      <w:r w:rsidRPr="00032D81">
        <w:rPr>
          <w:position w:val="-32"/>
        </w:rPr>
        <w:object w:dxaOrig="7320" w:dyaOrig="760">
          <v:shape id="_x0000_i1038" type="#_x0000_t75" style="width:390pt;height:39pt" o:ole="" fillcolor="window">
            <v:imagedata r:id="rId38" o:title=""/>
          </v:shape>
          <o:OLEObject Type="Embed" ProgID="Equation.3" ShapeID="_x0000_i1038" DrawAspect="Content" ObjectID="_1442293780" r:id="rId39"/>
        </w:object>
      </w:r>
      <w:r w:rsidR="004E33EA" w:rsidRPr="00032D81">
        <w:t>……(4)</w:t>
      </w:r>
    </w:p>
    <w:p w:rsidR="004E33EA" w:rsidRPr="00032D81" w:rsidRDefault="004E33EA" w:rsidP="004E33EA">
      <w:pPr>
        <w:spacing w:line="360" w:lineRule="auto"/>
        <w:jc w:val="both"/>
      </w:pPr>
    </w:p>
    <w:p w:rsidR="004E33EA" w:rsidRPr="00032D81" w:rsidRDefault="002D3DAF" w:rsidP="004E33EA">
      <w:pPr>
        <w:spacing w:line="360" w:lineRule="auto"/>
        <w:jc w:val="both"/>
        <w:rPr>
          <w:lang w:val="en-US"/>
        </w:rPr>
      </w:pPr>
      <w:r w:rsidRPr="00032D81">
        <w:t>W</w:t>
      </w:r>
      <w:r w:rsidR="004E33EA" w:rsidRPr="00032D81">
        <w:t>herethe trade flow variable</w:t>
      </w:r>
      <w:r w:rsidR="004E33EA" w:rsidRPr="00032D81">
        <w:rPr>
          <w:position w:val="-12"/>
        </w:rPr>
        <w:object w:dxaOrig="460" w:dyaOrig="380">
          <v:shape id="_x0000_i1039" type="#_x0000_t75" style="width:27.75pt;height:19.5pt" o:ole="" fillcolor="window">
            <v:imagedata r:id="rId40" o:title=""/>
          </v:shape>
          <o:OLEObject Type="Embed" ProgID="Equation.3" ShapeID="_x0000_i1039" DrawAspect="Content" ObjectID="_1442293781" r:id="rId41"/>
        </w:object>
      </w:r>
      <w:r w:rsidR="004E33EA" w:rsidRPr="00032D81">
        <w:t xml:space="preserve">, is the imports of destination countries (in this study, the importing </w:t>
      </w:r>
      <w:r w:rsidR="004E33EA" w:rsidRPr="00032D81">
        <w:rPr>
          <w:lang w:val="en-US"/>
        </w:rPr>
        <w:t>countries are the EU and the US) from African countries (exporting countries) in US dollars value for commodity k (in this case, k = raw materials and intermediate goods) at the HS combined products level. It should be noted that all the imports considered in this study did not have zero value trade flows</w:t>
      </w:r>
      <w:r w:rsidR="004E33EA" w:rsidRPr="00032D81">
        <w:rPr>
          <w:rStyle w:val="FootnoteReference"/>
          <w:lang w:val="en-US"/>
        </w:rPr>
        <w:footnoteReference w:id="4"/>
      </w:r>
      <w:r w:rsidR="004E33EA" w:rsidRPr="00032D81">
        <w:rPr>
          <w:lang w:val="en-US"/>
        </w:rPr>
        <w:t xml:space="preserve">. The tariffs imposed on commodity k from country </w:t>
      </w:r>
      <w:r w:rsidR="004E33EA" w:rsidRPr="00032D81">
        <w:rPr>
          <w:i/>
          <w:lang w:val="en-US"/>
        </w:rPr>
        <w:t>o</w:t>
      </w:r>
      <w:r w:rsidR="004E33EA" w:rsidRPr="00032D81">
        <w:rPr>
          <w:lang w:val="en-US"/>
        </w:rPr>
        <w:t xml:space="preserve"> by country </w:t>
      </w:r>
      <w:r w:rsidR="004E33EA" w:rsidRPr="00032D81">
        <w:rPr>
          <w:i/>
          <w:lang w:val="en-US"/>
        </w:rPr>
        <w:t>d</w:t>
      </w:r>
      <w:r w:rsidR="004E33EA" w:rsidRPr="00032D81">
        <w:rPr>
          <w:lang w:val="en-US"/>
        </w:rPr>
        <w:t xml:space="preserve"> is represented by </w:t>
      </w:r>
      <w:r w:rsidR="004E33EA" w:rsidRPr="00032D81">
        <w:rPr>
          <w:position w:val="-12"/>
        </w:rPr>
        <w:object w:dxaOrig="800" w:dyaOrig="380">
          <v:shape id="_x0000_i1040" type="#_x0000_t75" style="width:48pt;height:19.5pt" o:ole="" fillcolor="window">
            <v:imagedata r:id="rId42" o:title=""/>
          </v:shape>
          <o:OLEObject Type="Embed" ProgID="Equation.3" ShapeID="_x0000_i1040" DrawAspect="Content" ObjectID="_1442293782" r:id="rId43"/>
        </w:object>
      </w:r>
      <w:r w:rsidR="004E33EA" w:rsidRPr="00032D81">
        <w:t xml:space="preserve">, while the </w:t>
      </w:r>
      <w:r w:rsidR="004E33EA" w:rsidRPr="00032D81">
        <w:rPr>
          <w:position w:val="-12"/>
        </w:rPr>
        <w:object w:dxaOrig="1080" w:dyaOrig="380">
          <v:shape id="_x0000_i1041" type="#_x0000_t75" style="width:46.5pt;height:19.5pt" o:ole="" fillcolor="window">
            <v:imagedata r:id="rId44" o:title=""/>
          </v:shape>
          <o:OLEObject Type="Embed" ProgID="Equation.3" ShapeID="_x0000_i1041" DrawAspect="Content" ObjectID="_1442293783" r:id="rId45"/>
        </w:object>
      </w:r>
      <w:r w:rsidR="004E33EA" w:rsidRPr="00032D81">
        <w:t xml:space="preserve"> measures the distance between the major economic centres of the countries of origins and destinations</w:t>
      </w:r>
      <w:r w:rsidR="001B55E4">
        <w:t xml:space="preserve"> (proxy for trade cost)</w:t>
      </w:r>
      <w:r w:rsidR="004E33EA" w:rsidRPr="00032D81">
        <w:t xml:space="preserve">. I have used the product of the GDPs of the trading partners given by </w:t>
      </w:r>
      <w:r w:rsidR="004E33EA" w:rsidRPr="00032D81">
        <w:rPr>
          <w:position w:val="-12"/>
        </w:rPr>
        <w:object w:dxaOrig="680" w:dyaOrig="380">
          <v:shape id="_x0000_i1042" type="#_x0000_t75" style="width:33.75pt;height:19.5pt" o:ole="" fillcolor="window">
            <v:imagedata r:id="rId46" o:title=""/>
          </v:shape>
          <o:OLEObject Type="Embed" ProgID="Equation.3" ShapeID="_x0000_i1042" DrawAspect="Content" ObjectID="_1442293784" r:id="rId47"/>
        </w:object>
      </w:r>
      <w:r w:rsidR="004E33EA" w:rsidRPr="00032D81">
        <w:t xml:space="preserve">, which measures the economic </w:t>
      </w:r>
      <w:r w:rsidR="00703A6F">
        <w:t>“</w:t>
      </w:r>
      <w:r w:rsidR="004E33EA" w:rsidRPr="00032D81">
        <w:t>mass</w:t>
      </w:r>
      <w:r w:rsidR="00703A6F">
        <w:t>”</w:t>
      </w:r>
      <w:r w:rsidR="004E33EA" w:rsidRPr="00032D81">
        <w:t xml:space="preserve"> of the two countries (</w:t>
      </w:r>
      <w:r w:rsidR="00703A6F">
        <w:t xml:space="preserve">see </w:t>
      </w:r>
      <w:r w:rsidR="004E33EA" w:rsidRPr="00032D81">
        <w:t>Baldwin a</w:t>
      </w:r>
      <w:r w:rsidR="00B1176F">
        <w:t>nd Taglioni, 2006</w:t>
      </w:r>
      <w:r w:rsidR="004E33EA" w:rsidRPr="00032D81">
        <w:t xml:space="preserve">). </w:t>
      </w:r>
      <w:r w:rsidR="004E33EA" w:rsidRPr="00032D81">
        <w:rPr>
          <w:position w:val="-12"/>
        </w:rPr>
        <w:object w:dxaOrig="1200" w:dyaOrig="380">
          <v:shape id="_x0000_i1043" type="#_x0000_t75" style="width:59.25pt;height:19.5pt" o:ole="" fillcolor="window">
            <v:imagedata r:id="rId48" o:title=""/>
          </v:shape>
          <o:OLEObject Type="Embed" ProgID="Equation.3" ShapeID="_x0000_i1043" DrawAspect="Content" ObjectID="_1442293785" r:id="rId49"/>
        </w:object>
      </w:r>
      <w:r w:rsidR="004E33EA" w:rsidRPr="00032D81">
        <w:t xml:space="preserve">measures the language spoken by these countries, I assign 1 if they have common language and 0 otherwise. This study uses two variables </w:t>
      </w:r>
      <w:r w:rsidR="004E33EA" w:rsidRPr="00032D81">
        <w:lastRenderedPageBreak/>
        <w:t>to measure the incidences of NTBs, they are, the anti-dumping</w:t>
      </w:r>
      <w:r w:rsidR="004E33EA" w:rsidRPr="00032D81">
        <w:rPr>
          <w:position w:val="-12"/>
        </w:rPr>
        <w:object w:dxaOrig="760" w:dyaOrig="380">
          <v:shape id="_x0000_i1044" type="#_x0000_t75" style="width:37.5pt;height:19.5pt" o:ole="" fillcolor="window">
            <v:imagedata r:id="rId50" o:title=""/>
          </v:shape>
          <o:OLEObject Type="Embed" ProgID="Equation.3" ShapeID="_x0000_i1044" DrawAspect="Content" ObjectID="_1442293786" r:id="rId51"/>
        </w:object>
      </w:r>
      <w:r w:rsidR="004E33EA" w:rsidRPr="00032D81">
        <w:t xml:space="preserve"> and countervailing duties</w:t>
      </w:r>
      <w:r w:rsidR="004E33EA" w:rsidRPr="00032D81">
        <w:rPr>
          <w:position w:val="-12"/>
        </w:rPr>
        <w:object w:dxaOrig="900" w:dyaOrig="380">
          <v:shape id="_x0000_i1045" type="#_x0000_t75" style="width:45pt;height:19.5pt" o:ole="" fillcolor="window">
            <v:imagedata r:id="rId52" o:title=""/>
          </v:shape>
          <o:OLEObject Type="Embed" ProgID="Equation.3" ShapeID="_x0000_i1045" DrawAspect="Content" ObjectID="_1442293787" r:id="rId53"/>
        </w:object>
      </w:r>
      <w:r w:rsidR="004E33EA" w:rsidRPr="00032D81">
        <w:t xml:space="preserve">. Dummy variable is used to measure the regional trade agreements </w:t>
      </w:r>
      <w:r w:rsidR="004E33EA" w:rsidRPr="00032D81">
        <w:rPr>
          <w:position w:val="-12"/>
        </w:rPr>
        <w:object w:dxaOrig="840" w:dyaOrig="380">
          <v:shape id="_x0000_i1046" type="#_x0000_t75" style="width:50.25pt;height:19.5pt" o:ole="" fillcolor="window">
            <v:imagedata r:id="rId54" o:title=""/>
          </v:shape>
          <o:OLEObject Type="Embed" ProgID="Equation.3" ShapeID="_x0000_i1046" DrawAspect="Content" ObjectID="_1442293788" r:id="rId55"/>
        </w:object>
      </w:r>
      <w:r w:rsidR="004E33EA" w:rsidRPr="00032D81">
        <w:t>among these trading partners, where 1 stands for the presence of RTA and 0 otherwise</w:t>
      </w:r>
      <w:r w:rsidR="00F237F8">
        <w:t xml:space="preserve"> (see Piermartini, 2006; Mayer and Zignago, 2006)</w:t>
      </w:r>
      <w:r w:rsidR="004E33EA" w:rsidRPr="00032D81">
        <w:t>. Thus, to mitigate the common errors in the specification of gravity models</w:t>
      </w:r>
      <w:r w:rsidR="00EF46CB">
        <w:t xml:space="preserve"> (not including the multilateral resistance terms in the gravity equation)</w:t>
      </w:r>
      <w:r w:rsidR="004E33EA" w:rsidRPr="00032D81">
        <w:t>, as identified by Baldwin and Taglioni (200</w:t>
      </w:r>
      <w:r w:rsidR="00B1176F">
        <w:t>6</w:t>
      </w:r>
      <w:r w:rsidR="004E33EA" w:rsidRPr="00032D81">
        <w:t xml:space="preserve">), Piermartini (2006) and </w:t>
      </w:r>
      <w:r w:rsidR="00B75924" w:rsidRPr="00B75924">
        <w:t>UNCTAD-WTO</w:t>
      </w:r>
      <w:r w:rsidR="004E33EA" w:rsidRPr="00032D81">
        <w:t xml:space="preserve"> (2011), this study has included country and time dummies (cd and td).</w:t>
      </w:r>
      <w:r w:rsidR="006E5D0D">
        <w:t xml:space="preserve"> According to Head and Mayer (2003) gravity with country fixed effects is called “structural gravity model”</w:t>
      </w:r>
      <w:r w:rsidR="004116D4">
        <w:t xml:space="preserve"> or “</w:t>
      </w:r>
      <w:r w:rsidR="004D4927">
        <w:t>ratio-typed method</w:t>
      </w:r>
      <w:r w:rsidR="004116D4">
        <w:t>”</w:t>
      </w:r>
      <w:r w:rsidR="006E5D0D">
        <w:t>.</w:t>
      </w:r>
      <w:r w:rsidR="007B3811">
        <w:t xml:space="preserve"> Prices were used as proxies for exporters’ competitiveness in the trade relations (see Head and Mayer, 2013</w:t>
      </w:r>
      <w:r>
        <w:t xml:space="preserve">; </w:t>
      </w:r>
      <w:r w:rsidRPr="00CE4955">
        <w:rPr>
          <w:lang w:val="en-US"/>
        </w:rPr>
        <w:t>Arkolakis</w:t>
      </w:r>
      <w:r>
        <w:rPr>
          <w:lang w:val="en-US"/>
        </w:rPr>
        <w:t>, et al. 2012</w:t>
      </w:r>
      <w:r w:rsidR="007B3811">
        <w:t>).</w:t>
      </w:r>
    </w:p>
    <w:p w:rsidR="00DA6655" w:rsidRDefault="00DA6655" w:rsidP="004E33EA">
      <w:pPr>
        <w:spacing w:line="360" w:lineRule="auto"/>
        <w:jc w:val="both"/>
        <w:rPr>
          <w:lang w:val="en-US"/>
        </w:rPr>
      </w:pPr>
    </w:p>
    <w:p w:rsidR="004E33EA" w:rsidRPr="00032D81" w:rsidRDefault="004E33EA" w:rsidP="004E33EA">
      <w:pPr>
        <w:spacing w:line="360" w:lineRule="auto"/>
        <w:jc w:val="both"/>
      </w:pPr>
      <w:r w:rsidRPr="00032D81">
        <w:t xml:space="preserve">Theoretically, tariffs are expected to have negative effects on imports flow, </w:t>
      </w:r>
      <w:r w:rsidR="00DA6655">
        <w:t>however</w:t>
      </w:r>
      <w:r w:rsidRPr="00032D81">
        <w:t xml:space="preserve">, since in these trade relations, preferential tariffs were granted to African countries, so a positive tariffs coefficient could also be seen, which indicates utilization of preferential tariffs. Distance </w:t>
      </w:r>
      <w:r w:rsidR="00DA6655">
        <w:t xml:space="preserve">(trade cost) </w:t>
      </w:r>
      <w:r w:rsidRPr="00032D81">
        <w:t>is expected to have negative effects on trade, while the economic mass</w:t>
      </w:r>
      <w:r w:rsidR="00DA6655">
        <w:t xml:space="preserve"> variable</w:t>
      </w:r>
      <w:r w:rsidRPr="00032D81">
        <w:t>, CGDP and the regional trade agreements, RTA, are expected to enhance trade among these countries. The a priori expectations of measures of NTBs, anti-dumping (AD) and countervailing duties (CVD) incidences, are negative coefficients, since their imposition will restrict the flow of trade. The price level is expected to have negative impact on import.</w:t>
      </w:r>
    </w:p>
    <w:p w:rsidR="0019348E" w:rsidRDefault="0019348E" w:rsidP="004E33EA">
      <w:pPr>
        <w:spacing w:line="360" w:lineRule="auto"/>
        <w:jc w:val="both"/>
        <w:rPr>
          <w:b/>
        </w:rPr>
      </w:pPr>
    </w:p>
    <w:p w:rsidR="004E33EA" w:rsidRPr="00032D81" w:rsidRDefault="004E33EA" w:rsidP="004E33EA">
      <w:pPr>
        <w:spacing w:line="360" w:lineRule="auto"/>
        <w:jc w:val="both"/>
        <w:rPr>
          <w:b/>
        </w:rPr>
      </w:pPr>
      <w:r w:rsidRPr="00032D81">
        <w:rPr>
          <w:b/>
        </w:rPr>
        <w:t>The Data</w:t>
      </w:r>
    </w:p>
    <w:p w:rsidR="004E33EA" w:rsidRPr="00032D81" w:rsidRDefault="004E33EA" w:rsidP="004E33EA">
      <w:pPr>
        <w:spacing w:line="360" w:lineRule="auto"/>
        <w:jc w:val="both"/>
      </w:pPr>
      <w:r w:rsidRPr="00032D81">
        <w:t xml:space="preserve">The World Integrated Trade Solution (WITS) is a repository of trade and trade policy data for almost all countries. Base on this, the data used for imports and tariffs are sourced from WITS. The data for raw-materials and intermediate goods </w:t>
      </w:r>
      <w:r w:rsidRPr="00032D81">
        <w:rPr>
          <w:lang w:val="en-US"/>
        </w:rPr>
        <w:t>at the HS combined World Trade Organisation’s (WTO) – SoP 1 and 2</w:t>
      </w:r>
      <w:r w:rsidR="00085557">
        <w:rPr>
          <w:lang w:val="en-US"/>
        </w:rPr>
        <w:t xml:space="preserve"> were sourced from it</w:t>
      </w:r>
      <w:r w:rsidRPr="00032D81">
        <w:rPr>
          <w:lang w:val="en-US"/>
        </w:rPr>
        <w:t xml:space="preserve">. </w:t>
      </w:r>
      <w:r w:rsidRPr="00032D81">
        <w:t>The GDPs are from UNCTAD database, while consumer price index (CPI) is used for the price level and these data for the EU was sourced from the Eurostat; however, I got that of the USA from the World Bank’s World Development Indicators. The bilateral distances were calculated from time and date website, common language is from online Wikipedia, the free encyclopaedia. The two NTBs; AD and CVD, are sourced from EU and USA trade policy reviews for various years and also from the Global Anti-dumping database of the World Bank, which are collected by</w:t>
      </w:r>
      <w:r w:rsidR="00085557">
        <w:t xml:space="preserve"> Chad</w:t>
      </w:r>
      <w:r w:rsidR="00144432">
        <w:t xml:space="preserve"> </w:t>
      </w:r>
      <w:r w:rsidRPr="00032D81">
        <w:t>Bown.</w:t>
      </w:r>
    </w:p>
    <w:p w:rsidR="009B513E" w:rsidRDefault="009B513E" w:rsidP="004E33EA">
      <w:pPr>
        <w:spacing w:line="360" w:lineRule="auto"/>
        <w:jc w:val="both"/>
      </w:pPr>
    </w:p>
    <w:p w:rsidR="004E33EA" w:rsidRPr="00032D81" w:rsidRDefault="004E33EA" w:rsidP="004E33EA">
      <w:pPr>
        <w:spacing w:line="360" w:lineRule="auto"/>
        <w:jc w:val="both"/>
        <w:rPr>
          <w:lang w:val="en-US"/>
        </w:rPr>
      </w:pPr>
      <w:r w:rsidRPr="00032D81">
        <w:lastRenderedPageBreak/>
        <w:t>This study covers the period from 1995 to 2011 for 49 African countries that have consistent data for the trade with the EU and USA</w:t>
      </w:r>
      <w:r w:rsidRPr="00032D81">
        <w:rPr>
          <w:rStyle w:val="FootnoteReference"/>
        </w:rPr>
        <w:footnoteReference w:id="5"/>
      </w:r>
      <w:r w:rsidRPr="00032D81">
        <w:t>. I have estimated the gravity equation with the generalized least square in order to mitigate heteroscedascity and autocorrelation</w:t>
      </w:r>
      <w:r w:rsidR="00A108B7">
        <w:t xml:space="preserve"> problems</w:t>
      </w:r>
      <w:r w:rsidRPr="00032D81">
        <w:t>, aside from this, the generalised method of moment (GMM)/dynamic estimation technique was used to mitigate the likely problem of endogeneity and heteroscedascity.</w:t>
      </w:r>
      <w:r w:rsidR="00A108B7">
        <w:t xml:space="preserve"> I intend to know whether the two estimation techniques will give similar or different results.</w:t>
      </w:r>
    </w:p>
    <w:p w:rsidR="004E33EA" w:rsidRPr="00032D81" w:rsidRDefault="004E33EA" w:rsidP="004E33EA">
      <w:pPr>
        <w:spacing w:line="360" w:lineRule="auto"/>
        <w:jc w:val="both"/>
        <w:rPr>
          <w:lang w:val="en-US"/>
        </w:rPr>
      </w:pPr>
    </w:p>
    <w:p w:rsidR="004E33EA" w:rsidRPr="000615DE" w:rsidRDefault="004E33EA" w:rsidP="000615DE">
      <w:pPr>
        <w:pStyle w:val="ListParagraph"/>
        <w:numPr>
          <w:ilvl w:val="0"/>
          <w:numId w:val="7"/>
        </w:numPr>
        <w:spacing w:line="360" w:lineRule="auto"/>
        <w:jc w:val="both"/>
        <w:rPr>
          <w:b/>
          <w:lang w:val="en-US"/>
        </w:rPr>
      </w:pPr>
      <w:r w:rsidRPr="000615DE">
        <w:rPr>
          <w:b/>
          <w:lang w:val="en-US"/>
        </w:rPr>
        <w:t>E</w:t>
      </w:r>
      <w:r w:rsidR="000615DE">
        <w:rPr>
          <w:b/>
          <w:lang w:val="en-US"/>
        </w:rPr>
        <w:t>mpirical Results</w:t>
      </w:r>
    </w:p>
    <w:p w:rsidR="000615DE" w:rsidRDefault="000615DE" w:rsidP="004E33EA">
      <w:pPr>
        <w:spacing w:line="360" w:lineRule="auto"/>
        <w:jc w:val="both"/>
        <w:rPr>
          <w:b/>
          <w:lang w:val="en-US"/>
        </w:rPr>
      </w:pPr>
    </w:p>
    <w:p w:rsidR="004E33EA" w:rsidRPr="00985369" w:rsidRDefault="004E33EA" w:rsidP="004E33EA">
      <w:pPr>
        <w:spacing w:line="360" w:lineRule="auto"/>
        <w:jc w:val="both"/>
        <w:rPr>
          <w:b/>
          <w:lang w:val="en-US"/>
        </w:rPr>
      </w:pPr>
      <w:r w:rsidRPr="00985369">
        <w:rPr>
          <w:b/>
          <w:lang w:val="en-US"/>
        </w:rPr>
        <w:t>EU Raw Material</w:t>
      </w:r>
    </w:p>
    <w:p w:rsidR="004E33EA" w:rsidRPr="00985369" w:rsidRDefault="004E33EA" w:rsidP="004E33EA">
      <w:pPr>
        <w:spacing w:line="360" w:lineRule="auto"/>
        <w:jc w:val="both"/>
        <w:rPr>
          <w:lang w:val="en-US"/>
        </w:rPr>
      </w:pPr>
      <w:r w:rsidRPr="00985369">
        <w:rPr>
          <w:lang w:val="en-US"/>
        </w:rPr>
        <w:t xml:space="preserve">The results of this study are presented in different form for each </w:t>
      </w:r>
      <w:r w:rsidR="00323BB0">
        <w:rPr>
          <w:lang w:val="en-US"/>
        </w:rPr>
        <w:t xml:space="preserve">African </w:t>
      </w:r>
      <w:r w:rsidRPr="00985369">
        <w:rPr>
          <w:lang w:val="en-US"/>
        </w:rPr>
        <w:t>commodity and trade partner. The first column shows the panel regression result for the generalized least square with AR(1) disturbances without time</w:t>
      </w:r>
      <w:r w:rsidR="00005D69">
        <w:rPr>
          <w:lang w:val="en-US"/>
        </w:rPr>
        <w:t>and coun</w:t>
      </w:r>
      <w:r w:rsidR="0019348E">
        <w:rPr>
          <w:lang w:val="en-US"/>
        </w:rPr>
        <w:t>try dummies. In Table 8</w:t>
      </w:r>
      <w:r w:rsidRPr="00985369">
        <w:rPr>
          <w:lang w:val="en-US"/>
        </w:rPr>
        <w:t xml:space="preserve">, the tariffs elasticity of Africa’s raw materials imports in the EU is inelastic (-0.17), this means that African countries are not maximizing the opportunity of preferential tariffs granted by the EU to increase their import of the commodities. This result confirms </w:t>
      </w:r>
      <w:r w:rsidR="008B7A2C">
        <w:rPr>
          <w:lang w:val="en-US"/>
        </w:rPr>
        <w:t xml:space="preserve">Carpenter and Lendle (2011) </w:t>
      </w:r>
      <w:r w:rsidRPr="00985369">
        <w:rPr>
          <w:lang w:val="en-US"/>
        </w:rPr>
        <w:t>Kareem (2010), Haveman and Thursby (2000), Mayer and Zignago (2006)</w:t>
      </w:r>
      <w:r w:rsidR="00A24D89">
        <w:rPr>
          <w:lang w:val="en-US"/>
        </w:rPr>
        <w:t xml:space="preserve">, </w:t>
      </w:r>
      <w:r w:rsidR="00A24D89" w:rsidRPr="00AF3357">
        <w:t>Francois, Hoekman and Manchin (2005)</w:t>
      </w:r>
      <w:r w:rsidRPr="00985369">
        <w:rPr>
          <w:lang w:val="en-US"/>
        </w:rPr>
        <w:t>. It could also be seen that tariffs</w:t>
      </w:r>
      <w:r w:rsidR="00323BB0">
        <w:rPr>
          <w:lang w:val="en-US"/>
        </w:rPr>
        <w:t>, which is</w:t>
      </w:r>
      <w:r w:rsidRPr="00985369">
        <w:rPr>
          <w:lang w:val="en-US"/>
        </w:rPr>
        <w:t xml:space="preserve"> the preferential tariffs are significant. The focus variables for this study, which are the anti-dumping and countervailing incidences, indicate that during this period under consideration, the use of countervailing duties are the significant NTBs that inhibited the flow of Africa’s raw materials to the EU. The result shows that for every</w:t>
      </w:r>
      <w:r w:rsidR="00323BB0">
        <w:rPr>
          <w:lang w:val="en-US"/>
        </w:rPr>
        <w:t xml:space="preserve"> 1</w:t>
      </w:r>
      <w:r w:rsidR="001B2829">
        <w:rPr>
          <w:lang w:val="en-US"/>
        </w:rPr>
        <w:t>00</w:t>
      </w:r>
      <w:r w:rsidR="00323BB0">
        <w:rPr>
          <w:lang w:val="en-US"/>
        </w:rPr>
        <w:t>% increase in</w:t>
      </w:r>
      <w:r w:rsidRPr="00985369">
        <w:rPr>
          <w:lang w:val="en-US"/>
        </w:rPr>
        <w:t xml:space="preserve"> countervailing duty </w:t>
      </w:r>
      <w:r w:rsidR="00323BB0">
        <w:rPr>
          <w:lang w:val="en-US"/>
        </w:rPr>
        <w:t>incidence on these commodities, there will be</w:t>
      </w:r>
      <w:r w:rsidRPr="00985369">
        <w:rPr>
          <w:lang w:val="en-US"/>
        </w:rPr>
        <w:t xml:space="preserve"> 3% drop in the flow of the commodities; however, anti-dumping incidences are not important barriers to import of the commodities to the EU because they ar</w:t>
      </w:r>
      <w:r w:rsidR="003C73E0">
        <w:rPr>
          <w:lang w:val="en-US"/>
        </w:rPr>
        <w:t>e not statistically significant, which according to</w:t>
      </w:r>
      <w:r w:rsidR="0019348E">
        <w:rPr>
          <w:lang w:val="en-US"/>
        </w:rPr>
        <w:t xml:space="preserve"> </w:t>
      </w:r>
      <w:r w:rsidRPr="00985369">
        <w:rPr>
          <w:lang w:val="en-US"/>
        </w:rPr>
        <w:t>Bown (</w:t>
      </w:r>
      <w:r w:rsidR="00426E60">
        <w:rPr>
          <w:lang w:val="en-US"/>
        </w:rPr>
        <w:t>2008</w:t>
      </w:r>
      <w:r w:rsidRPr="00985369">
        <w:rPr>
          <w:lang w:val="en-US"/>
        </w:rPr>
        <w:t>)</w:t>
      </w:r>
      <w:r w:rsidR="003C73E0">
        <w:rPr>
          <w:lang w:val="en-US"/>
        </w:rPr>
        <w:t xml:space="preserve"> shows that the commodities import did not pose any threat to domestic producers (no fear of competition) due to their penetration</w:t>
      </w:r>
      <w:r w:rsidRPr="00985369">
        <w:rPr>
          <w:lang w:val="en-US"/>
        </w:rPr>
        <w:t>.</w:t>
      </w:r>
      <w:r w:rsidR="006C3730">
        <w:rPr>
          <w:lang w:val="en-US"/>
        </w:rPr>
        <w:t xml:space="preserve"> This complemented earlier tariffs elasticity that indicates non-utilization of the preferential tariffs.</w:t>
      </w:r>
    </w:p>
    <w:p w:rsidR="004E33EA" w:rsidRDefault="004E33EA" w:rsidP="004E33EA">
      <w:pPr>
        <w:spacing w:line="360" w:lineRule="auto"/>
        <w:jc w:val="both"/>
        <w:rPr>
          <w:lang w:val="en-US"/>
        </w:rPr>
      </w:pPr>
      <w:r w:rsidRPr="00985369">
        <w:rPr>
          <w:lang w:val="en-US"/>
        </w:rPr>
        <w:tab/>
      </w:r>
    </w:p>
    <w:p w:rsidR="009B513E" w:rsidRPr="009B513E" w:rsidRDefault="0019348E" w:rsidP="009B513E">
      <w:pPr>
        <w:rPr>
          <w:b/>
          <w:lang w:val="en-US"/>
        </w:rPr>
      </w:pPr>
      <w:r>
        <w:rPr>
          <w:b/>
          <w:lang w:val="en-US"/>
        </w:rPr>
        <w:t>Table 8</w:t>
      </w:r>
      <w:r w:rsidR="009B513E" w:rsidRPr="009B513E">
        <w:rPr>
          <w:b/>
          <w:lang w:val="en-US"/>
        </w:rPr>
        <w:t>: European Union – Raw Materials</w:t>
      </w:r>
    </w:p>
    <w:tbl>
      <w:tblPr>
        <w:tblStyle w:val="TableGrid"/>
        <w:tblW w:w="0" w:type="auto"/>
        <w:tblLook w:val="04A0"/>
      </w:tblPr>
      <w:tblGrid>
        <w:gridCol w:w="1548"/>
        <w:gridCol w:w="970"/>
        <w:gridCol w:w="1701"/>
        <w:gridCol w:w="1559"/>
        <w:gridCol w:w="1560"/>
        <w:gridCol w:w="1950"/>
      </w:tblGrid>
      <w:tr w:rsidR="009B513E" w:rsidRPr="00E620FD" w:rsidTr="00E82146">
        <w:tc>
          <w:tcPr>
            <w:tcW w:w="1548" w:type="dxa"/>
            <w:vMerge w:val="restart"/>
          </w:tcPr>
          <w:p w:rsidR="009B513E" w:rsidRPr="009B513E" w:rsidRDefault="009B513E" w:rsidP="00E82146">
            <w:pPr>
              <w:rPr>
                <w:b/>
                <w:lang w:val="en-US"/>
              </w:rPr>
            </w:pPr>
          </w:p>
          <w:p w:rsidR="009B513E" w:rsidRPr="009B513E" w:rsidRDefault="009B513E" w:rsidP="00E82146">
            <w:pPr>
              <w:rPr>
                <w:b/>
                <w:lang w:val="en-US"/>
              </w:rPr>
            </w:pPr>
          </w:p>
          <w:p w:rsidR="009B513E" w:rsidRPr="009B513E" w:rsidRDefault="009B513E" w:rsidP="00E82146">
            <w:pPr>
              <w:rPr>
                <w:b/>
                <w:lang w:val="en-US"/>
              </w:rPr>
            </w:pPr>
            <w:r w:rsidRPr="009B513E">
              <w:rPr>
                <w:b/>
                <w:lang w:val="en-US"/>
              </w:rPr>
              <w:t>Variable</w:t>
            </w:r>
          </w:p>
        </w:tc>
        <w:tc>
          <w:tcPr>
            <w:tcW w:w="5790" w:type="dxa"/>
            <w:gridSpan w:val="4"/>
          </w:tcPr>
          <w:p w:rsidR="009B513E" w:rsidRPr="009B513E" w:rsidRDefault="009B513E" w:rsidP="00E82146">
            <w:pPr>
              <w:rPr>
                <w:b/>
                <w:lang w:val="en-US"/>
              </w:rPr>
            </w:pPr>
            <w:r w:rsidRPr="009B513E">
              <w:rPr>
                <w:b/>
                <w:lang w:val="en-US"/>
              </w:rPr>
              <w:t xml:space="preserve">                     Generalized Least Squared Estimates </w:t>
            </w:r>
          </w:p>
        </w:tc>
        <w:tc>
          <w:tcPr>
            <w:tcW w:w="1950" w:type="dxa"/>
          </w:tcPr>
          <w:p w:rsidR="009B513E" w:rsidRPr="009B513E" w:rsidRDefault="009B513E" w:rsidP="00E82146">
            <w:pPr>
              <w:rPr>
                <w:b/>
                <w:lang w:val="en-US"/>
              </w:rPr>
            </w:pPr>
          </w:p>
        </w:tc>
      </w:tr>
      <w:tr w:rsidR="009B513E" w:rsidRPr="00E620FD" w:rsidTr="00E82146">
        <w:tc>
          <w:tcPr>
            <w:tcW w:w="1548" w:type="dxa"/>
            <w:vMerge/>
          </w:tcPr>
          <w:p w:rsidR="009B513E" w:rsidRPr="009B513E" w:rsidRDefault="009B513E" w:rsidP="00E82146">
            <w:pPr>
              <w:rPr>
                <w:b/>
                <w:lang w:val="en-US"/>
              </w:rPr>
            </w:pPr>
          </w:p>
        </w:tc>
        <w:tc>
          <w:tcPr>
            <w:tcW w:w="970" w:type="dxa"/>
          </w:tcPr>
          <w:p w:rsidR="009B513E" w:rsidRPr="009B513E" w:rsidRDefault="009B513E" w:rsidP="00E82146">
            <w:pPr>
              <w:rPr>
                <w:b/>
                <w:lang w:val="en-US"/>
              </w:rPr>
            </w:pPr>
            <w:r w:rsidRPr="009B513E">
              <w:rPr>
                <w:b/>
                <w:lang w:val="en-US"/>
              </w:rPr>
              <w:t>LS</w:t>
            </w:r>
          </w:p>
        </w:tc>
        <w:tc>
          <w:tcPr>
            <w:tcW w:w="1701" w:type="dxa"/>
          </w:tcPr>
          <w:p w:rsidR="009B513E" w:rsidRPr="009B513E" w:rsidRDefault="009B513E" w:rsidP="00E82146">
            <w:pPr>
              <w:rPr>
                <w:b/>
                <w:lang w:val="en-US"/>
              </w:rPr>
            </w:pPr>
            <w:r w:rsidRPr="009B513E">
              <w:rPr>
                <w:b/>
                <w:lang w:val="en-US"/>
              </w:rPr>
              <w:t>Time &amp; Country Dummies</w:t>
            </w:r>
          </w:p>
        </w:tc>
        <w:tc>
          <w:tcPr>
            <w:tcW w:w="1559" w:type="dxa"/>
          </w:tcPr>
          <w:p w:rsidR="009B513E" w:rsidRPr="009B513E" w:rsidRDefault="009B513E" w:rsidP="00E82146">
            <w:pPr>
              <w:rPr>
                <w:b/>
                <w:lang w:val="en-US"/>
              </w:rPr>
            </w:pPr>
            <w:r w:rsidRPr="009B513E">
              <w:rPr>
                <w:b/>
                <w:lang w:val="en-US"/>
              </w:rPr>
              <w:t>Country Dummy</w:t>
            </w:r>
          </w:p>
        </w:tc>
        <w:tc>
          <w:tcPr>
            <w:tcW w:w="1560" w:type="dxa"/>
          </w:tcPr>
          <w:p w:rsidR="009B513E" w:rsidRPr="009B513E" w:rsidRDefault="009B513E" w:rsidP="00E82146">
            <w:pPr>
              <w:rPr>
                <w:b/>
                <w:lang w:val="en-US"/>
              </w:rPr>
            </w:pPr>
            <w:r w:rsidRPr="009B513E">
              <w:rPr>
                <w:b/>
                <w:lang w:val="en-US"/>
              </w:rPr>
              <w:t>Time Dummy</w:t>
            </w:r>
          </w:p>
        </w:tc>
        <w:tc>
          <w:tcPr>
            <w:tcW w:w="1950" w:type="dxa"/>
          </w:tcPr>
          <w:p w:rsidR="009B513E" w:rsidRPr="009B513E" w:rsidRDefault="009B513E" w:rsidP="00E82146">
            <w:pPr>
              <w:rPr>
                <w:b/>
                <w:lang w:val="en-US"/>
              </w:rPr>
            </w:pPr>
            <w:r w:rsidRPr="009B513E">
              <w:rPr>
                <w:b/>
                <w:lang w:val="en-US"/>
              </w:rPr>
              <w:t>GMM/Dynamic</w:t>
            </w:r>
          </w:p>
        </w:tc>
      </w:tr>
      <w:tr w:rsidR="009B513E" w:rsidRPr="00E620FD" w:rsidTr="00E82146">
        <w:tc>
          <w:tcPr>
            <w:tcW w:w="1548" w:type="dxa"/>
          </w:tcPr>
          <w:p w:rsidR="009B513E" w:rsidRPr="00E620FD" w:rsidRDefault="009B513E" w:rsidP="00E82146">
            <w:pPr>
              <w:rPr>
                <w:lang w:val="en-US"/>
              </w:rPr>
            </w:pPr>
            <w:r w:rsidRPr="00E620FD">
              <w:rPr>
                <w:lang w:val="en-US"/>
              </w:rPr>
              <w:t>ltariffs</w:t>
            </w:r>
          </w:p>
        </w:tc>
        <w:tc>
          <w:tcPr>
            <w:tcW w:w="970" w:type="dxa"/>
          </w:tcPr>
          <w:p w:rsidR="009B513E" w:rsidRPr="00E620FD" w:rsidRDefault="009B513E" w:rsidP="00E82146">
            <w:pPr>
              <w:rPr>
                <w:lang w:val="en-US"/>
              </w:rPr>
            </w:pPr>
            <w:r w:rsidRPr="00E620FD">
              <w:rPr>
                <w:lang w:val="en-US"/>
              </w:rPr>
              <w:t>-0.17</w:t>
            </w:r>
          </w:p>
          <w:p w:rsidR="009B513E" w:rsidRPr="00E620FD" w:rsidRDefault="009B513E" w:rsidP="00E82146">
            <w:pPr>
              <w:rPr>
                <w:lang w:val="en-US"/>
              </w:rPr>
            </w:pPr>
            <w:r w:rsidRPr="00E620FD">
              <w:rPr>
                <w:lang w:val="en-US"/>
              </w:rPr>
              <w:t>(0.00)a</w:t>
            </w:r>
          </w:p>
        </w:tc>
        <w:tc>
          <w:tcPr>
            <w:tcW w:w="1701" w:type="dxa"/>
          </w:tcPr>
          <w:p w:rsidR="009B513E" w:rsidRPr="00E620FD" w:rsidRDefault="009B513E" w:rsidP="00E82146">
            <w:pPr>
              <w:rPr>
                <w:lang w:val="en-US"/>
              </w:rPr>
            </w:pPr>
            <w:r w:rsidRPr="00E620FD">
              <w:rPr>
                <w:lang w:val="en-US"/>
              </w:rPr>
              <w:t>-0.18</w:t>
            </w:r>
          </w:p>
          <w:p w:rsidR="009B513E" w:rsidRPr="00E620FD" w:rsidRDefault="009B513E" w:rsidP="00E82146">
            <w:pPr>
              <w:rPr>
                <w:lang w:val="en-US"/>
              </w:rPr>
            </w:pPr>
            <w:r w:rsidRPr="00E620FD">
              <w:rPr>
                <w:lang w:val="en-US"/>
              </w:rPr>
              <w:t>(0.00)</w:t>
            </w:r>
            <w:r w:rsidRPr="00E620FD">
              <w:rPr>
                <w:vertAlign w:val="superscript"/>
                <w:lang w:val="en-US"/>
              </w:rPr>
              <w:t>a</w:t>
            </w:r>
          </w:p>
        </w:tc>
        <w:tc>
          <w:tcPr>
            <w:tcW w:w="1559" w:type="dxa"/>
          </w:tcPr>
          <w:p w:rsidR="009B513E" w:rsidRPr="00E620FD" w:rsidRDefault="009B513E" w:rsidP="00E82146">
            <w:pPr>
              <w:rPr>
                <w:lang w:val="en-US"/>
              </w:rPr>
            </w:pPr>
            <w:r w:rsidRPr="00E620FD">
              <w:rPr>
                <w:lang w:val="en-US"/>
              </w:rPr>
              <w:t>-0.17</w:t>
            </w:r>
          </w:p>
          <w:p w:rsidR="009B513E" w:rsidRPr="00E620FD" w:rsidRDefault="009B513E" w:rsidP="00E82146">
            <w:pPr>
              <w:rPr>
                <w:lang w:val="en-US"/>
              </w:rPr>
            </w:pPr>
            <w:r w:rsidRPr="00E620FD">
              <w:rPr>
                <w:lang w:val="en-US"/>
              </w:rPr>
              <w:t>(0.00)</w:t>
            </w:r>
            <w:r w:rsidRPr="009B513E">
              <w:rPr>
                <w:vertAlign w:val="superscript"/>
                <w:lang w:val="en-US"/>
              </w:rPr>
              <w:t>a</w:t>
            </w:r>
          </w:p>
        </w:tc>
        <w:tc>
          <w:tcPr>
            <w:tcW w:w="1560" w:type="dxa"/>
          </w:tcPr>
          <w:p w:rsidR="009B513E" w:rsidRPr="00E620FD" w:rsidRDefault="009B513E" w:rsidP="00E82146">
            <w:pPr>
              <w:rPr>
                <w:lang w:val="en-US"/>
              </w:rPr>
            </w:pPr>
            <w:r w:rsidRPr="00E620FD">
              <w:rPr>
                <w:lang w:val="en-US"/>
              </w:rPr>
              <w:t>-0.17</w:t>
            </w:r>
          </w:p>
          <w:p w:rsidR="009B513E" w:rsidRPr="00E620FD" w:rsidRDefault="009B513E" w:rsidP="00E82146">
            <w:pPr>
              <w:rPr>
                <w:lang w:val="en-US"/>
              </w:rPr>
            </w:pPr>
            <w:r w:rsidRPr="00E620FD">
              <w:rPr>
                <w:lang w:val="en-US"/>
              </w:rPr>
              <w:t>(0.00)</w:t>
            </w:r>
            <w:r w:rsidRPr="009B513E">
              <w:rPr>
                <w:vertAlign w:val="superscript"/>
                <w:lang w:val="en-US"/>
              </w:rPr>
              <w:t>a</w:t>
            </w:r>
          </w:p>
        </w:tc>
        <w:tc>
          <w:tcPr>
            <w:tcW w:w="1950" w:type="dxa"/>
          </w:tcPr>
          <w:p w:rsidR="009B513E" w:rsidRPr="00E620FD" w:rsidRDefault="009B513E" w:rsidP="00E82146">
            <w:pPr>
              <w:rPr>
                <w:lang w:val="en-US"/>
              </w:rPr>
            </w:pPr>
            <w:r w:rsidRPr="00E620FD">
              <w:rPr>
                <w:lang w:val="en-US"/>
              </w:rPr>
              <w:t>-0.55</w:t>
            </w:r>
          </w:p>
          <w:p w:rsidR="009B513E" w:rsidRPr="00E620FD" w:rsidRDefault="009B513E" w:rsidP="00E82146">
            <w:pPr>
              <w:rPr>
                <w:lang w:val="en-US"/>
              </w:rPr>
            </w:pPr>
            <w:r w:rsidRPr="00E620FD">
              <w:rPr>
                <w:lang w:val="en-US"/>
              </w:rPr>
              <w:t>(0.00)</w:t>
            </w:r>
            <w:r w:rsidRPr="009B513E">
              <w:rPr>
                <w:vertAlign w:val="superscript"/>
                <w:lang w:val="en-US"/>
              </w:rPr>
              <w:t>a</w:t>
            </w:r>
          </w:p>
        </w:tc>
      </w:tr>
      <w:tr w:rsidR="009B513E" w:rsidRPr="00E620FD" w:rsidTr="00E82146">
        <w:tc>
          <w:tcPr>
            <w:tcW w:w="1548" w:type="dxa"/>
          </w:tcPr>
          <w:p w:rsidR="009B513E" w:rsidRPr="00E620FD" w:rsidRDefault="009B513E" w:rsidP="00E82146">
            <w:pPr>
              <w:rPr>
                <w:lang w:val="en-US"/>
              </w:rPr>
            </w:pPr>
            <w:r w:rsidRPr="00E620FD">
              <w:rPr>
                <w:lang w:val="en-US"/>
              </w:rPr>
              <w:t>ldistance</w:t>
            </w:r>
          </w:p>
        </w:tc>
        <w:tc>
          <w:tcPr>
            <w:tcW w:w="970" w:type="dxa"/>
          </w:tcPr>
          <w:p w:rsidR="009B513E" w:rsidRPr="00E620FD" w:rsidRDefault="009B513E" w:rsidP="00E82146">
            <w:pPr>
              <w:rPr>
                <w:lang w:val="en-US"/>
              </w:rPr>
            </w:pPr>
            <w:r w:rsidRPr="00E620FD">
              <w:rPr>
                <w:lang w:val="en-US"/>
              </w:rPr>
              <w:t>0.58</w:t>
            </w:r>
          </w:p>
          <w:p w:rsidR="009B513E" w:rsidRPr="00E620FD" w:rsidRDefault="009B513E" w:rsidP="00E82146">
            <w:pPr>
              <w:rPr>
                <w:lang w:val="en-US"/>
              </w:rPr>
            </w:pPr>
            <w:r w:rsidRPr="00E620FD">
              <w:rPr>
                <w:lang w:val="en-US"/>
              </w:rPr>
              <w:lastRenderedPageBreak/>
              <w:t>(0.58)</w:t>
            </w:r>
          </w:p>
        </w:tc>
        <w:tc>
          <w:tcPr>
            <w:tcW w:w="1701" w:type="dxa"/>
          </w:tcPr>
          <w:p w:rsidR="009B513E" w:rsidRPr="00E620FD" w:rsidRDefault="009B513E" w:rsidP="00E82146">
            <w:pPr>
              <w:rPr>
                <w:lang w:val="en-US"/>
              </w:rPr>
            </w:pPr>
            <w:r w:rsidRPr="00E620FD">
              <w:rPr>
                <w:lang w:val="en-US"/>
              </w:rPr>
              <w:lastRenderedPageBreak/>
              <w:t>0.50</w:t>
            </w:r>
          </w:p>
          <w:p w:rsidR="009B513E" w:rsidRPr="00E620FD" w:rsidRDefault="009B513E" w:rsidP="00E82146">
            <w:pPr>
              <w:rPr>
                <w:lang w:val="en-US"/>
              </w:rPr>
            </w:pPr>
            <w:r w:rsidRPr="00E620FD">
              <w:rPr>
                <w:lang w:val="en-US"/>
              </w:rPr>
              <w:lastRenderedPageBreak/>
              <w:t>(0.30)</w:t>
            </w:r>
          </w:p>
        </w:tc>
        <w:tc>
          <w:tcPr>
            <w:tcW w:w="1559" w:type="dxa"/>
          </w:tcPr>
          <w:p w:rsidR="009B513E" w:rsidRPr="00E620FD" w:rsidRDefault="009B513E" w:rsidP="00E82146">
            <w:pPr>
              <w:rPr>
                <w:lang w:val="en-US"/>
              </w:rPr>
            </w:pPr>
            <w:r w:rsidRPr="00E620FD">
              <w:rPr>
                <w:lang w:val="en-US"/>
              </w:rPr>
              <w:lastRenderedPageBreak/>
              <w:t>0.53</w:t>
            </w:r>
          </w:p>
          <w:p w:rsidR="009B513E" w:rsidRPr="00E620FD" w:rsidRDefault="009B513E" w:rsidP="00E82146">
            <w:pPr>
              <w:rPr>
                <w:lang w:val="en-US"/>
              </w:rPr>
            </w:pPr>
            <w:r w:rsidRPr="00E620FD">
              <w:rPr>
                <w:lang w:val="en-US"/>
              </w:rPr>
              <w:lastRenderedPageBreak/>
              <w:t>(0.28)</w:t>
            </w:r>
          </w:p>
        </w:tc>
        <w:tc>
          <w:tcPr>
            <w:tcW w:w="1560" w:type="dxa"/>
          </w:tcPr>
          <w:p w:rsidR="009B513E" w:rsidRPr="00E620FD" w:rsidRDefault="009B513E" w:rsidP="00E82146">
            <w:pPr>
              <w:rPr>
                <w:lang w:val="en-US"/>
              </w:rPr>
            </w:pPr>
            <w:r w:rsidRPr="00E620FD">
              <w:rPr>
                <w:lang w:val="en-US"/>
              </w:rPr>
              <w:lastRenderedPageBreak/>
              <w:t>0.51</w:t>
            </w:r>
          </w:p>
          <w:p w:rsidR="009B513E" w:rsidRPr="00E620FD" w:rsidRDefault="009B513E" w:rsidP="00E82146">
            <w:pPr>
              <w:rPr>
                <w:lang w:val="en-US"/>
              </w:rPr>
            </w:pPr>
            <w:r w:rsidRPr="00E620FD">
              <w:rPr>
                <w:lang w:val="en-US"/>
              </w:rPr>
              <w:lastRenderedPageBreak/>
              <w:t>(0.30)</w:t>
            </w:r>
          </w:p>
        </w:tc>
        <w:tc>
          <w:tcPr>
            <w:tcW w:w="1950" w:type="dxa"/>
          </w:tcPr>
          <w:p w:rsidR="009B513E" w:rsidRPr="00E620FD" w:rsidRDefault="009B513E" w:rsidP="00E82146">
            <w:pPr>
              <w:rPr>
                <w:lang w:val="en-US"/>
              </w:rPr>
            </w:pPr>
            <w:r w:rsidRPr="00E620FD">
              <w:rPr>
                <w:lang w:val="en-US"/>
              </w:rPr>
              <w:lastRenderedPageBreak/>
              <w:t>2.61</w:t>
            </w:r>
          </w:p>
          <w:p w:rsidR="009B513E" w:rsidRPr="00E620FD" w:rsidRDefault="009B513E" w:rsidP="00E82146">
            <w:pPr>
              <w:rPr>
                <w:lang w:val="en-US"/>
              </w:rPr>
            </w:pPr>
            <w:r w:rsidRPr="00E620FD">
              <w:rPr>
                <w:lang w:val="en-US"/>
              </w:rPr>
              <w:lastRenderedPageBreak/>
              <w:t>(0.11)</w:t>
            </w:r>
          </w:p>
        </w:tc>
      </w:tr>
      <w:tr w:rsidR="009B513E" w:rsidRPr="00E620FD" w:rsidTr="00E82146">
        <w:tc>
          <w:tcPr>
            <w:tcW w:w="1548" w:type="dxa"/>
          </w:tcPr>
          <w:p w:rsidR="009B513E" w:rsidRPr="00E620FD" w:rsidRDefault="009B513E" w:rsidP="00E82146">
            <w:pPr>
              <w:rPr>
                <w:lang w:val="en-US"/>
              </w:rPr>
            </w:pPr>
            <w:r w:rsidRPr="00E620FD">
              <w:rPr>
                <w:lang w:val="en-US"/>
              </w:rPr>
              <w:lastRenderedPageBreak/>
              <w:t>lcgdp</w:t>
            </w:r>
          </w:p>
        </w:tc>
        <w:tc>
          <w:tcPr>
            <w:tcW w:w="970" w:type="dxa"/>
          </w:tcPr>
          <w:p w:rsidR="009B513E" w:rsidRPr="00E620FD" w:rsidRDefault="009B513E" w:rsidP="00E82146">
            <w:pPr>
              <w:rPr>
                <w:lang w:val="en-US"/>
              </w:rPr>
            </w:pPr>
            <w:r w:rsidRPr="00E620FD">
              <w:rPr>
                <w:lang w:val="en-US"/>
              </w:rPr>
              <w:t>1.20</w:t>
            </w:r>
          </w:p>
          <w:p w:rsidR="009B513E" w:rsidRPr="00E620FD" w:rsidRDefault="009B513E" w:rsidP="00E82146">
            <w:pPr>
              <w:rPr>
                <w:lang w:val="en-US"/>
              </w:rPr>
            </w:pPr>
            <w:r w:rsidRPr="00E620FD">
              <w:rPr>
                <w:lang w:val="en-US"/>
              </w:rPr>
              <w:t>(0.00)</w:t>
            </w:r>
            <w:r w:rsidRPr="009B513E">
              <w:rPr>
                <w:vertAlign w:val="superscript"/>
                <w:lang w:val="en-US"/>
              </w:rPr>
              <w:t>a</w:t>
            </w:r>
          </w:p>
        </w:tc>
        <w:tc>
          <w:tcPr>
            <w:tcW w:w="1701" w:type="dxa"/>
          </w:tcPr>
          <w:p w:rsidR="009B513E" w:rsidRPr="00E620FD" w:rsidRDefault="009B513E" w:rsidP="00E82146">
            <w:pPr>
              <w:rPr>
                <w:lang w:val="en-US"/>
              </w:rPr>
            </w:pPr>
            <w:r w:rsidRPr="00E620FD">
              <w:rPr>
                <w:lang w:val="en-US"/>
              </w:rPr>
              <w:t>1.31</w:t>
            </w:r>
          </w:p>
          <w:p w:rsidR="009B513E" w:rsidRPr="00E620FD" w:rsidRDefault="009B513E" w:rsidP="00E82146">
            <w:pPr>
              <w:rPr>
                <w:lang w:val="en-US"/>
              </w:rPr>
            </w:pPr>
            <w:r w:rsidRPr="00E620FD">
              <w:rPr>
                <w:lang w:val="en-US"/>
              </w:rPr>
              <w:t>(0.00)</w:t>
            </w:r>
            <w:r w:rsidRPr="00E620FD">
              <w:rPr>
                <w:vertAlign w:val="superscript"/>
                <w:lang w:val="en-US"/>
              </w:rPr>
              <w:t>a</w:t>
            </w:r>
          </w:p>
        </w:tc>
        <w:tc>
          <w:tcPr>
            <w:tcW w:w="1559" w:type="dxa"/>
          </w:tcPr>
          <w:p w:rsidR="009B513E" w:rsidRPr="00E620FD" w:rsidRDefault="009B513E" w:rsidP="00E82146">
            <w:pPr>
              <w:rPr>
                <w:lang w:val="en-US"/>
              </w:rPr>
            </w:pPr>
            <w:r w:rsidRPr="00E620FD">
              <w:rPr>
                <w:lang w:val="en-US"/>
              </w:rPr>
              <w:t>1.19</w:t>
            </w:r>
          </w:p>
          <w:p w:rsidR="009B513E" w:rsidRPr="00E620FD" w:rsidRDefault="009B513E" w:rsidP="00E82146">
            <w:pPr>
              <w:rPr>
                <w:lang w:val="en-US"/>
              </w:rPr>
            </w:pPr>
            <w:r w:rsidRPr="00E620FD">
              <w:rPr>
                <w:lang w:val="en-US"/>
              </w:rPr>
              <w:t>(0.00)</w:t>
            </w:r>
            <w:r w:rsidRPr="009B513E">
              <w:rPr>
                <w:vertAlign w:val="superscript"/>
                <w:lang w:val="en-US"/>
              </w:rPr>
              <w:t>a</w:t>
            </w:r>
          </w:p>
        </w:tc>
        <w:tc>
          <w:tcPr>
            <w:tcW w:w="1560" w:type="dxa"/>
          </w:tcPr>
          <w:p w:rsidR="009B513E" w:rsidRPr="00E620FD" w:rsidRDefault="009B513E" w:rsidP="00E82146">
            <w:pPr>
              <w:rPr>
                <w:lang w:val="en-US"/>
              </w:rPr>
            </w:pPr>
            <w:r w:rsidRPr="00E620FD">
              <w:rPr>
                <w:lang w:val="en-US"/>
              </w:rPr>
              <w:t>1.20</w:t>
            </w:r>
          </w:p>
          <w:p w:rsidR="009B513E" w:rsidRPr="00E620FD" w:rsidRDefault="009B513E" w:rsidP="00E82146">
            <w:pPr>
              <w:rPr>
                <w:lang w:val="en-US"/>
              </w:rPr>
            </w:pPr>
            <w:r w:rsidRPr="00E620FD">
              <w:rPr>
                <w:lang w:val="en-US"/>
              </w:rPr>
              <w:t>(0.00)</w:t>
            </w:r>
            <w:r w:rsidRPr="009B513E">
              <w:rPr>
                <w:vertAlign w:val="superscript"/>
                <w:lang w:val="en-US"/>
              </w:rPr>
              <w:t>a</w:t>
            </w:r>
          </w:p>
        </w:tc>
        <w:tc>
          <w:tcPr>
            <w:tcW w:w="1950" w:type="dxa"/>
          </w:tcPr>
          <w:p w:rsidR="009B513E" w:rsidRPr="00E620FD" w:rsidRDefault="009B513E" w:rsidP="00E82146">
            <w:pPr>
              <w:rPr>
                <w:lang w:val="en-US"/>
              </w:rPr>
            </w:pPr>
            <w:r w:rsidRPr="00E620FD">
              <w:rPr>
                <w:lang w:val="en-US"/>
              </w:rPr>
              <w:t>1.21</w:t>
            </w:r>
          </w:p>
          <w:p w:rsidR="009B513E" w:rsidRPr="00E620FD" w:rsidRDefault="009B513E" w:rsidP="00E82146">
            <w:pPr>
              <w:rPr>
                <w:lang w:val="en-US"/>
              </w:rPr>
            </w:pPr>
            <w:r w:rsidRPr="00E620FD">
              <w:rPr>
                <w:lang w:val="en-US"/>
              </w:rPr>
              <w:t>(0.00)</w:t>
            </w:r>
            <w:r w:rsidRPr="009B513E">
              <w:rPr>
                <w:vertAlign w:val="superscript"/>
                <w:lang w:val="en-US"/>
              </w:rPr>
              <w:t>a</w:t>
            </w:r>
          </w:p>
        </w:tc>
      </w:tr>
      <w:tr w:rsidR="009B513E" w:rsidRPr="00E620FD" w:rsidTr="00E82146">
        <w:tc>
          <w:tcPr>
            <w:tcW w:w="1548" w:type="dxa"/>
          </w:tcPr>
          <w:p w:rsidR="009B513E" w:rsidRPr="00E620FD" w:rsidRDefault="009B513E" w:rsidP="00E82146">
            <w:pPr>
              <w:rPr>
                <w:lang w:val="en-US"/>
              </w:rPr>
            </w:pPr>
            <w:r w:rsidRPr="00E620FD">
              <w:rPr>
                <w:lang w:val="en-US"/>
              </w:rPr>
              <w:t>Language</w:t>
            </w:r>
          </w:p>
        </w:tc>
        <w:tc>
          <w:tcPr>
            <w:tcW w:w="970" w:type="dxa"/>
          </w:tcPr>
          <w:p w:rsidR="009B513E" w:rsidRPr="00E620FD" w:rsidRDefault="009B513E" w:rsidP="00E82146">
            <w:pPr>
              <w:rPr>
                <w:lang w:val="en-US"/>
              </w:rPr>
            </w:pPr>
            <w:r w:rsidRPr="00E620FD">
              <w:rPr>
                <w:lang w:val="en-US"/>
              </w:rPr>
              <w:t>0.18</w:t>
            </w:r>
          </w:p>
          <w:p w:rsidR="009B513E" w:rsidRPr="00E620FD" w:rsidRDefault="009B513E" w:rsidP="00E82146">
            <w:pPr>
              <w:rPr>
                <w:lang w:val="en-US"/>
              </w:rPr>
            </w:pPr>
            <w:r w:rsidRPr="00E620FD">
              <w:rPr>
                <w:lang w:val="en-US"/>
              </w:rPr>
              <w:t>(0.38)</w:t>
            </w:r>
          </w:p>
        </w:tc>
        <w:tc>
          <w:tcPr>
            <w:tcW w:w="1701" w:type="dxa"/>
          </w:tcPr>
          <w:p w:rsidR="009B513E" w:rsidRPr="00E620FD" w:rsidRDefault="009B513E" w:rsidP="00E82146">
            <w:pPr>
              <w:rPr>
                <w:lang w:val="en-US"/>
              </w:rPr>
            </w:pPr>
            <w:r w:rsidRPr="00E620FD">
              <w:rPr>
                <w:lang w:val="en-US"/>
              </w:rPr>
              <w:t>0.18</w:t>
            </w:r>
          </w:p>
          <w:p w:rsidR="009B513E" w:rsidRPr="00E620FD" w:rsidRDefault="009B513E" w:rsidP="00E82146">
            <w:pPr>
              <w:rPr>
                <w:lang w:val="en-US"/>
              </w:rPr>
            </w:pPr>
            <w:r w:rsidRPr="00E620FD">
              <w:rPr>
                <w:lang w:val="en-US"/>
              </w:rPr>
              <w:t>(0.55)</w:t>
            </w:r>
          </w:p>
        </w:tc>
        <w:tc>
          <w:tcPr>
            <w:tcW w:w="1559" w:type="dxa"/>
          </w:tcPr>
          <w:p w:rsidR="009B513E" w:rsidRPr="00E620FD" w:rsidRDefault="009B513E" w:rsidP="00E82146">
            <w:pPr>
              <w:rPr>
                <w:lang w:val="en-US"/>
              </w:rPr>
            </w:pPr>
            <w:r w:rsidRPr="00E620FD">
              <w:rPr>
                <w:lang w:val="en-US"/>
              </w:rPr>
              <w:t>0.15</w:t>
            </w:r>
          </w:p>
          <w:p w:rsidR="009B513E" w:rsidRPr="00E620FD" w:rsidRDefault="009B513E" w:rsidP="00E82146">
            <w:pPr>
              <w:rPr>
                <w:lang w:val="en-US"/>
              </w:rPr>
            </w:pPr>
            <w:r w:rsidRPr="00E620FD">
              <w:rPr>
                <w:lang w:val="en-US"/>
              </w:rPr>
              <w:t>(0.63)</w:t>
            </w:r>
          </w:p>
        </w:tc>
        <w:tc>
          <w:tcPr>
            <w:tcW w:w="1560" w:type="dxa"/>
          </w:tcPr>
          <w:p w:rsidR="009B513E" w:rsidRPr="00E620FD" w:rsidRDefault="009B513E" w:rsidP="00E82146">
            <w:pPr>
              <w:rPr>
                <w:lang w:val="en-US"/>
              </w:rPr>
            </w:pPr>
            <w:r w:rsidRPr="00E620FD">
              <w:rPr>
                <w:lang w:val="en-US"/>
              </w:rPr>
              <w:t>0.16</w:t>
            </w:r>
          </w:p>
          <w:p w:rsidR="009B513E" w:rsidRPr="00E620FD" w:rsidRDefault="009B513E" w:rsidP="00E82146">
            <w:pPr>
              <w:rPr>
                <w:lang w:val="en-US"/>
              </w:rPr>
            </w:pPr>
            <w:r w:rsidRPr="00E620FD">
              <w:rPr>
                <w:lang w:val="en-US"/>
              </w:rPr>
              <w:t>(0.61)</w:t>
            </w:r>
          </w:p>
        </w:tc>
        <w:tc>
          <w:tcPr>
            <w:tcW w:w="1950" w:type="dxa"/>
          </w:tcPr>
          <w:p w:rsidR="009B513E" w:rsidRPr="00E620FD" w:rsidRDefault="009B513E" w:rsidP="00E82146">
            <w:pPr>
              <w:rPr>
                <w:lang w:val="en-US"/>
              </w:rPr>
            </w:pPr>
            <w:r w:rsidRPr="00E620FD">
              <w:rPr>
                <w:lang w:val="en-US"/>
              </w:rPr>
              <w:t>0.53</w:t>
            </w:r>
          </w:p>
          <w:p w:rsidR="009B513E" w:rsidRPr="00E620FD" w:rsidRDefault="009B513E" w:rsidP="00E82146">
            <w:pPr>
              <w:rPr>
                <w:lang w:val="en-US"/>
              </w:rPr>
            </w:pPr>
            <w:r w:rsidRPr="00E620FD">
              <w:rPr>
                <w:lang w:val="en-US"/>
              </w:rPr>
              <w:t>(0.35)</w:t>
            </w:r>
          </w:p>
        </w:tc>
      </w:tr>
      <w:tr w:rsidR="009B513E" w:rsidRPr="00E620FD" w:rsidTr="00E82146">
        <w:tc>
          <w:tcPr>
            <w:tcW w:w="1548" w:type="dxa"/>
          </w:tcPr>
          <w:p w:rsidR="009B513E" w:rsidRPr="00E620FD" w:rsidRDefault="009B513E" w:rsidP="00E82146">
            <w:pPr>
              <w:rPr>
                <w:lang w:val="en-US"/>
              </w:rPr>
            </w:pPr>
            <w:r w:rsidRPr="00E620FD">
              <w:rPr>
                <w:lang w:val="en-US"/>
              </w:rPr>
              <w:t>Cd</w:t>
            </w:r>
          </w:p>
        </w:tc>
        <w:tc>
          <w:tcPr>
            <w:tcW w:w="970" w:type="dxa"/>
          </w:tcPr>
          <w:p w:rsidR="009B513E" w:rsidRPr="00E620FD" w:rsidRDefault="009B513E" w:rsidP="00E82146">
            <w:pPr>
              <w:rPr>
                <w:lang w:val="en-US"/>
              </w:rPr>
            </w:pPr>
          </w:p>
        </w:tc>
        <w:tc>
          <w:tcPr>
            <w:tcW w:w="1701" w:type="dxa"/>
          </w:tcPr>
          <w:p w:rsidR="009B513E" w:rsidRPr="00E620FD" w:rsidRDefault="009B513E" w:rsidP="00E82146">
            <w:pPr>
              <w:rPr>
                <w:lang w:val="en-US"/>
              </w:rPr>
            </w:pPr>
            <w:r w:rsidRPr="00E620FD">
              <w:rPr>
                <w:lang w:val="en-US"/>
              </w:rPr>
              <w:t>-46.29</w:t>
            </w:r>
          </w:p>
          <w:p w:rsidR="009B513E" w:rsidRPr="00E620FD" w:rsidRDefault="009B513E" w:rsidP="00E82146">
            <w:pPr>
              <w:rPr>
                <w:lang w:val="en-US"/>
              </w:rPr>
            </w:pPr>
            <w:r w:rsidRPr="00E620FD">
              <w:rPr>
                <w:lang w:val="en-US"/>
              </w:rPr>
              <w:t>(0.00)</w:t>
            </w:r>
            <w:r w:rsidRPr="009B513E">
              <w:rPr>
                <w:vertAlign w:val="superscript"/>
                <w:lang w:val="en-US"/>
              </w:rPr>
              <w:t>a</w:t>
            </w:r>
          </w:p>
        </w:tc>
        <w:tc>
          <w:tcPr>
            <w:tcW w:w="1559" w:type="dxa"/>
          </w:tcPr>
          <w:p w:rsidR="009B513E" w:rsidRPr="00E620FD" w:rsidRDefault="009B513E" w:rsidP="00E82146">
            <w:pPr>
              <w:rPr>
                <w:lang w:val="en-US"/>
              </w:rPr>
            </w:pPr>
            <w:r w:rsidRPr="00E620FD">
              <w:rPr>
                <w:lang w:val="en-US"/>
              </w:rPr>
              <w:t>0.01</w:t>
            </w:r>
          </w:p>
          <w:p w:rsidR="009B513E" w:rsidRPr="00E620FD" w:rsidRDefault="009B513E" w:rsidP="00E82146">
            <w:pPr>
              <w:rPr>
                <w:lang w:val="en-US"/>
              </w:rPr>
            </w:pPr>
            <w:r w:rsidRPr="00E620FD">
              <w:rPr>
                <w:lang w:val="en-US"/>
              </w:rPr>
              <w:t>(0.50)</w:t>
            </w:r>
          </w:p>
        </w:tc>
        <w:tc>
          <w:tcPr>
            <w:tcW w:w="1560" w:type="dxa"/>
          </w:tcPr>
          <w:p w:rsidR="009B513E" w:rsidRPr="00E620FD" w:rsidRDefault="009B513E" w:rsidP="00E82146">
            <w:pPr>
              <w:rPr>
                <w:lang w:val="en-US"/>
              </w:rPr>
            </w:pPr>
          </w:p>
        </w:tc>
        <w:tc>
          <w:tcPr>
            <w:tcW w:w="1950" w:type="dxa"/>
          </w:tcPr>
          <w:p w:rsidR="009B513E" w:rsidRPr="00E620FD" w:rsidRDefault="009B513E" w:rsidP="00E82146">
            <w:pPr>
              <w:rPr>
                <w:lang w:val="en-US"/>
              </w:rPr>
            </w:pPr>
            <w:r w:rsidRPr="00E620FD">
              <w:rPr>
                <w:lang w:val="en-US"/>
              </w:rPr>
              <w:t>-26.13</w:t>
            </w:r>
          </w:p>
          <w:p w:rsidR="009B513E" w:rsidRPr="00E620FD" w:rsidRDefault="009B513E" w:rsidP="00E82146">
            <w:pPr>
              <w:rPr>
                <w:lang w:val="en-US"/>
              </w:rPr>
            </w:pPr>
            <w:r w:rsidRPr="00E620FD">
              <w:rPr>
                <w:lang w:val="en-US"/>
              </w:rPr>
              <w:t>(0.00)</w:t>
            </w:r>
            <w:r w:rsidRPr="009B513E">
              <w:rPr>
                <w:vertAlign w:val="superscript"/>
                <w:lang w:val="en-US"/>
              </w:rPr>
              <w:t>a</w:t>
            </w:r>
          </w:p>
        </w:tc>
      </w:tr>
      <w:tr w:rsidR="009B513E" w:rsidRPr="00E620FD" w:rsidTr="00E82146">
        <w:tc>
          <w:tcPr>
            <w:tcW w:w="1548" w:type="dxa"/>
          </w:tcPr>
          <w:p w:rsidR="009B513E" w:rsidRPr="00E620FD" w:rsidRDefault="009B513E" w:rsidP="00E82146">
            <w:pPr>
              <w:rPr>
                <w:lang w:val="en-US"/>
              </w:rPr>
            </w:pPr>
            <w:r w:rsidRPr="00E620FD">
              <w:rPr>
                <w:lang w:val="en-US"/>
              </w:rPr>
              <w:t>lad</w:t>
            </w:r>
          </w:p>
        </w:tc>
        <w:tc>
          <w:tcPr>
            <w:tcW w:w="970" w:type="dxa"/>
          </w:tcPr>
          <w:p w:rsidR="009B513E" w:rsidRPr="00E620FD" w:rsidRDefault="009B513E" w:rsidP="00E82146">
            <w:pPr>
              <w:rPr>
                <w:lang w:val="en-US"/>
              </w:rPr>
            </w:pPr>
            <w:r w:rsidRPr="00E620FD">
              <w:rPr>
                <w:lang w:val="en-US"/>
              </w:rPr>
              <w:t>-0.12</w:t>
            </w:r>
          </w:p>
          <w:p w:rsidR="009B513E" w:rsidRPr="00E620FD" w:rsidRDefault="009B513E" w:rsidP="00E82146">
            <w:pPr>
              <w:rPr>
                <w:lang w:val="en-US"/>
              </w:rPr>
            </w:pPr>
            <w:r w:rsidRPr="00E620FD">
              <w:rPr>
                <w:lang w:val="en-US"/>
              </w:rPr>
              <w:t>(0.29)</w:t>
            </w:r>
          </w:p>
        </w:tc>
        <w:tc>
          <w:tcPr>
            <w:tcW w:w="1701" w:type="dxa"/>
          </w:tcPr>
          <w:p w:rsidR="009B513E" w:rsidRPr="00E620FD" w:rsidRDefault="009B513E" w:rsidP="00E82146">
            <w:pPr>
              <w:rPr>
                <w:lang w:val="en-US"/>
              </w:rPr>
            </w:pPr>
            <w:r w:rsidRPr="00E620FD">
              <w:rPr>
                <w:lang w:val="en-US"/>
              </w:rPr>
              <w:t>-0.00</w:t>
            </w:r>
          </w:p>
          <w:p w:rsidR="009B513E" w:rsidRPr="00E620FD" w:rsidRDefault="009B513E" w:rsidP="00E82146">
            <w:pPr>
              <w:rPr>
                <w:lang w:val="en-US"/>
              </w:rPr>
            </w:pPr>
            <w:r w:rsidRPr="00E620FD">
              <w:rPr>
                <w:lang w:val="en-US"/>
              </w:rPr>
              <w:t>(0.79)</w:t>
            </w:r>
          </w:p>
        </w:tc>
        <w:tc>
          <w:tcPr>
            <w:tcW w:w="1559" w:type="dxa"/>
          </w:tcPr>
          <w:p w:rsidR="009B513E" w:rsidRPr="00E620FD" w:rsidRDefault="009B513E" w:rsidP="00E82146">
            <w:pPr>
              <w:rPr>
                <w:lang w:val="en-US"/>
              </w:rPr>
            </w:pPr>
            <w:r w:rsidRPr="00E620FD">
              <w:rPr>
                <w:lang w:val="en-US"/>
              </w:rPr>
              <w:t>-0.11</w:t>
            </w:r>
          </w:p>
          <w:p w:rsidR="009B513E" w:rsidRPr="00E620FD" w:rsidRDefault="009B513E" w:rsidP="00E82146">
            <w:pPr>
              <w:rPr>
                <w:lang w:val="en-US"/>
              </w:rPr>
            </w:pPr>
            <w:r w:rsidRPr="00E620FD">
              <w:rPr>
                <w:lang w:val="en-US"/>
              </w:rPr>
              <w:t>(0.30)</w:t>
            </w:r>
          </w:p>
        </w:tc>
        <w:tc>
          <w:tcPr>
            <w:tcW w:w="1560" w:type="dxa"/>
          </w:tcPr>
          <w:p w:rsidR="009B513E" w:rsidRPr="00E620FD" w:rsidRDefault="009B513E" w:rsidP="00E82146">
            <w:pPr>
              <w:rPr>
                <w:lang w:val="en-US"/>
              </w:rPr>
            </w:pPr>
            <w:r w:rsidRPr="00E620FD">
              <w:rPr>
                <w:lang w:val="en-US"/>
              </w:rPr>
              <w:t>-0.12</w:t>
            </w:r>
          </w:p>
          <w:p w:rsidR="009B513E" w:rsidRPr="00E620FD" w:rsidRDefault="009B513E" w:rsidP="00E82146">
            <w:pPr>
              <w:rPr>
                <w:lang w:val="en-US"/>
              </w:rPr>
            </w:pPr>
            <w:r w:rsidRPr="00E620FD">
              <w:rPr>
                <w:lang w:val="en-US"/>
              </w:rPr>
              <w:t>(0.30)</w:t>
            </w:r>
          </w:p>
        </w:tc>
        <w:tc>
          <w:tcPr>
            <w:tcW w:w="1950" w:type="dxa"/>
          </w:tcPr>
          <w:p w:rsidR="009B513E" w:rsidRPr="00E620FD" w:rsidRDefault="009B513E" w:rsidP="00E82146">
            <w:pPr>
              <w:rPr>
                <w:lang w:val="en-US"/>
              </w:rPr>
            </w:pPr>
            <w:r w:rsidRPr="00E620FD">
              <w:rPr>
                <w:lang w:val="en-US"/>
              </w:rPr>
              <w:t>-0.01</w:t>
            </w:r>
          </w:p>
          <w:p w:rsidR="009B513E" w:rsidRPr="00E620FD" w:rsidRDefault="009B513E" w:rsidP="00E82146">
            <w:pPr>
              <w:rPr>
                <w:lang w:val="en-US"/>
              </w:rPr>
            </w:pPr>
            <w:r w:rsidRPr="00E620FD">
              <w:rPr>
                <w:lang w:val="en-US"/>
              </w:rPr>
              <w:t>(0.29)</w:t>
            </w:r>
          </w:p>
        </w:tc>
      </w:tr>
      <w:tr w:rsidR="009B513E" w:rsidRPr="00E620FD" w:rsidTr="00E82146">
        <w:tc>
          <w:tcPr>
            <w:tcW w:w="1548" w:type="dxa"/>
          </w:tcPr>
          <w:p w:rsidR="009B513E" w:rsidRPr="00E620FD" w:rsidRDefault="009B513E" w:rsidP="00E82146">
            <w:pPr>
              <w:rPr>
                <w:lang w:val="en-US"/>
              </w:rPr>
            </w:pPr>
            <w:r w:rsidRPr="00E620FD">
              <w:rPr>
                <w:lang w:val="en-US"/>
              </w:rPr>
              <w:t>cvd</w:t>
            </w:r>
          </w:p>
        </w:tc>
        <w:tc>
          <w:tcPr>
            <w:tcW w:w="970" w:type="dxa"/>
          </w:tcPr>
          <w:p w:rsidR="009B513E" w:rsidRPr="00E620FD" w:rsidRDefault="009B513E" w:rsidP="00E82146">
            <w:pPr>
              <w:rPr>
                <w:lang w:val="en-US"/>
              </w:rPr>
            </w:pPr>
            <w:r w:rsidRPr="00E620FD">
              <w:rPr>
                <w:lang w:val="en-US"/>
              </w:rPr>
              <w:t>-0.03</w:t>
            </w:r>
          </w:p>
          <w:p w:rsidR="009B513E" w:rsidRPr="00E620FD" w:rsidRDefault="009B513E" w:rsidP="00E82146">
            <w:pPr>
              <w:rPr>
                <w:lang w:val="en-US"/>
              </w:rPr>
            </w:pPr>
            <w:r w:rsidRPr="00E620FD">
              <w:rPr>
                <w:lang w:val="en-US"/>
              </w:rPr>
              <w:t>(0.01)</w:t>
            </w:r>
            <w:r w:rsidRPr="009B513E">
              <w:rPr>
                <w:vertAlign w:val="superscript"/>
                <w:lang w:val="en-US"/>
              </w:rPr>
              <w:t>a</w:t>
            </w:r>
          </w:p>
        </w:tc>
        <w:tc>
          <w:tcPr>
            <w:tcW w:w="1701" w:type="dxa"/>
          </w:tcPr>
          <w:p w:rsidR="009B513E" w:rsidRPr="00E620FD" w:rsidRDefault="009B513E" w:rsidP="00E82146">
            <w:pPr>
              <w:rPr>
                <w:lang w:val="en-US"/>
              </w:rPr>
            </w:pPr>
            <w:r w:rsidRPr="00E620FD">
              <w:rPr>
                <w:lang w:val="en-US"/>
              </w:rPr>
              <w:t>-0.07</w:t>
            </w:r>
          </w:p>
          <w:p w:rsidR="009B513E" w:rsidRPr="00E620FD" w:rsidRDefault="009B513E" w:rsidP="00E82146">
            <w:pPr>
              <w:rPr>
                <w:lang w:val="en-US"/>
              </w:rPr>
            </w:pPr>
            <w:r w:rsidRPr="00E620FD">
              <w:rPr>
                <w:lang w:val="en-US"/>
              </w:rPr>
              <w:t>(0.00)</w:t>
            </w:r>
            <w:r w:rsidRPr="009B513E">
              <w:rPr>
                <w:vertAlign w:val="superscript"/>
                <w:lang w:val="en-US"/>
              </w:rPr>
              <w:t>a</w:t>
            </w:r>
          </w:p>
        </w:tc>
        <w:tc>
          <w:tcPr>
            <w:tcW w:w="1559" w:type="dxa"/>
          </w:tcPr>
          <w:p w:rsidR="009B513E" w:rsidRPr="00E620FD" w:rsidRDefault="009B513E" w:rsidP="00E82146">
            <w:pPr>
              <w:rPr>
                <w:lang w:val="en-US"/>
              </w:rPr>
            </w:pPr>
            <w:r w:rsidRPr="00E620FD">
              <w:rPr>
                <w:lang w:val="en-US"/>
              </w:rPr>
              <w:t>-0.03</w:t>
            </w:r>
          </w:p>
          <w:p w:rsidR="009B513E" w:rsidRPr="00E620FD" w:rsidRDefault="009B513E" w:rsidP="00E82146">
            <w:pPr>
              <w:rPr>
                <w:lang w:val="en-US"/>
              </w:rPr>
            </w:pPr>
            <w:r w:rsidRPr="00E620FD">
              <w:rPr>
                <w:lang w:val="en-US"/>
              </w:rPr>
              <w:t>(0.01)</w:t>
            </w:r>
            <w:r w:rsidRPr="009B513E">
              <w:rPr>
                <w:vertAlign w:val="superscript"/>
                <w:lang w:val="en-US"/>
              </w:rPr>
              <w:t>a</w:t>
            </w:r>
          </w:p>
        </w:tc>
        <w:tc>
          <w:tcPr>
            <w:tcW w:w="1560" w:type="dxa"/>
          </w:tcPr>
          <w:p w:rsidR="009B513E" w:rsidRPr="00E620FD" w:rsidRDefault="009B513E" w:rsidP="00E82146">
            <w:pPr>
              <w:rPr>
                <w:lang w:val="en-US"/>
              </w:rPr>
            </w:pPr>
            <w:r w:rsidRPr="00E620FD">
              <w:rPr>
                <w:lang w:val="en-US"/>
              </w:rPr>
              <w:t>-0.03</w:t>
            </w:r>
          </w:p>
          <w:p w:rsidR="009B513E" w:rsidRPr="00E620FD" w:rsidRDefault="009B513E" w:rsidP="00E82146">
            <w:pPr>
              <w:rPr>
                <w:lang w:val="en-US"/>
              </w:rPr>
            </w:pPr>
            <w:r w:rsidRPr="00E620FD">
              <w:rPr>
                <w:lang w:val="en-US"/>
              </w:rPr>
              <w:t>(.0.01)</w:t>
            </w:r>
            <w:r w:rsidRPr="009B513E">
              <w:rPr>
                <w:vertAlign w:val="superscript"/>
                <w:lang w:val="en-US"/>
              </w:rPr>
              <w:t>a</w:t>
            </w:r>
          </w:p>
        </w:tc>
        <w:tc>
          <w:tcPr>
            <w:tcW w:w="1950" w:type="dxa"/>
          </w:tcPr>
          <w:p w:rsidR="009B513E" w:rsidRPr="00E620FD" w:rsidRDefault="009B513E" w:rsidP="00E82146">
            <w:pPr>
              <w:rPr>
                <w:lang w:val="en-US"/>
              </w:rPr>
            </w:pPr>
            <w:r w:rsidRPr="00E620FD">
              <w:rPr>
                <w:lang w:val="en-US"/>
              </w:rPr>
              <w:t>-0.07</w:t>
            </w:r>
          </w:p>
          <w:p w:rsidR="009B513E" w:rsidRPr="00E620FD" w:rsidRDefault="009B513E" w:rsidP="00E82146">
            <w:pPr>
              <w:rPr>
                <w:lang w:val="en-US"/>
              </w:rPr>
            </w:pPr>
            <w:r w:rsidRPr="00E620FD">
              <w:rPr>
                <w:lang w:val="en-US"/>
              </w:rPr>
              <w:t>(0.00)</w:t>
            </w:r>
            <w:r w:rsidRPr="009B513E">
              <w:rPr>
                <w:vertAlign w:val="superscript"/>
                <w:lang w:val="en-US"/>
              </w:rPr>
              <w:t>a</w:t>
            </w:r>
          </w:p>
        </w:tc>
      </w:tr>
      <w:tr w:rsidR="009B513E" w:rsidRPr="00E620FD" w:rsidTr="00E82146">
        <w:tc>
          <w:tcPr>
            <w:tcW w:w="1548" w:type="dxa"/>
          </w:tcPr>
          <w:p w:rsidR="009B513E" w:rsidRPr="00E620FD" w:rsidRDefault="009B513E" w:rsidP="00E82146">
            <w:pPr>
              <w:rPr>
                <w:lang w:val="en-US"/>
              </w:rPr>
            </w:pPr>
            <w:r w:rsidRPr="00E620FD">
              <w:rPr>
                <w:lang w:val="en-US"/>
              </w:rPr>
              <w:t>td</w:t>
            </w:r>
          </w:p>
        </w:tc>
        <w:tc>
          <w:tcPr>
            <w:tcW w:w="970" w:type="dxa"/>
          </w:tcPr>
          <w:p w:rsidR="009B513E" w:rsidRPr="00E620FD" w:rsidRDefault="009B513E" w:rsidP="00E82146">
            <w:pPr>
              <w:rPr>
                <w:lang w:val="en-US"/>
              </w:rPr>
            </w:pPr>
          </w:p>
        </w:tc>
        <w:tc>
          <w:tcPr>
            <w:tcW w:w="1701" w:type="dxa"/>
          </w:tcPr>
          <w:p w:rsidR="009B513E" w:rsidRPr="00E620FD" w:rsidRDefault="009B513E" w:rsidP="00E82146">
            <w:pPr>
              <w:rPr>
                <w:lang w:val="en-US"/>
              </w:rPr>
            </w:pPr>
            <w:r w:rsidRPr="00E620FD">
              <w:rPr>
                <w:lang w:val="en-US"/>
              </w:rPr>
              <w:t>2.73</w:t>
            </w:r>
          </w:p>
          <w:p w:rsidR="009B513E" w:rsidRPr="00E620FD" w:rsidRDefault="009B513E" w:rsidP="00E82146">
            <w:pPr>
              <w:rPr>
                <w:lang w:val="en-US"/>
              </w:rPr>
            </w:pPr>
            <w:r w:rsidRPr="00E620FD">
              <w:rPr>
                <w:lang w:val="en-US"/>
              </w:rPr>
              <w:t>(0.00)</w:t>
            </w:r>
            <w:r w:rsidRPr="009B513E">
              <w:rPr>
                <w:vertAlign w:val="superscript"/>
                <w:lang w:val="en-US"/>
              </w:rPr>
              <w:t>a</w:t>
            </w:r>
          </w:p>
        </w:tc>
        <w:tc>
          <w:tcPr>
            <w:tcW w:w="1559" w:type="dxa"/>
          </w:tcPr>
          <w:p w:rsidR="009B513E" w:rsidRPr="00E620FD" w:rsidRDefault="009B513E" w:rsidP="00E82146">
            <w:pPr>
              <w:rPr>
                <w:lang w:val="en-US"/>
              </w:rPr>
            </w:pPr>
          </w:p>
        </w:tc>
        <w:tc>
          <w:tcPr>
            <w:tcW w:w="1560" w:type="dxa"/>
          </w:tcPr>
          <w:p w:rsidR="009B513E" w:rsidRPr="00E620FD" w:rsidRDefault="009B513E" w:rsidP="00E82146">
            <w:pPr>
              <w:rPr>
                <w:lang w:val="en-US"/>
              </w:rPr>
            </w:pPr>
            <w:r w:rsidRPr="00E620FD">
              <w:rPr>
                <w:lang w:val="en-US"/>
              </w:rPr>
              <w:t>0.00</w:t>
            </w:r>
          </w:p>
          <w:p w:rsidR="009B513E" w:rsidRPr="00E620FD" w:rsidRDefault="009B513E" w:rsidP="00E82146">
            <w:pPr>
              <w:rPr>
                <w:lang w:val="en-US"/>
              </w:rPr>
            </w:pPr>
            <w:r w:rsidRPr="00E620FD">
              <w:rPr>
                <w:lang w:val="en-US"/>
              </w:rPr>
              <w:t>(0.49)</w:t>
            </w:r>
          </w:p>
        </w:tc>
        <w:tc>
          <w:tcPr>
            <w:tcW w:w="1950" w:type="dxa"/>
          </w:tcPr>
          <w:p w:rsidR="009B513E" w:rsidRPr="00E620FD" w:rsidRDefault="009B513E" w:rsidP="00E82146">
            <w:pPr>
              <w:rPr>
                <w:lang w:val="en-US"/>
              </w:rPr>
            </w:pPr>
            <w:r w:rsidRPr="00E620FD">
              <w:rPr>
                <w:lang w:val="en-US"/>
              </w:rPr>
              <w:t>1.54</w:t>
            </w:r>
          </w:p>
          <w:p w:rsidR="009B513E" w:rsidRPr="00E620FD" w:rsidRDefault="009B513E" w:rsidP="00E82146">
            <w:pPr>
              <w:rPr>
                <w:lang w:val="en-US"/>
              </w:rPr>
            </w:pPr>
            <w:r w:rsidRPr="00E620FD">
              <w:rPr>
                <w:lang w:val="en-US"/>
              </w:rPr>
              <w:t>(0.00)</w:t>
            </w:r>
            <w:r w:rsidRPr="009B513E">
              <w:rPr>
                <w:vertAlign w:val="superscript"/>
                <w:lang w:val="en-US"/>
              </w:rPr>
              <w:t>a</w:t>
            </w:r>
          </w:p>
        </w:tc>
      </w:tr>
      <w:tr w:rsidR="009B513E" w:rsidRPr="00E620FD" w:rsidTr="00E82146">
        <w:tc>
          <w:tcPr>
            <w:tcW w:w="1548" w:type="dxa"/>
          </w:tcPr>
          <w:p w:rsidR="009B513E" w:rsidRPr="00E620FD" w:rsidRDefault="009B513E" w:rsidP="00E82146">
            <w:pPr>
              <w:rPr>
                <w:lang w:val="en-US"/>
              </w:rPr>
            </w:pPr>
            <w:r w:rsidRPr="00E620FD">
              <w:rPr>
                <w:lang w:val="en-US"/>
              </w:rPr>
              <w:t>rta</w:t>
            </w:r>
          </w:p>
        </w:tc>
        <w:tc>
          <w:tcPr>
            <w:tcW w:w="970" w:type="dxa"/>
          </w:tcPr>
          <w:p w:rsidR="009B513E" w:rsidRPr="00E620FD" w:rsidRDefault="009B513E" w:rsidP="00E82146">
            <w:pPr>
              <w:rPr>
                <w:lang w:val="en-US"/>
              </w:rPr>
            </w:pPr>
            <w:r w:rsidRPr="00E620FD">
              <w:rPr>
                <w:lang w:val="en-US"/>
              </w:rPr>
              <w:t>1.48</w:t>
            </w:r>
          </w:p>
          <w:p w:rsidR="009B513E" w:rsidRPr="00E620FD" w:rsidRDefault="009B513E" w:rsidP="00E82146">
            <w:pPr>
              <w:rPr>
                <w:lang w:val="en-US"/>
              </w:rPr>
            </w:pPr>
            <w:r w:rsidRPr="00E620FD">
              <w:rPr>
                <w:lang w:val="en-US"/>
              </w:rPr>
              <w:t>(0.05)</w:t>
            </w:r>
            <w:r w:rsidRPr="009B513E">
              <w:rPr>
                <w:vertAlign w:val="superscript"/>
                <w:lang w:val="en-US"/>
              </w:rPr>
              <w:t>b</w:t>
            </w:r>
          </w:p>
        </w:tc>
        <w:tc>
          <w:tcPr>
            <w:tcW w:w="1701" w:type="dxa"/>
          </w:tcPr>
          <w:p w:rsidR="009B513E" w:rsidRPr="00E620FD" w:rsidRDefault="009B513E" w:rsidP="00E82146">
            <w:pPr>
              <w:rPr>
                <w:lang w:val="en-US"/>
              </w:rPr>
            </w:pPr>
            <w:r w:rsidRPr="00E620FD">
              <w:rPr>
                <w:lang w:val="en-US"/>
              </w:rPr>
              <w:t>1.44</w:t>
            </w:r>
          </w:p>
          <w:p w:rsidR="009B513E" w:rsidRPr="00E620FD" w:rsidRDefault="009B513E" w:rsidP="00E82146">
            <w:pPr>
              <w:rPr>
                <w:lang w:val="en-US"/>
              </w:rPr>
            </w:pPr>
            <w:r w:rsidRPr="00E620FD">
              <w:rPr>
                <w:lang w:val="en-US"/>
              </w:rPr>
              <w:t>(0.05)</w:t>
            </w:r>
            <w:r w:rsidRPr="009B513E">
              <w:rPr>
                <w:vertAlign w:val="superscript"/>
                <w:lang w:val="en-US"/>
              </w:rPr>
              <w:t>b</w:t>
            </w:r>
          </w:p>
        </w:tc>
        <w:tc>
          <w:tcPr>
            <w:tcW w:w="1559" w:type="dxa"/>
          </w:tcPr>
          <w:p w:rsidR="009B513E" w:rsidRPr="00E620FD" w:rsidRDefault="009B513E" w:rsidP="00E82146">
            <w:pPr>
              <w:rPr>
                <w:lang w:val="en-US"/>
              </w:rPr>
            </w:pPr>
            <w:r w:rsidRPr="00E620FD">
              <w:rPr>
                <w:lang w:val="en-US"/>
              </w:rPr>
              <w:t>1.47</w:t>
            </w:r>
          </w:p>
          <w:p w:rsidR="009B513E" w:rsidRPr="00E620FD" w:rsidRDefault="009B513E" w:rsidP="00E82146">
            <w:pPr>
              <w:rPr>
                <w:lang w:val="en-US"/>
              </w:rPr>
            </w:pPr>
            <w:r w:rsidRPr="00E620FD">
              <w:rPr>
                <w:lang w:val="en-US"/>
              </w:rPr>
              <w:t>(0.06)</w:t>
            </w:r>
            <w:r w:rsidRPr="009B513E">
              <w:rPr>
                <w:vertAlign w:val="superscript"/>
                <w:lang w:val="en-US"/>
              </w:rPr>
              <w:t>c</w:t>
            </w:r>
          </w:p>
        </w:tc>
        <w:tc>
          <w:tcPr>
            <w:tcW w:w="1560" w:type="dxa"/>
          </w:tcPr>
          <w:p w:rsidR="009B513E" w:rsidRPr="00E620FD" w:rsidRDefault="009B513E" w:rsidP="00E82146">
            <w:pPr>
              <w:rPr>
                <w:lang w:val="en-US"/>
              </w:rPr>
            </w:pPr>
            <w:r w:rsidRPr="00E620FD">
              <w:rPr>
                <w:lang w:val="en-US"/>
              </w:rPr>
              <w:t>1.45</w:t>
            </w:r>
          </w:p>
          <w:p w:rsidR="009B513E" w:rsidRPr="00E620FD" w:rsidRDefault="009B513E" w:rsidP="00E82146">
            <w:pPr>
              <w:rPr>
                <w:lang w:val="en-US"/>
              </w:rPr>
            </w:pPr>
            <w:r w:rsidRPr="00E620FD">
              <w:rPr>
                <w:lang w:val="en-US"/>
              </w:rPr>
              <w:t>(0.06)</w:t>
            </w:r>
            <w:r w:rsidRPr="009B513E">
              <w:rPr>
                <w:vertAlign w:val="superscript"/>
                <w:lang w:val="en-US"/>
              </w:rPr>
              <w:t>c</w:t>
            </w:r>
          </w:p>
        </w:tc>
        <w:tc>
          <w:tcPr>
            <w:tcW w:w="1950" w:type="dxa"/>
          </w:tcPr>
          <w:p w:rsidR="009B513E" w:rsidRPr="00E620FD" w:rsidRDefault="009B513E" w:rsidP="00E82146">
            <w:pPr>
              <w:rPr>
                <w:lang w:val="en-US"/>
              </w:rPr>
            </w:pPr>
            <w:r w:rsidRPr="00E620FD">
              <w:rPr>
                <w:lang w:val="en-US"/>
              </w:rPr>
              <w:t>0.70</w:t>
            </w:r>
          </w:p>
          <w:p w:rsidR="009B513E" w:rsidRPr="00E620FD" w:rsidRDefault="009B513E" w:rsidP="00E82146">
            <w:pPr>
              <w:rPr>
                <w:lang w:val="en-US"/>
              </w:rPr>
            </w:pPr>
            <w:r w:rsidRPr="00E620FD">
              <w:rPr>
                <w:lang w:val="en-US"/>
              </w:rPr>
              <w:t>(0.36)</w:t>
            </w:r>
          </w:p>
        </w:tc>
      </w:tr>
      <w:tr w:rsidR="009B513E" w:rsidRPr="00E620FD" w:rsidTr="00E82146">
        <w:tc>
          <w:tcPr>
            <w:tcW w:w="1548" w:type="dxa"/>
          </w:tcPr>
          <w:p w:rsidR="009B513E" w:rsidRPr="00E620FD" w:rsidRDefault="003B6BBA" w:rsidP="00E82146">
            <w:pPr>
              <w:rPr>
                <w:lang w:val="en-US"/>
              </w:rPr>
            </w:pPr>
            <w:r>
              <w:rPr>
                <w:lang w:val="en-US"/>
              </w:rPr>
              <w:t>lPrice</w:t>
            </w:r>
          </w:p>
        </w:tc>
        <w:tc>
          <w:tcPr>
            <w:tcW w:w="970" w:type="dxa"/>
          </w:tcPr>
          <w:p w:rsidR="009B513E" w:rsidRPr="00E620FD" w:rsidRDefault="009B513E" w:rsidP="00E82146">
            <w:pPr>
              <w:rPr>
                <w:lang w:val="en-US"/>
              </w:rPr>
            </w:pPr>
            <w:r w:rsidRPr="00E620FD">
              <w:rPr>
                <w:lang w:val="en-US"/>
              </w:rPr>
              <w:t>-0.17</w:t>
            </w:r>
          </w:p>
          <w:p w:rsidR="009B513E" w:rsidRPr="00E620FD" w:rsidRDefault="009B513E" w:rsidP="00E82146">
            <w:pPr>
              <w:rPr>
                <w:lang w:val="en-US"/>
              </w:rPr>
            </w:pPr>
            <w:r w:rsidRPr="00E620FD">
              <w:rPr>
                <w:lang w:val="en-US"/>
              </w:rPr>
              <w:t>(0.00)</w:t>
            </w:r>
            <w:r w:rsidRPr="009B513E">
              <w:rPr>
                <w:vertAlign w:val="superscript"/>
                <w:lang w:val="en-US"/>
              </w:rPr>
              <w:t>a</w:t>
            </w:r>
          </w:p>
        </w:tc>
        <w:tc>
          <w:tcPr>
            <w:tcW w:w="1701" w:type="dxa"/>
          </w:tcPr>
          <w:p w:rsidR="009B513E" w:rsidRPr="00E620FD" w:rsidRDefault="009B513E" w:rsidP="00E82146">
            <w:pPr>
              <w:rPr>
                <w:lang w:val="en-US"/>
              </w:rPr>
            </w:pPr>
            <w:r w:rsidRPr="00E620FD">
              <w:rPr>
                <w:lang w:val="en-US"/>
              </w:rPr>
              <w:t>1.38</w:t>
            </w:r>
          </w:p>
          <w:p w:rsidR="009B513E" w:rsidRPr="00E620FD" w:rsidRDefault="009B513E" w:rsidP="00E82146">
            <w:pPr>
              <w:rPr>
                <w:lang w:val="en-US"/>
              </w:rPr>
            </w:pPr>
            <w:r w:rsidRPr="00E620FD">
              <w:rPr>
                <w:lang w:val="en-US"/>
              </w:rPr>
              <w:t>(0.00)</w:t>
            </w:r>
            <w:r w:rsidRPr="009B513E">
              <w:rPr>
                <w:vertAlign w:val="superscript"/>
                <w:lang w:val="en-US"/>
              </w:rPr>
              <w:t>a</w:t>
            </w:r>
          </w:p>
        </w:tc>
        <w:tc>
          <w:tcPr>
            <w:tcW w:w="1559" w:type="dxa"/>
          </w:tcPr>
          <w:p w:rsidR="009B513E" w:rsidRPr="00E620FD" w:rsidRDefault="009B513E" w:rsidP="00E82146">
            <w:pPr>
              <w:rPr>
                <w:lang w:val="en-US"/>
              </w:rPr>
            </w:pPr>
            <w:r w:rsidRPr="00E620FD">
              <w:rPr>
                <w:lang w:val="en-US"/>
              </w:rPr>
              <w:t>-0.17</w:t>
            </w:r>
          </w:p>
          <w:p w:rsidR="009B513E" w:rsidRPr="00E620FD" w:rsidRDefault="009B513E" w:rsidP="00E82146">
            <w:pPr>
              <w:rPr>
                <w:lang w:val="en-US"/>
              </w:rPr>
            </w:pPr>
            <w:r w:rsidRPr="00E620FD">
              <w:rPr>
                <w:lang w:val="en-US"/>
              </w:rPr>
              <w:t>(0.00)</w:t>
            </w:r>
            <w:r w:rsidRPr="009B513E">
              <w:rPr>
                <w:vertAlign w:val="superscript"/>
                <w:lang w:val="en-US"/>
              </w:rPr>
              <w:t>a</w:t>
            </w:r>
          </w:p>
        </w:tc>
        <w:tc>
          <w:tcPr>
            <w:tcW w:w="1560" w:type="dxa"/>
          </w:tcPr>
          <w:p w:rsidR="009B513E" w:rsidRPr="00E620FD" w:rsidRDefault="009B513E" w:rsidP="00E82146">
            <w:pPr>
              <w:rPr>
                <w:lang w:val="en-US"/>
              </w:rPr>
            </w:pPr>
            <w:r w:rsidRPr="00E620FD">
              <w:rPr>
                <w:lang w:val="en-US"/>
              </w:rPr>
              <w:t>-0.17</w:t>
            </w:r>
          </w:p>
          <w:p w:rsidR="009B513E" w:rsidRPr="00E620FD" w:rsidRDefault="009B513E" w:rsidP="00E82146">
            <w:pPr>
              <w:rPr>
                <w:lang w:val="en-US"/>
              </w:rPr>
            </w:pPr>
            <w:r w:rsidRPr="00E620FD">
              <w:rPr>
                <w:lang w:val="en-US"/>
              </w:rPr>
              <w:t>(0.00)</w:t>
            </w:r>
            <w:r w:rsidRPr="009B513E">
              <w:rPr>
                <w:vertAlign w:val="superscript"/>
                <w:lang w:val="en-US"/>
              </w:rPr>
              <w:t>a</w:t>
            </w:r>
          </w:p>
        </w:tc>
        <w:tc>
          <w:tcPr>
            <w:tcW w:w="1950" w:type="dxa"/>
          </w:tcPr>
          <w:p w:rsidR="009B513E" w:rsidRPr="00E620FD" w:rsidRDefault="009B513E" w:rsidP="00E82146">
            <w:pPr>
              <w:rPr>
                <w:lang w:val="en-US"/>
              </w:rPr>
            </w:pPr>
            <w:r w:rsidRPr="00E620FD">
              <w:rPr>
                <w:lang w:val="en-US"/>
              </w:rPr>
              <w:t>-0.81</w:t>
            </w:r>
          </w:p>
          <w:p w:rsidR="009B513E" w:rsidRPr="00E620FD" w:rsidRDefault="009B513E" w:rsidP="00E82146">
            <w:pPr>
              <w:rPr>
                <w:lang w:val="en-US"/>
              </w:rPr>
            </w:pPr>
            <w:r w:rsidRPr="00E620FD">
              <w:rPr>
                <w:lang w:val="en-US"/>
              </w:rPr>
              <w:t>(0.00)</w:t>
            </w:r>
            <w:r w:rsidRPr="009B513E">
              <w:rPr>
                <w:vertAlign w:val="superscript"/>
                <w:lang w:val="en-US"/>
              </w:rPr>
              <w:t>a</w:t>
            </w:r>
          </w:p>
        </w:tc>
      </w:tr>
      <w:tr w:rsidR="009B513E" w:rsidRPr="00E620FD" w:rsidTr="00E82146">
        <w:tc>
          <w:tcPr>
            <w:tcW w:w="1548" w:type="dxa"/>
          </w:tcPr>
          <w:p w:rsidR="009B513E" w:rsidRPr="00E620FD" w:rsidRDefault="009B513E" w:rsidP="00E82146">
            <w:pPr>
              <w:rPr>
                <w:lang w:val="en-US"/>
              </w:rPr>
            </w:pPr>
            <w:r w:rsidRPr="00E620FD">
              <w:rPr>
                <w:lang w:val="en-US"/>
              </w:rPr>
              <w:t>constant</w:t>
            </w:r>
          </w:p>
        </w:tc>
        <w:tc>
          <w:tcPr>
            <w:tcW w:w="970" w:type="dxa"/>
          </w:tcPr>
          <w:p w:rsidR="009B513E" w:rsidRPr="00E620FD" w:rsidRDefault="009B513E" w:rsidP="00E82146">
            <w:pPr>
              <w:rPr>
                <w:lang w:val="en-US"/>
              </w:rPr>
            </w:pPr>
            <w:r w:rsidRPr="00E620FD">
              <w:rPr>
                <w:lang w:val="en-US"/>
              </w:rPr>
              <w:t>7.94</w:t>
            </w:r>
          </w:p>
          <w:p w:rsidR="009B513E" w:rsidRPr="00E620FD" w:rsidRDefault="009B513E" w:rsidP="00E82146">
            <w:pPr>
              <w:rPr>
                <w:lang w:val="en-US"/>
              </w:rPr>
            </w:pPr>
            <w:r w:rsidRPr="00E620FD">
              <w:rPr>
                <w:lang w:val="en-US"/>
              </w:rPr>
              <w:t>(0.09)</w:t>
            </w:r>
            <w:r w:rsidRPr="009B513E">
              <w:rPr>
                <w:vertAlign w:val="superscript"/>
                <w:lang w:val="en-US"/>
              </w:rPr>
              <w:t>c</w:t>
            </w:r>
          </w:p>
        </w:tc>
        <w:tc>
          <w:tcPr>
            <w:tcW w:w="1701" w:type="dxa"/>
          </w:tcPr>
          <w:p w:rsidR="009B513E" w:rsidRPr="00E620FD" w:rsidRDefault="009B513E" w:rsidP="00E82146">
            <w:pPr>
              <w:rPr>
                <w:lang w:val="en-US"/>
              </w:rPr>
            </w:pPr>
            <w:r w:rsidRPr="00E620FD">
              <w:rPr>
                <w:lang w:val="en-US"/>
              </w:rPr>
              <w:t>160.58</w:t>
            </w:r>
          </w:p>
          <w:p w:rsidR="009B513E" w:rsidRPr="00E620FD" w:rsidRDefault="009B513E" w:rsidP="00E82146">
            <w:pPr>
              <w:rPr>
                <w:lang w:val="en-US"/>
              </w:rPr>
            </w:pPr>
            <w:r w:rsidRPr="00E620FD">
              <w:rPr>
                <w:lang w:val="en-US"/>
              </w:rPr>
              <w:t>(0.00)</w:t>
            </w:r>
            <w:r w:rsidRPr="009B513E">
              <w:rPr>
                <w:vertAlign w:val="superscript"/>
                <w:lang w:val="en-US"/>
              </w:rPr>
              <w:t>a</w:t>
            </w:r>
          </w:p>
        </w:tc>
        <w:tc>
          <w:tcPr>
            <w:tcW w:w="1559" w:type="dxa"/>
          </w:tcPr>
          <w:p w:rsidR="009B513E" w:rsidRPr="00E620FD" w:rsidRDefault="009B513E" w:rsidP="00E82146">
            <w:pPr>
              <w:rPr>
                <w:lang w:val="en-US"/>
              </w:rPr>
            </w:pPr>
            <w:r w:rsidRPr="00E620FD">
              <w:rPr>
                <w:lang w:val="en-US"/>
              </w:rPr>
              <w:t>8.26</w:t>
            </w:r>
          </w:p>
          <w:p w:rsidR="009B513E" w:rsidRPr="00E620FD" w:rsidRDefault="009B513E" w:rsidP="00E82146">
            <w:pPr>
              <w:rPr>
                <w:lang w:val="en-US"/>
              </w:rPr>
            </w:pPr>
            <w:r w:rsidRPr="00E620FD">
              <w:rPr>
                <w:lang w:val="en-US"/>
              </w:rPr>
              <w:t>(0.08)</w:t>
            </w:r>
            <w:r w:rsidRPr="009B513E">
              <w:rPr>
                <w:vertAlign w:val="superscript"/>
                <w:lang w:val="en-US"/>
              </w:rPr>
              <w:t>c</w:t>
            </w:r>
          </w:p>
        </w:tc>
        <w:tc>
          <w:tcPr>
            <w:tcW w:w="1560" w:type="dxa"/>
          </w:tcPr>
          <w:p w:rsidR="009B513E" w:rsidRPr="00E620FD" w:rsidRDefault="009B513E" w:rsidP="00E82146">
            <w:pPr>
              <w:rPr>
                <w:lang w:val="en-US"/>
              </w:rPr>
            </w:pPr>
            <w:r w:rsidRPr="00E620FD">
              <w:rPr>
                <w:lang w:val="en-US"/>
              </w:rPr>
              <w:t>8.13</w:t>
            </w:r>
          </w:p>
          <w:p w:rsidR="009B513E" w:rsidRPr="00E620FD" w:rsidRDefault="009B513E" w:rsidP="00E82146">
            <w:pPr>
              <w:rPr>
                <w:lang w:val="en-US"/>
              </w:rPr>
            </w:pPr>
            <w:r w:rsidRPr="00E620FD">
              <w:rPr>
                <w:lang w:val="en-US"/>
              </w:rPr>
              <w:t>(0.08)</w:t>
            </w:r>
            <w:r w:rsidRPr="009B513E">
              <w:rPr>
                <w:vertAlign w:val="superscript"/>
                <w:lang w:val="en-US"/>
              </w:rPr>
              <w:t>c</w:t>
            </w:r>
          </w:p>
        </w:tc>
        <w:tc>
          <w:tcPr>
            <w:tcW w:w="1950" w:type="dxa"/>
          </w:tcPr>
          <w:p w:rsidR="009B513E" w:rsidRPr="00E620FD" w:rsidRDefault="009B513E" w:rsidP="00E82146">
            <w:pPr>
              <w:rPr>
                <w:lang w:val="en-US"/>
              </w:rPr>
            </w:pPr>
            <w:r w:rsidRPr="00E620FD">
              <w:rPr>
                <w:lang w:val="en-US"/>
              </w:rPr>
              <w:t>68.73</w:t>
            </w:r>
          </w:p>
          <w:p w:rsidR="009B513E" w:rsidRPr="00E620FD" w:rsidRDefault="009B513E" w:rsidP="00E82146">
            <w:pPr>
              <w:rPr>
                <w:lang w:val="en-US"/>
              </w:rPr>
            </w:pPr>
            <w:r w:rsidRPr="00E620FD">
              <w:rPr>
                <w:lang w:val="en-US"/>
              </w:rPr>
              <w:t>(0.00)</w:t>
            </w:r>
            <w:r w:rsidRPr="009B513E">
              <w:rPr>
                <w:vertAlign w:val="superscript"/>
                <w:lang w:val="en-US"/>
              </w:rPr>
              <w:t>a</w:t>
            </w:r>
          </w:p>
        </w:tc>
      </w:tr>
      <w:tr w:rsidR="009B513E" w:rsidRPr="00E620FD" w:rsidTr="00E82146">
        <w:tc>
          <w:tcPr>
            <w:tcW w:w="1548" w:type="dxa"/>
          </w:tcPr>
          <w:p w:rsidR="009B513E" w:rsidRPr="00E620FD" w:rsidRDefault="009B513E" w:rsidP="00E82146">
            <w:pPr>
              <w:rPr>
                <w:lang w:val="en-US"/>
              </w:rPr>
            </w:pPr>
            <w:r w:rsidRPr="00E620FD">
              <w:rPr>
                <w:lang w:val="en-US"/>
              </w:rPr>
              <w:t>Obs</w:t>
            </w:r>
          </w:p>
        </w:tc>
        <w:tc>
          <w:tcPr>
            <w:tcW w:w="970" w:type="dxa"/>
          </w:tcPr>
          <w:p w:rsidR="009B513E" w:rsidRPr="00E620FD" w:rsidRDefault="009B513E" w:rsidP="00E82146">
            <w:pPr>
              <w:rPr>
                <w:lang w:val="en-US"/>
              </w:rPr>
            </w:pPr>
            <w:r w:rsidRPr="00E620FD">
              <w:rPr>
                <w:lang w:val="en-US"/>
              </w:rPr>
              <w:t>510</w:t>
            </w:r>
          </w:p>
        </w:tc>
        <w:tc>
          <w:tcPr>
            <w:tcW w:w="1701" w:type="dxa"/>
          </w:tcPr>
          <w:p w:rsidR="009B513E" w:rsidRPr="00E620FD" w:rsidRDefault="009B513E" w:rsidP="00E82146">
            <w:pPr>
              <w:rPr>
                <w:lang w:val="en-US"/>
              </w:rPr>
            </w:pPr>
            <w:r w:rsidRPr="00E620FD">
              <w:rPr>
                <w:lang w:val="en-US"/>
              </w:rPr>
              <w:t>510</w:t>
            </w:r>
          </w:p>
        </w:tc>
        <w:tc>
          <w:tcPr>
            <w:tcW w:w="1559" w:type="dxa"/>
          </w:tcPr>
          <w:p w:rsidR="009B513E" w:rsidRPr="00E620FD" w:rsidRDefault="009B513E" w:rsidP="00E82146">
            <w:pPr>
              <w:rPr>
                <w:lang w:val="en-US"/>
              </w:rPr>
            </w:pPr>
            <w:r w:rsidRPr="00E620FD">
              <w:rPr>
                <w:lang w:val="en-US"/>
              </w:rPr>
              <w:t>510</w:t>
            </w:r>
          </w:p>
        </w:tc>
        <w:tc>
          <w:tcPr>
            <w:tcW w:w="1560" w:type="dxa"/>
          </w:tcPr>
          <w:p w:rsidR="009B513E" w:rsidRPr="00E620FD" w:rsidRDefault="009B513E" w:rsidP="00E82146">
            <w:pPr>
              <w:rPr>
                <w:lang w:val="en-US"/>
              </w:rPr>
            </w:pPr>
            <w:r w:rsidRPr="00E620FD">
              <w:rPr>
                <w:lang w:val="en-US"/>
              </w:rPr>
              <w:t>510</w:t>
            </w:r>
          </w:p>
        </w:tc>
        <w:tc>
          <w:tcPr>
            <w:tcW w:w="1950" w:type="dxa"/>
          </w:tcPr>
          <w:p w:rsidR="009B513E" w:rsidRPr="00E620FD" w:rsidRDefault="009B513E" w:rsidP="00E82146">
            <w:pPr>
              <w:rPr>
                <w:lang w:val="en-US"/>
              </w:rPr>
            </w:pPr>
            <w:r w:rsidRPr="00E620FD">
              <w:rPr>
                <w:lang w:val="en-US"/>
              </w:rPr>
              <w:t>461</w:t>
            </w:r>
          </w:p>
        </w:tc>
      </w:tr>
      <w:tr w:rsidR="009B513E" w:rsidRPr="00E620FD" w:rsidTr="00E82146">
        <w:tc>
          <w:tcPr>
            <w:tcW w:w="1548" w:type="dxa"/>
          </w:tcPr>
          <w:p w:rsidR="009B513E" w:rsidRPr="00E620FD" w:rsidRDefault="009B513E" w:rsidP="00E82146">
            <w:pPr>
              <w:rPr>
                <w:lang w:val="en-US"/>
              </w:rPr>
            </w:pPr>
            <w:r w:rsidRPr="00E620FD">
              <w:rPr>
                <w:lang w:val="en-US"/>
              </w:rPr>
              <w:t>R</w:t>
            </w:r>
            <w:r w:rsidRPr="00E620FD">
              <w:rPr>
                <w:vertAlign w:val="superscript"/>
                <w:lang w:val="en-US"/>
              </w:rPr>
              <w:t>2</w:t>
            </w:r>
          </w:p>
        </w:tc>
        <w:tc>
          <w:tcPr>
            <w:tcW w:w="970" w:type="dxa"/>
          </w:tcPr>
          <w:p w:rsidR="009B513E" w:rsidRPr="00E620FD" w:rsidRDefault="009B513E" w:rsidP="00E82146">
            <w:pPr>
              <w:rPr>
                <w:lang w:val="en-US"/>
              </w:rPr>
            </w:pPr>
            <w:r w:rsidRPr="00E620FD">
              <w:rPr>
                <w:lang w:val="en-US"/>
              </w:rPr>
              <w:t>0.59</w:t>
            </w:r>
          </w:p>
        </w:tc>
        <w:tc>
          <w:tcPr>
            <w:tcW w:w="1701" w:type="dxa"/>
          </w:tcPr>
          <w:p w:rsidR="009B513E" w:rsidRPr="00E620FD" w:rsidRDefault="009B513E" w:rsidP="00E82146">
            <w:pPr>
              <w:rPr>
                <w:lang w:val="en-US"/>
              </w:rPr>
            </w:pPr>
            <w:r w:rsidRPr="00E620FD">
              <w:rPr>
                <w:lang w:val="en-US"/>
              </w:rPr>
              <w:t>0.59</w:t>
            </w:r>
          </w:p>
        </w:tc>
        <w:tc>
          <w:tcPr>
            <w:tcW w:w="1559" w:type="dxa"/>
          </w:tcPr>
          <w:p w:rsidR="009B513E" w:rsidRPr="00E620FD" w:rsidRDefault="009B513E" w:rsidP="00E82146">
            <w:pPr>
              <w:rPr>
                <w:lang w:val="en-US"/>
              </w:rPr>
            </w:pPr>
            <w:r w:rsidRPr="00E620FD">
              <w:rPr>
                <w:lang w:val="en-US"/>
              </w:rPr>
              <w:t>0.59</w:t>
            </w:r>
          </w:p>
        </w:tc>
        <w:tc>
          <w:tcPr>
            <w:tcW w:w="1560" w:type="dxa"/>
          </w:tcPr>
          <w:p w:rsidR="009B513E" w:rsidRPr="00E620FD" w:rsidRDefault="009B513E" w:rsidP="00E82146">
            <w:pPr>
              <w:rPr>
                <w:lang w:val="en-US"/>
              </w:rPr>
            </w:pPr>
            <w:r w:rsidRPr="00E620FD">
              <w:rPr>
                <w:lang w:val="en-US"/>
              </w:rPr>
              <w:t>0.57</w:t>
            </w:r>
          </w:p>
        </w:tc>
        <w:tc>
          <w:tcPr>
            <w:tcW w:w="1950" w:type="dxa"/>
          </w:tcPr>
          <w:p w:rsidR="009B513E" w:rsidRPr="00E620FD" w:rsidRDefault="009B513E" w:rsidP="00E82146">
            <w:pPr>
              <w:rPr>
                <w:lang w:val="en-US"/>
              </w:rPr>
            </w:pPr>
          </w:p>
        </w:tc>
      </w:tr>
    </w:tbl>
    <w:p w:rsidR="009B513E" w:rsidRDefault="009B513E" w:rsidP="009B513E">
      <w:pPr>
        <w:jc w:val="both"/>
        <w:rPr>
          <w:lang w:val="en-US"/>
        </w:rPr>
      </w:pPr>
      <w:r>
        <w:rPr>
          <w:lang w:val="en-US"/>
        </w:rPr>
        <w:t>Source: Author’ computation</w:t>
      </w:r>
    </w:p>
    <w:p w:rsidR="009B513E" w:rsidRDefault="009B513E" w:rsidP="009B513E">
      <w:pPr>
        <w:jc w:val="both"/>
        <w:rPr>
          <w:lang w:val="en-US"/>
        </w:rPr>
      </w:pPr>
      <w:r>
        <w:rPr>
          <w:lang w:val="en-US"/>
        </w:rPr>
        <w:t xml:space="preserve">Note: The figures in the parentheses are the p-values where a, b and c indicate that the estimates is significant at 1%, 5% and 10%, respectively.  </w:t>
      </w:r>
    </w:p>
    <w:p w:rsidR="009B513E" w:rsidRDefault="009B513E" w:rsidP="004E33EA">
      <w:pPr>
        <w:spacing w:line="360" w:lineRule="auto"/>
        <w:jc w:val="both"/>
        <w:rPr>
          <w:lang w:val="en-US"/>
        </w:rPr>
      </w:pPr>
    </w:p>
    <w:p w:rsidR="009B513E" w:rsidRPr="00985369" w:rsidRDefault="009B513E" w:rsidP="004E33EA">
      <w:pPr>
        <w:spacing w:line="360" w:lineRule="auto"/>
        <w:jc w:val="both"/>
        <w:rPr>
          <w:lang w:val="en-US"/>
        </w:rPr>
      </w:pPr>
    </w:p>
    <w:p w:rsidR="004E33EA" w:rsidRPr="00985369" w:rsidRDefault="004E33EA" w:rsidP="004E33EA">
      <w:pPr>
        <w:spacing w:line="360" w:lineRule="auto"/>
        <w:jc w:val="both"/>
        <w:rPr>
          <w:lang w:val="en-US"/>
        </w:rPr>
      </w:pPr>
      <w:r w:rsidRPr="00985369">
        <w:rPr>
          <w:lang w:val="en-US"/>
        </w:rPr>
        <w:t>The product of the GDPs of both trading partners is statistically significant to these commodities imports, which means that they determine the importation of the commodities. A percentage rise in the GDPs of both trading partners will increase raw materials import by 1</w:t>
      </w:r>
      <w:r w:rsidR="006C3730">
        <w:rPr>
          <w:lang w:val="en-US"/>
        </w:rPr>
        <w:t>.</w:t>
      </w:r>
      <w:r w:rsidRPr="00985369">
        <w:rPr>
          <w:lang w:val="en-US"/>
        </w:rPr>
        <w:t>20%, which is elastic and above the 1</w:t>
      </w:r>
      <w:r w:rsidR="006C3730">
        <w:rPr>
          <w:lang w:val="en-US"/>
        </w:rPr>
        <w:t>.</w:t>
      </w:r>
      <w:r w:rsidRPr="00985369">
        <w:rPr>
          <w:lang w:val="en-US"/>
        </w:rPr>
        <w:t>00% threshold giv</w:t>
      </w:r>
      <w:r w:rsidR="00B1176F">
        <w:rPr>
          <w:lang w:val="en-US"/>
        </w:rPr>
        <w:t>en by Baldwin and Taglioni (2006</w:t>
      </w:r>
      <w:r w:rsidRPr="00985369">
        <w:rPr>
          <w:lang w:val="en-US"/>
        </w:rPr>
        <w:t>)</w:t>
      </w:r>
      <w:r w:rsidR="00810207">
        <w:rPr>
          <w:lang w:val="en-US"/>
        </w:rPr>
        <w:t xml:space="preserve"> and Head and Mayer (</w:t>
      </w:r>
      <w:r w:rsidR="00927E27">
        <w:rPr>
          <w:lang w:val="en-US"/>
        </w:rPr>
        <w:t>2013</w:t>
      </w:r>
      <w:r w:rsidR="00810207">
        <w:rPr>
          <w:lang w:val="en-US"/>
        </w:rPr>
        <w:t>)</w:t>
      </w:r>
      <w:r w:rsidRPr="00985369">
        <w:rPr>
          <w:lang w:val="en-US"/>
        </w:rPr>
        <w:t>. The GDPs are significant at 1% level for all the results for these commodities.</w:t>
      </w:r>
      <w:r w:rsidR="00810207">
        <w:rPr>
          <w:lang w:val="en-US"/>
        </w:rPr>
        <w:t xml:space="preserve"> This confirms Head and Mayer (</w:t>
      </w:r>
      <w:r w:rsidR="00927E27">
        <w:rPr>
          <w:lang w:val="en-US"/>
        </w:rPr>
        <w:t>2013</w:t>
      </w:r>
      <w:r w:rsidR="00810207">
        <w:rPr>
          <w:lang w:val="en-US"/>
        </w:rPr>
        <w:t>) relative precise relationship between economic size and trade at 1% significant level.</w:t>
      </w:r>
      <w:r w:rsidRPr="00985369">
        <w:rPr>
          <w:lang w:val="en-US"/>
        </w:rPr>
        <w:t xml:space="preserve"> Distance in the trade is not significant, </w:t>
      </w:r>
      <w:r w:rsidR="00D0536A">
        <w:rPr>
          <w:lang w:val="en-US"/>
        </w:rPr>
        <w:t>which means that the trade cost is</w:t>
      </w:r>
      <w:r w:rsidRPr="00985369">
        <w:rPr>
          <w:lang w:val="en-US"/>
        </w:rPr>
        <w:t xml:space="preserve"> not a barrier to trade for these commodities. Same goes to language, although not significant but does not restrict trade in the commodities. The price level in the EU significantly determines the level of import of these commodities. The price elasticity of EU raw materials import from Africa is -0.17, which is inelastic and shows that for every one per cent increase in the price level in the EU, it will reduce raw-materials’ import by </w:t>
      </w:r>
      <w:r w:rsidR="00D0536A">
        <w:rPr>
          <w:lang w:val="en-US"/>
        </w:rPr>
        <w:t>0.</w:t>
      </w:r>
      <w:r w:rsidRPr="00985369">
        <w:rPr>
          <w:lang w:val="en-US"/>
        </w:rPr>
        <w:t xml:space="preserve">17%. In fact, the </w:t>
      </w:r>
      <w:r w:rsidR="00FD652C" w:rsidRPr="00985369">
        <w:rPr>
          <w:lang w:val="en-US"/>
        </w:rPr>
        <w:t>variable is significant at 1% level for all the estimations for these commodities and conformsto</w:t>
      </w:r>
      <w:r w:rsidRPr="00985369">
        <w:rPr>
          <w:lang w:val="en-US"/>
        </w:rPr>
        <w:t xml:space="preserve"> Kareem (2010 &amp; 2011), Mayer and Zignago (2006)</w:t>
      </w:r>
      <w:r w:rsidR="00FD652C">
        <w:rPr>
          <w:lang w:val="en-US"/>
        </w:rPr>
        <w:t>.</w:t>
      </w:r>
      <w:r w:rsidRPr="00985369">
        <w:rPr>
          <w:lang w:val="en-US"/>
        </w:rPr>
        <w:t xml:space="preserve"> The regional trade agreements between the trading partners significantly enhance the flow of the commodities</w:t>
      </w:r>
      <w:r w:rsidR="00FD652C">
        <w:rPr>
          <w:lang w:val="en-US"/>
        </w:rPr>
        <w:t xml:space="preserve"> (Piermartini, 2006)</w:t>
      </w:r>
      <w:r w:rsidRPr="00985369">
        <w:rPr>
          <w:lang w:val="en-US"/>
        </w:rPr>
        <w:t>.</w:t>
      </w:r>
    </w:p>
    <w:p w:rsidR="00FD652C" w:rsidRDefault="00FD652C" w:rsidP="004E33EA">
      <w:pPr>
        <w:spacing w:line="360" w:lineRule="auto"/>
        <w:jc w:val="both"/>
        <w:rPr>
          <w:lang w:val="en-US"/>
        </w:rPr>
      </w:pPr>
    </w:p>
    <w:p w:rsidR="009B513E" w:rsidRPr="00985369" w:rsidRDefault="004E33EA" w:rsidP="004E33EA">
      <w:pPr>
        <w:spacing w:line="360" w:lineRule="auto"/>
        <w:jc w:val="both"/>
        <w:rPr>
          <w:lang w:val="en-US"/>
        </w:rPr>
      </w:pPr>
      <w:r w:rsidRPr="00985369">
        <w:rPr>
          <w:lang w:val="en-US"/>
        </w:rPr>
        <w:lastRenderedPageBreak/>
        <w:t>To control for the gravity estimation problems as identifi</w:t>
      </w:r>
      <w:r w:rsidR="00B1176F">
        <w:rPr>
          <w:lang w:val="en-US"/>
        </w:rPr>
        <w:t>ed by Baldwin and Taglioni (2006</w:t>
      </w:r>
      <w:r w:rsidRPr="00985369">
        <w:rPr>
          <w:lang w:val="en-US"/>
        </w:rPr>
        <w:t xml:space="preserve">), I </w:t>
      </w:r>
      <w:r w:rsidR="00FD652C">
        <w:rPr>
          <w:lang w:val="en-US"/>
        </w:rPr>
        <w:t>estimated</w:t>
      </w:r>
      <w:r w:rsidRPr="00985369">
        <w:rPr>
          <w:lang w:val="en-US"/>
        </w:rPr>
        <w:t xml:space="preserve"> the regression </w:t>
      </w:r>
      <w:r w:rsidR="00FD652C">
        <w:rPr>
          <w:lang w:val="en-US"/>
        </w:rPr>
        <w:t xml:space="preserve">with the </w:t>
      </w:r>
      <w:r w:rsidRPr="00985369">
        <w:rPr>
          <w:lang w:val="en-US"/>
        </w:rPr>
        <w:t>inclu</w:t>
      </w:r>
      <w:r w:rsidR="00FD652C">
        <w:rPr>
          <w:lang w:val="en-US"/>
        </w:rPr>
        <w:t>sion of</w:t>
      </w:r>
      <w:r w:rsidRPr="00985369">
        <w:rPr>
          <w:lang w:val="en-US"/>
        </w:rPr>
        <w:t xml:space="preserve"> country dummy variable; the derived result is not statistically different from the GLS, same also goes for the case when only the time dummy is included. However, I noticed some differences when both time and country dummies are included. First, the degree of responsiveness of raw materials imports in EU to </w:t>
      </w:r>
      <w:r w:rsidR="000A4AB6">
        <w:rPr>
          <w:lang w:val="en-US"/>
        </w:rPr>
        <w:t xml:space="preserve">a percentage </w:t>
      </w:r>
      <w:r w:rsidRPr="00985369">
        <w:rPr>
          <w:lang w:val="en-US"/>
        </w:rPr>
        <w:t xml:space="preserve">change in tariff move from </w:t>
      </w:r>
      <w:r w:rsidR="000A4AB6">
        <w:rPr>
          <w:lang w:val="en-US"/>
        </w:rPr>
        <w:t>0.</w:t>
      </w:r>
      <w:r w:rsidRPr="00985369">
        <w:rPr>
          <w:lang w:val="en-US"/>
        </w:rPr>
        <w:t xml:space="preserve">17% to </w:t>
      </w:r>
      <w:r w:rsidR="000A4AB6">
        <w:rPr>
          <w:lang w:val="en-US"/>
        </w:rPr>
        <w:t>0.</w:t>
      </w:r>
      <w:r w:rsidRPr="00985369">
        <w:rPr>
          <w:lang w:val="en-US"/>
        </w:rPr>
        <w:t>18%, indicating that with both dummies (time and country), African countries utilization of the preferential tariffs got depleted by 1%. Second, both NTBs measurement, anti-dumping and countervailing duties incidences, have negative signs, although, anti-dumping is insignificant and the impact magnitude is less than 1%, while countervailing is significant at 1% level. Third, the significant positive impact of the economic mass has increased to 1</w:t>
      </w:r>
      <w:r w:rsidR="000A4AB6">
        <w:rPr>
          <w:lang w:val="en-US"/>
        </w:rPr>
        <w:t>.</w:t>
      </w:r>
      <w:r w:rsidRPr="00985369">
        <w:rPr>
          <w:lang w:val="en-US"/>
        </w:rPr>
        <w:t>13%. Finally, price elasticity of raw materials imports in the EU increased to 1</w:t>
      </w:r>
      <w:r w:rsidR="000A4AB6">
        <w:rPr>
          <w:lang w:val="en-US"/>
        </w:rPr>
        <w:t>.</w:t>
      </w:r>
      <w:r w:rsidRPr="00985369">
        <w:rPr>
          <w:lang w:val="en-US"/>
        </w:rPr>
        <w:t>39%. The result of the inclusion of both time and country dummies has really corrected the regression heterogeneity and time differe</w:t>
      </w:r>
      <w:r w:rsidR="00B1176F">
        <w:rPr>
          <w:lang w:val="en-US"/>
        </w:rPr>
        <w:t>nces. Baldwin and Taglioni (2006</w:t>
      </w:r>
      <w:r w:rsidRPr="00985369">
        <w:rPr>
          <w:lang w:val="en-US"/>
        </w:rPr>
        <w:t xml:space="preserve">) also concluded that the inclusion of time, country and pair dummies improves the regression results. A more sophisticated estimation technique that corrects the problems of heteroscedasticity and endogeneity is used in the last column of the table. The dynamic panel estimation shows that preferential tariffs are significant at 1% level, but its impact magnitude differs from the GLS estimations (from </w:t>
      </w:r>
      <w:r w:rsidR="000A4AB6">
        <w:rPr>
          <w:lang w:val="en-US"/>
        </w:rPr>
        <w:t>0.</w:t>
      </w:r>
      <w:r w:rsidRPr="00985369">
        <w:rPr>
          <w:lang w:val="en-US"/>
        </w:rPr>
        <w:t xml:space="preserve">18% to </w:t>
      </w:r>
      <w:r w:rsidR="000A4AB6">
        <w:rPr>
          <w:lang w:val="en-US"/>
        </w:rPr>
        <w:t>0.</w:t>
      </w:r>
      <w:r w:rsidRPr="00985369">
        <w:rPr>
          <w:lang w:val="en-US"/>
        </w:rPr>
        <w:t>55%). Anti-dumping and countervailing duties incidences have negative impact on raw materials imports, but it is only the countervailing duties’ incidences that have statistically significant impact at 1% level. The magnitudes of the coefficients of anti-dumping and countervailing duties in the dynamic estimation are different from the GLS with both time and country dummies’ estimation. The price elasticity of tariffs on raw-materials is -0.81 and statistically significant</w:t>
      </w:r>
      <w:r w:rsidR="009445B3">
        <w:rPr>
          <w:lang w:val="en-US"/>
        </w:rPr>
        <w:t>,</w:t>
      </w:r>
      <w:r w:rsidRPr="00985369">
        <w:rPr>
          <w:lang w:val="en-US"/>
        </w:rPr>
        <w:t xml:space="preserve"> which is different from GLS estimate.</w:t>
      </w:r>
    </w:p>
    <w:p w:rsidR="004E33EA" w:rsidRPr="00985369" w:rsidRDefault="004E33EA" w:rsidP="004E33EA">
      <w:pPr>
        <w:spacing w:line="360" w:lineRule="auto"/>
        <w:jc w:val="both"/>
        <w:rPr>
          <w:b/>
          <w:lang w:val="en-US"/>
        </w:rPr>
      </w:pPr>
    </w:p>
    <w:p w:rsidR="004E33EA" w:rsidRPr="00985369" w:rsidRDefault="004E33EA" w:rsidP="004E33EA">
      <w:pPr>
        <w:spacing w:line="360" w:lineRule="auto"/>
        <w:jc w:val="both"/>
        <w:rPr>
          <w:b/>
          <w:lang w:val="en-US"/>
        </w:rPr>
      </w:pPr>
      <w:r w:rsidRPr="00985369">
        <w:rPr>
          <w:b/>
          <w:lang w:val="en-US"/>
        </w:rPr>
        <w:t>EU Intermediate Goods</w:t>
      </w:r>
    </w:p>
    <w:p w:rsidR="004E33EA" w:rsidRPr="00985369" w:rsidRDefault="004E33EA" w:rsidP="004E33EA">
      <w:pPr>
        <w:spacing w:line="360" w:lineRule="auto"/>
        <w:jc w:val="both"/>
        <w:rPr>
          <w:lang w:val="en-US"/>
        </w:rPr>
      </w:pPr>
      <w:r w:rsidRPr="00985369">
        <w:rPr>
          <w:lang w:val="en-US"/>
        </w:rPr>
        <w:t xml:space="preserve">The GLS result is presented in the first column of table </w:t>
      </w:r>
      <w:r w:rsidR="0019348E">
        <w:rPr>
          <w:lang w:val="en-US"/>
        </w:rPr>
        <w:t>9</w:t>
      </w:r>
      <w:r w:rsidRPr="00985369">
        <w:rPr>
          <w:lang w:val="en-US"/>
        </w:rPr>
        <w:t xml:space="preserve">. The preferential tariffs elasticity of intermediate goods import indicates that the degree of responsiveness of intermediate goods import in the EU market to preferential tariffs is inelastic. That is, a percentage increase in the preferential tariffs drop the intermediate goods import by </w:t>
      </w:r>
      <w:r w:rsidR="00F534FA">
        <w:rPr>
          <w:lang w:val="en-US"/>
        </w:rPr>
        <w:t>0.0</w:t>
      </w:r>
      <w:r w:rsidRPr="00985369">
        <w:rPr>
          <w:lang w:val="en-US"/>
        </w:rPr>
        <w:t xml:space="preserve">5% and this is significant at 10% level. The implication is that Africa is not utilizing the preferential tariffs for intermediate goods. This is due to the inadequate and low export base as well as the quality of production. The level of technology and economic development through infrastructural provisions are factors that could lead to inadequate utilization of the preferential tariffs. Since the production of intermediate goods is limited, the </w:t>
      </w:r>
      <w:r w:rsidR="003B6BBA" w:rsidRPr="00985369">
        <w:rPr>
          <w:lang w:val="en-US"/>
        </w:rPr>
        <w:t>impact of anti-dumping and countervailing on importation of intermediate goods from Africa is</w:t>
      </w:r>
      <w:r w:rsidRPr="00985369">
        <w:rPr>
          <w:lang w:val="en-US"/>
        </w:rPr>
        <w:t xml:space="preserve"> not significant determinants of the goods access to the EU markets</w:t>
      </w:r>
      <w:r w:rsidR="003B6BBA">
        <w:rPr>
          <w:lang w:val="en-US"/>
        </w:rPr>
        <w:t xml:space="preserve">, which </w:t>
      </w:r>
      <w:r w:rsidR="000613B1">
        <w:rPr>
          <w:lang w:val="en-US"/>
        </w:rPr>
        <w:t>confirm</w:t>
      </w:r>
      <w:r w:rsidR="003B6BBA">
        <w:rPr>
          <w:lang w:val="en-US"/>
        </w:rPr>
        <w:t xml:space="preserve"> the </w:t>
      </w:r>
      <w:r w:rsidR="003B6BBA">
        <w:rPr>
          <w:lang w:val="en-US"/>
        </w:rPr>
        <w:lastRenderedPageBreak/>
        <w:t xml:space="preserve">result of </w:t>
      </w:r>
      <w:r w:rsidR="00426E60">
        <w:rPr>
          <w:lang w:val="en-US"/>
        </w:rPr>
        <w:t>Bown</w:t>
      </w:r>
      <w:r w:rsidR="003B6BBA">
        <w:rPr>
          <w:lang w:val="en-US"/>
        </w:rPr>
        <w:t xml:space="preserve"> (2</w:t>
      </w:r>
      <w:r w:rsidR="00426E60">
        <w:rPr>
          <w:lang w:val="en-US"/>
        </w:rPr>
        <w:t>008</w:t>
      </w:r>
      <w:r w:rsidR="00157CC9">
        <w:rPr>
          <w:lang w:val="en-US"/>
        </w:rPr>
        <w:t>)</w:t>
      </w:r>
      <w:r w:rsidRPr="00985369">
        <w:rPr>
          <w:lang w:val="en-US"/>
        </w:rPr>
        <w:t xml:space="preserve">. </w:t>
      </w:r>
      <w:r w:rsidR="000613B1">
        <w:rPr>
          <w:lang w:val="en-US"/>
        </w:rPr>
        <w:t>D</w:t>
      </w:r>
      <w:r w:rsidRPr="00985369">
        <w:rPr>
          <w:lang w:val="en-US"/>
        </w:rPr>
        <w:t>istance is an inhibiting factor to the goods’ import, although, it is insignificant but the coefficient is 0.80, which is within the recommended threshold. The economic mass shows that the intermediate goods imports are normal goods; that is for every 1% increase in the economic mass (product of the GDPs) of both trading partners, there will be 1</w:t>
      </w:r>
      <w:r w:rsidR="00157CC9">
        <w:rPr>
          <w:lang w:val="en-US"/>
        </w:rPr>
        <w:t>.</w:t>
      </w:r>
      <w:r w:rsidRPr="00985369">
        <w:rPr>
          <w:lang w:val="en-US"/>
        </w:rPr>
        <w:t>11% rise in demand of the goods. Language is not an important determinant of intermediate goods import to the EU. The regional trade agreements are an important avenue to increase access of these goods to the EU market, although, at present, it has not contributed to market access of the goods</w:t>
      </w:r>
      <w:r w:rsidR="00426E60">
        <w:rPr>
          <w:lang w:val="en-US"/>
        </w:rPr>
        <w:t xml:space="preserve"> (see Shahid, 2011)</w:t>
      </w:r>
      <w:r w:rsidRPr="00985369">
        <w:rPr>
          <w:lang w:val="en-US"/>
        </w:rPr>
        <w:t xml:space="preserve">. The price level also significantly determines the import of the goods such that the price elasticity of intermediate goods is </w:t>
      </w:r>
      <w:r w:rsidR="000613B1">
        <w:rPr>
          <w:lang w:val="en-US"/>
        </w:rPr>
        <w:t>0.06</w:t>
      </w:r>
      <w:r w:rsidRPr="00985369">
        <w:rPr>
          <w:lang w:val="en-US"/>
        </w:rPr>
        <w:t>%. Higher prices of the goods inhibit its import.</w:t>
      </w:r>
    </w:p>
    <w:p w:rsidR="002E6D54" w:rsidRDefault="002E6D54" w:rsidP="004E33EA">
      <w:pPr>
        <w:spacing w:line="360" w:lineRule="auto"/>
        <w:jc w:val="both"/>
        <w:rPr>
          <w:lang w:val="en-US"/>
        </w:rPr>
      </w:pPr>
    </w:p>
    <w:p w:rsidR="004E33EA" w:rsidRPr="00985369" w:rsidRDefault="004E33EA" w:rsidP="004E33EA">
      <w:pPr>
        <w:spacing w:line="360" w:lineRule="auto"/>
        <w:jc w:val="both"/>
        <w:rPr>
          <w:lang w:val="en-US"/>
        </w:rPr>
      </w:pPr>
      <w:r w:rsidRPr="00985369">
        <w:rPr>
          <w:lang w:val="en-US"/>
        </w:rPr>
        <w:t>The inclusion of either time or country dummy in the estimate gave virtually similar outcomes with that of GLS. In fact, their coefficients of determination (R</w:t>
      </w:r>
      <w:r w:rsidRPr="00985369">
        <w:rPr>
          <w:vertAlign w:val="superscript"/>
          <w:lang w:val="en-US"/>
        </w:rPr>
        <w:t>2</w:t>
      </w:r>
      <w:r w:rsidRPr="00985369">
        <w:rPr>
          <w:lang w:val="en-US"/>
        </w:rPr>
        <w:t>) are the same. This means that estimating the model using the GLS technique and/or including either of country or time dummy will give similar outcome. However, as it was for raw materials results, the inclusion of both time and country dummies gave a different result from the GLS. With the inclusion of these dummies, tariffs become statistically insignificant with a lower coefficient. Same goes to distance, although, the coefficient is within the range mentioned by B</w:t>
      </w:r>
      <w:r w:rsidR="00B1176F">
        <w:rPr>
          <w:lang w:val="en-US"/>
        </w:rPr>
        <w:t>aldwin and Taglioni (2006</w:t>
      </w:r>
      <w:r w:rsidRPr="00985369">
        <w:rPr>
          <w:lang w:val="en-US"/>
        </w:rPr>
        <w:t>)</w:t>
      </w:r>
      <w:r w:rsidR="00B445FA">
        <w:rPr>
          <w:lang w:val="en-US"/>
        </w:rPr>
        <w:t xml:space="preserve"> and shepherd (2012)</w:t>
      </w:r>
      <w:r w:rsidRPr="00985369">
        <w:rPr>
          <w:lang w:val="en-US"/>
        </w:rPr>
        <w:t>, which is between 0.7 and 1.0</w:t>
      </w:r>
      <w:r w:rsidRPr="00985369">
        <w:rPr>
          <w:rStyle w:val="FootnoteReference"/>
          <w:lang w:val="en-US"/>
        </w:rPr>
        <w:footnoteReference w:id="6"/>
      </w:r>
      <w:r w:rsidRPr="00985369">
        <w:rPr>
          <w:lang w:val="en-US"/>
        </w:rPr>
        <w:t xml:space="preserve">. The degree of responsiveness of Africa’s intermediate goods to the use of countervailing duties is 0.02, which indicate a </w:t>
      </w:r>
      <w:r w:rsidR="00B445FA">
        <w:rPr>
          <w:lang w:val="en-US"/>
        </w:rPr>
        <w:t>0.0</w:t>
      </w:r>
      <w:r w:rsidRPr="00985369">
        <w:rPr>
          <w:lang w:val="en-US"/>
        </w:rPr>
        <w:t>2% reduction in intermediate goods’ import for every percentage rise in the duty, while anti-dumping is not significant. The regional trade agreements did not enhance import of the goods</w:t>
      </w:r>
      <w:r w:rsidR="00426E60">
        <w:rPr>
          <w:rStyle w:val="FootnoteReference"/>
          <w:lang w:val="en-US"/>
        </w:rPr>
        <w:footnoteReference w:id="7"/>
      </w:r>
      <w:r w:rsidRPr="00985369">
        <w:rPr>
          <w:lang w:val="en-US"/>
        </w:rPr>
        <w:t>, while the price level is a barrier to the importation of these goods. Estimating with the dynamic panel technique gave a result that shows that tariffs are statistically significant at 1% level. Also, both anti-dumping and countervailing incidences serve as restrictions to these imports, though statistically insignificant. The result also shows that prices are not the major determinant of the goods’ imports.</w:t>
      </w:r>
    </w:p>
    <w:p w:rsidR="00FA0BD1" w:rsidRDefault="00FA0BD1" w:rsidP="004E33EA">
      <w:pPr>
        <w:spacing w:line="360" w:lineRule="auto"/>
        <w:jc w:val="both"/>
        <w:rPr>
          <w:lang w:val="en-US"/>
        </w:rPr>
      </w:pPr>
    </w:p>
    <w:p w:rsidR="00E82146" w:rsidRPr="00E82146" w:rsidRDefault="0019348E" w:rsidP="00E82146">
      <w:pPr>
        <w:rPr>
          <w:b/>
          <w:lang w:val="en-US"/>
        </w:rPr>
      </w:pPr>
      <w:r>
        <w:rPr>
          <w:b/>
          <w:lang w:val="en-US"/>
        </w:rPr>
        <w:t>Table 9</w:t>
      </w:r>
      <w:r w:rsidR="00E82146" w:rsidRPr="00E82146">
        <w:rPr>
          <w:b/>
          <w:lang w:val="en-US"/>
        </w:rPr>
        <w:t>: European Union – Intermediate Goods</w:t>
      </w:r>
    </w:p>
    <w:tbl>
      <w:tblPr>
        <w:tblStyle w:val="TableGrid"/>
        <w:tblW w:w="0" w:type="auto"/>
        <w:tblLook w:val="04A0"/>
      </w:tblPr>
      <w:tblGrid>
        <w:gridCol w:w="1548"/>
        <w:gridCol w:w="970"/>
        <w:gridCol w:w="1701"/>
        <w:gridCol w:w="1559"/>
        <w:gridCol w:w="1560"/>
        <w:gridCol w:w="1950"/>
      </w:tblGrid>
      <w:tr w:rsidR="00E82146" w:rsidRPr="00E620FD" w:rsidTr="00E82146">
        <w:tc>
          <w:tcPr>
            <w:tcW w:w="1548" w:type="dxa"/>
            <w:vMerge w:val="restart"/>
          </w:tcPr>
          <w:p w:rsidR="00E82146" w:rsidRPr="00E82146" w:rsidRDefault="00E82146" w:rsidP="00E82146">
            <w:pPr>
              <w:rPr>
                <w:b/>
                <w:lang w:val="en-US"/>
              </w:rPr>
            </w:pPr>
          </w:p>
          <w:p w:rsidR="00E82146" w:rsidRPr="00E82146" w:rsidRDefault="00E82146" w:rsidP="00E82146">
            <w:pPr>
              <w:rPr>
                <w:b/>
                <w:lang w:val="en-US"/>
              </w:rPr>
            </w:pPr>
          </w:p>
          <w:p w:rsidR="00E82146" w:rsidRPr="00E82146" w:rsidRDefault="00E82146" w:rsidP="00E82146">
            <w:pPr>
              <w:rPr>
                <w:b/>
                <w:lang w:val="en-US"/>
              </w:rPr>
            </w:pPr>
            <w:r w:rsidRPr="00E82146">
              <w:rPr>
                <w:b/>
                <w:lang w:val="en-US"/>
              </w:rPr>
              <w:t>Variable</w:t>
            </w:r>
          </w:p>
        </w:tc>
        <w:tc>
          <w:tcPr>
            <w:tcW w:w="5790" w:type="dxa"/>
            <w:gridSpan w:val="4"/>
          </w:tcPr>
          <w:p w:rsidR="00E82146" w:rsidRPr="00E82146" w:rsidRDefault="00E82146" w:rsidP="00E82146">
            <w:pPr>
              <w:rPr>
                <w:b/>
                <w:lang w:val="en-US"/>
              </w:rPr>
            </w:pPr>
            <w:r w:rsidRPr="00E82146">
              <w:rPr>
                <w:b/>
                <w:lang w:val="en-US"/>
              </w:rPr>
              <w:t xml:space="preserve">                     Generalized Least Squared Estimates</w:t>
            </w:r>
          </w:p>
        </w:tc>
        <w:tc>
          <w:tcPr>
            <w:tcW w:w="1950" w:type="dxa"/>
          </w:tcPr>
          <w:p w:rsidR="00E82146" w:rsidRPr="00E82146" w:rsidRDefault="00E82146" w:rsidP="00E82146">
            <w:pPr>
              <w:rPr>
                <w:b/>
                <w:lang w:val="en-US"/>
              </w:rPr>
            </w:pPr>
          </w:p>
        </w:tc>
      </w:tr>
      <w:tr w:rsidR="00E82146" w:rsidRPr="00E620FD" w:rsidTr="00E82146">
        <w:tc>
          <w:tcPr>
            <w:tcW w:w="1548" w:type="dxa"/>
            <w:vMerge/>
          </w:tcPr>
          <w:p w:rsidR="00E82146" w:rsidRPr="00E82146" w:rsidRDefault="00E82146" w:rsidP="00E82146">
            <w:pPr>
              <w:rPr>
                <w:b/>
                <w:lang w:val="en-US"/>
              </w:rPr>
            </w:pPr>
          </w:p>
        </w:tc>
        <w:tc>
          <w:tcPr>
            <w:tcW w:w="970" w:type="dxa"/>
          </w:tcPr>
          <w:p w:rsidR="00E82146" w:rsidRPr="00E82146" w:rsidRDefault="00E82146" w:rsidP="00E82146">
            <w:pPr>
              <w:rPr>
                <w:b/>
                <w:lang w:val="en-US"/>
              </w:rPr>
            </w:pPr>
            <w:r w:rsidRPr="00E82146">
              <w:rPr>
                <w:b/>
                <w:lang w:val="en-US"/>
              </w:rPr>
              <w:t>LS</w:t>
            </w:r>
          </w:p>
        </w:tc>
        <w:tc>
          <w:tcPr>
            <w:tcW w:w="1701" w:type="dxa"/>
          </w:tcPr>
          <w:p w:rsidR="00E82146" w:rsidRPr="00E82146" w:rsidRDefault="00E82146" w:rsidP="00E82146">
            <w:pPr>
              <w:rPr>
                <w:b/>
                <w:lang w:val="en-US"/>
              </w:rPr>
            </w:pPr>
            <w:r w:rsidRPr="00E82146">
              <w:rPr>
                <w:b/>
                <w:lang w:val="en-US"/>
              </w:rPr>
              <w:t>Time &amp; Country Dummies</w:t>
            </w:r>
          </w:p>
        </w:tc>
        <w:tc>
          <w:tcPr>
            <w:tcW w:w="1559" w:type="dxa"/>
          </w:tcPr>
          <w:p w:rsidR="00E82146" w:rsidRPr="00E82146" w:rsidRDefault="00E82146" w:rsidP="00E82146">
            <w:pPr>
              <w:rPr>
                <w:b/>
                <w:lang w:val="en-US"/>
              </w:rPr>
            </w:pPr>
            <w:r w:rsidRPr="00E82146">
              <w:rPr>
                <w:b/>
                <w:lang w:val="en-US"/>
              </w:rPr>
              <w:t>Country Dummy</w:t>
            </w:r>
          </w:p>
        </w:tc>
        <w:tc>
          <w:tcPr>
            <w:tcW w:w="1560" w:type="dxa"/>
          </w:tcPr>
          <w:p w:rsidR="00E82146" w:rsidRPr="00E82146" w:rsidRDefault="00E82146" w:rsidP="00E82146">
            <w:pPr>
              <w:rPr>
                <w:b/>
                <w:lang w:val="en-US"/>
              </w:rPr>
            </w:pPr>
            <w:r w:rsidRPr="00E82146">
              <w:rPr>
                <w:b/>
                <w:lang w:val="en-US"/>
              </w:rPr>
              <w:t>Time Dummy</w:t>
            </w:r>
          </w:p>
        </w:tc>
        <w:tc>
          <w:tcPr>
            <w:tcW w:w="1950" w:type="dxa"/>
          </w:tcPr>
          <w:p w:rsidR="00E82146" w:rsidRPr="00E82146" w:rsidRDefault="00E82146" w:rsidP="00E82146">
            <w:pPr>
              <w:rPr>
                <w:b/>
                <w:lang w:val="en-US"/>
              </w:rPr>
            </w:pPr>
            <w:r w:rsidRPr="00E82146">
              <w:rPr>
                <w:b/>
                <w:lang w:val="en-US"/>
              </w:rPr>
              <w:t>GMM/Dynamic</w:t>
            </w:r>
          </w:p>
        </w:tc>
      </w:tr>
      <w:tr w:rsidR="00E82146" w:rsidRPr="00E620FD" w:rsidTr="00E82146">
        <w:tc>
          <w:tcPr>
            <w:tcW w:w="1548" w:type="dxa"/>
          </w:tcPr>
          <w:p w:rsidR="00E82146" w:rsidRPr="00E620FD" w:rsidRDefault="0019348E" w:rsidP="00E82146">
            <w:pPr>
              <w:rPr>
                <w:lang w:val="en-US"/>
              </w:rPr>
            </w:pPr>
            <w:r w:rsidRPr="00E620FD">
              <w:rPr>
                <w:lang w:val="en-US"/>
              </w:rPr>
              <w:t>L</w:t>
            </w:r>
            <w:r w:rsidR="00E82146" w:rsidRPr="00E620FD">
              <w:rPr>
                <w:lang w:val="en-US"/>
              </w:rPr>
              <w:t>tariffs</w:t>
            </w:r>
          </w:p>
        </w:tc>
        <w:tc>
          <w:tcPr>
            <w:tcW w:w="970" w:type="dxa"/>
          </w:tcPr>
          <w:p w:rsidR="00E82146" w:rsidRPr="00E620FD" w:rsidRDefault="00E82146" w:rsidP="00E82146">
            <w:pPr>
              <w:rPr>
                <w:lang w:val="en-US"/>
              </w:rPr>
            </w:pPr>
            <w:r w:rsidRPr="00E620FD">
              <w:rPr>
                <w:lang w:val="en-US"/>
              </w:rPr>
              <w:t>-0.05</w:t>
            </w:r>
          </w:p>
          <w:p w:rsidR="00E82146" w:rsidRPr="00E620FD" w:rsidRDefault="00E82146" w:rsidP="00E82146">
            <w:pPr>
              <w:rPr>
                <w:lang w:val="en-US"/>
              </w:rPr>
            </w:pPr>
            <w:r w:rsidRPr="00E620FD">
              <w:rPr>
                <w:lang w:val="en-US"/>
              </w:rPr>
              <w:t>(0.07)</w:t>
            </w:r>
            <w:r w:rsidRPr="00E82146">
              <w:rPr>
                <w:vertAlign w:val="superscript"/>
                <w:lang w:val="en-US"/>
              </w:rPr>
              <w:t>c</w:t>
            </w:r>
          </w:p>
        </w:tc>
        <w:tc>
          <w:tcPr>
            <w:tcW w:w="1701" w:type="dxa"/>
          </w:tcPr>
          <w:p w:rsidR="00E82146" w:rsidRPr="00E620FD" w:rsidRDefault="00E82146" w:rsidP="00E82146">
            <w:pPr>
              <w:rPr>
                <w:lang w:val="en-US"/>
              </w:rPr>
            </w:pPr>
            <w:r w:rsidRPr="00E620FD">
              <w:rPr>
                <w:lang w:val="en-US"/>
              </w:rPr>
              <w:t>-0.02</w:t>
            </w:r>
          </w:p>
          <w:p w:rsidR="00E82146" w:rsidRPr="00E620FD" w:rsidRDefault="00E82146" w:rsidP="00E82146">
            <w:pPr>
              <w:rPr>
                <w:lang w:val="en-US"/>
              </w:rPr>
            </w:pPr>
            <w:r w:rsidRPr="00E620FD">
              <w:rPr>
                <w:lang w:val="en-US"/>
              </w:rPr>
              <w:t>(0.42)</w:t>
            </w:r>
          </w:p>
        </w:tc>
        <w:tc>
          <w:tcPr>
            <w:tcW w:w="1559" w:type="dxa"/>
          </w:tcPr>
          <w:p w:rsidR="00E82146" w:rsidRPr="00E620FD" w:rsidRDefault="00E82146" w:rsidP="00E82146">
            <w:pPr>
              <w:rPr>
                <w:lang w:val="en-US"/>
              </w:rPr>
            </w:pPr>
            <w:r w:rsidRPr="00E620FD">
              <w:rPr>
                <w:lang w:val="en-US"/>
              </w:rPr>
              <w:t>-0.05</w:t>
            </w:r>
          </w:p>
          <w:p w:rsidR="00E82146" w:rsidRPr="00E620FD" w:rsidRDefault="00E82146" w:rsidP="00E82146">
            <w:pPr>
              <w:rPr>
                <w:lang w:val="en-US"/>
              </w:rPr>
            </w:pPr>
            <w:r w:rsidRPr="00E620FD">
              <w:rPr>
                <w:lang w:val="en-US"/>
              </w:rPr>
              <w:t>(0.07)</w:t>
            </w:r>
            <w:r w:rsidRPr="00E82146">
              <w:rPr>
                <w:vertAlign w:val="superscript"/>
                <w:lang w:val="en-US"/>
              </w:rPr>
              <w:t>c</w:t>
            </w:r>
          </w:p>
        </w:tc>
        <w:tc>
          <w:tcPr>
            <w:tcW w:w="1560" w:type="dxa"/>
          </w:tcPr>
          <w:p w:rsidR="00E82146" w:rsidRPr="00E620FD" w:rsidRDefault="00E82146" w:rsidP="00E82146">
            <w:pPr>
              <w:rPr>
                <w:lang w:val="en-US"/>
              </w:rPr>
            </w:pPr>
            <w:r w:rsidRPr="00E620FD">
              <w:rPr>
                <w:lang w:val="en-US"/>
              </w:rPr>
              <w:t>-0.05</w:t>
            </w:r>
          </w:p>
          <w:p w:rsidR="00E82146" w:rsidRPr="00E620FD" w:rsidRDefault="00E82146" w:rsidP="00E82146">
            <w:pPr>
              <w:rPr>
                <w:lang w:val="en-US"/>
              </w:rPr>
            </w:pPr>
            <w:r w:rsidRPr="00E620FD">
              <w:rPr>
                <w:lang w:val="en-US"/>
              </w:rPr>
              <w:t>(0.00)</w:t>
            </w:r>
            <w:r w:rsidRPr="00E82146">
              <w:rPr>
                <w:vertAlign w:val="superscript"/>
                <w:lang w:val="en-US"/>
              </w:rPr>
              <w:t>a</w:t>
            </w:r>
          </w:p>
        </w:tc>
        <w:tc>
          <w:tcPr>
            <w:tcW w:w="1950" w:type="dxa"/>
          </w:tcPr>
          <w:p w:rsidR="00E82146" w:rsidRPr="00E620FD" w:rsidRDefault="00E82146" w:rsidP="00E82146">
            <w:pPr>
              <w:rPr>
                <w:lang w:val="en-US"/>
              </w:rPr>
            </w:pPr>
            <w:r w:rsidRPr="00E620FD">
              <w:rPr>
                <w:lang w:val="en-US"/>
              </w:rPr>
              <w:t>-0.10</w:t>
            </w:r>
          </w:p>
          <w:p w:rsidR="00E82146" w:rsidRPr="00E620FD" w:rsidRDefault="00E82146" w:rsidP="00E82146">
            <w:pPr>
              <w:rPr>
                <w:lang w:val="en-US"/>
              </w:rPr>
            </w:pPr>
            <w:r w:rsidRPr="00E620FD">
              <w:rPr>
                <w:lang w:val="en-US"/>
              </w:rPr>
              <w:t>(0.00)</w:t>
            </w:r>
            <w:r w:rsidRPr="00E82146">
              <w:rPr>
                <w:vertAlign w:val="superscript"/>
                <w:lang w:val="en-US"/>
              </w:rPr>
              <w:t>a</w:t>
            </w:r>
          </w:p>
        </w:tc>
      </w:tr>
      <w:tr w:rsidR="00E82146" w:rsidRPr="00E620FD" w:rsidTr="00E82146">
        <w:tc>
          <w:tcPr>
            <w:tcW w:w="1548" w:type="dxa"/>
          </w:tcPr>
          <w:p w:rsidR="00E82146" w:rsidRPr="00E620FD" w:rsidRDefault="00E82146" w:rsidP="00E82146">
            <w:pPr>
              <w:rPr>
                <w:lang w:val="en-US"/>
              </w:rPr>
            </w:pPr>
            <w:r w:rsidRPr="00E620FD">
              <w:rPr>
                <w:lang w:val="en-US"/>
              </w:rPr>
              <w:t>ldistance</w:t>
            </w:r>
          </w:p>
        </w:tc>
        <w:tc>
          <w:tcPr>
            <w:tcW w:w="970" w:type="dxa"/>
          </w:tcPr>
          <w:p w:rsidR="00E82146" w:rsidRPr="00E620FD" w:rsidRDefault="00E82146" w:rsidP="00E82146">
            <w:pPr>
              <w:rPr>
                <w:lang w:val="en-US"/>
              </w:rPr>
            </w:pPr>
            <w:r w:rsidRPr="00E620FD">
              <w:rPr>
                <w:lang w:val="en-US"/>
              </w:rPr>
              <w:t>-0.08</w:t>
            </w:r>
          </w:p>
          <w:p w:rsidR="00E82146" w:rsidRPr="00E620FD" w:rsidRDefault="00E82146" w:rsidP="00E82146">
            <w:pPr>
              <w:rPr>
                <w:lang w:val="en-US"/>
              </w:rPr>
            </w:pPr>
            <w:r w:rsidRPr="00E620FD">
              <w:rPr>
                <w:lang w:val="en-US"/>
              </w:rPr>
              <w:t>(0.11)</w:t>
            </w:r>
          </w:p>
        </w:tc>
        <w:tc>
          <w:tcPr>
            <w:tcW w:w="1701" w:type="dxa"/>
          </w:tcPr>
          <w:p w:rsidR="00E82146" w:rsidRPr="00E620FD" w:rsidRDefault="00E82146" w:rsidP="00E82146">
            <w:pPr>
              <w:rPr>
                <w:lang w:val="en-US"/>
              </w:rPr>
            </w:pPr>
            <w:r w:rsidRPr="00E620FD">
              <w:rPr>
                <w:lang w:val="en-US"/>
              </w:rPr>
              <w:t>-0.77</w:t>
            </w:r>
          </w:p>
          <w:p w:rsidR="00E82146" w:rsidRPr="00E620FD" w:rsidRDefault="00E82146" w:rsidP="00E82146">
            <w:pPr>
              <w:rPr>
                <w:lang w:val="en-US"/>
              </w:rPr>
            </w:pPr>
            <w:r w:rsidRPr="00E620FD">
              <w:rPr>
                <w:lang w:val="en-US"/>
              </w:rPr>
              <w:t>(0.14)</w:t>
            </w:r>
          </w:p>
        </w:tc>
        <w:tc>
          <w:tcPr>
            <w:tcW w:w="1559" w:type="dxa"/>
          </w:tcPr>
          <w:p w:rsidR="00E82146" w:rsidRPr="00E620FD" w:rsidRDefault="00E82146" w:rsidP="00E82146">
            <w:pPr>
              <w:rPr>
                <w:lang w:val="en-US"/>
              </w:rPr>
            </w:pPr>
            <w:r w:rsidRPr="00E620FD">
              <w:rPr>
                <w:lang w:val="en-US"/>
              </w:rPr>
              <w:t>-0.87</w:t>
            </w:r>
          </w:p>
          <w:p w:rsidR="00E82146" w:rsidRPr="00E620FD" w:rsidRDefault="00E82146" w:rsidP="00E82146">
            <w:pPr>
              <w:rPr>
                <w:lang w:val="en-US"/>
              </w:rPr>
            </w:pPr>
            <w:r w:rsidRPr="00E620FD">
              <w:rPr>
                <w:lang w:val="en-US"/>
              </w:rPr>
              <w:t>(0.09)</w:t>
            </w:r>
            <w:r w:rsidRPr="00E82146">
              <w:rPr>
                <w:vertAlign w:val="superscript"/>
                <w:lang w:val="en-US"/>
              </w:rPr>
              <w:t>c</w:t>
            </w:r>
          </w:p>
        </w:tc>
        <w:tc>
          <w:tcPr>
            <w:tcW w:w="1560" w:type="dxa"/>
          </w:tcPr>
          <w:p w:rsidR="00E82146" w:rsidRPr="00E620FD" w:rsidRDefault="00E82146" w:rsidP="00E82146">
            <w:pPr>
              <w:rPr>
                <w:lang w:val="en-US"/>
              </w:rPr>
            </w:pPr>
            <w:r w:rsidRPr="00E620FD">
              <w:rPr>
                <w:lang w:val="en-US"/>
              </w:rPr>
              <w:t>-0.88</w:t>
            </w:r>
          </w:p>
          <w:p w:rsidR="00E82146" w:rsidRPr="00E620FD" w:rsidRDefault="00E82146" w:rsidP="00E82146">
            <w:pPr>
              <w:rPr>
                <w:lang w:val="en-US"/>
              </w:rPr>
            </w:pPr>
            <w:r w:rsidRPr="00E620FD">
              <w:rPr>
                <w:lang w:val="en-US"/>
              </w:rPr>
              <w:t>(0.09)</w:t>
            </w:r>
            <w:r w:rsidRPr="00E82146">
              <w:rPr>
                <w:vertAlign w:val="superscript"/>
                <w:lang w:val="en-US"/>
              </w:rPr>
              <w:t>c</w:t>
            </w:r>
          </w:p>
        </w:tc>
        <w:tc>
          <w:tcPr>
            <w:tcW w:w="1950" w:type="dxa"/>
          </w:tcPr>
          <w:p w:rsidR="00E82146" w:rsidRPr="00E620FD" w:rsidRDefault="00E82146" w:rsidP="00E82146">
            <w:pPr>
              <w:rPr>
                <w:lang w:val="en-US"/>
              </w:rPr>
            </w:pPr>
            <w:r w:rsidRPr="00E620FD">
              <w:rPr>
                <w:lang w:val="en-US"/>
              </w:rPr>
              <w:t>0.52</w:t>
            </w:r>
          </w:p>
          <w:p w:rsidR="00E82146" w:rsidRPr="00E620FD" w:rsidRDefault="00E82146" w:rsidP="00E82146">
            <w:pPr>
              <w:rPr>
                <w:lang w:val="en-US"/>
              </w:rPr>
            </w:pPr>
            <w:r w:rsidRPr="00E620FD">
              <w:rPr>
                <w:lang w:val="en-US"/>
              </w:rPr>
              <w:t>(0.46)</w:t>
            </w:r>
          </w:p>
        </w:tc>
      </w:tr>
      <w:tr w:rsidR="00E82146" w:rsidRPr="00E620FD" w:rsidTr="00E82146">
        <w:tc>
          <w:tcPr>
            <w:tcW w:w="1548" w:type="dxa"/>
          </w:tcPr>
          <w:p w:rsidR="00E82146" w:rsidRPr="00E620FD" w:rsidRDefault="0019348E" w:rsidP="00E82146">
            <w:pPr>
              <w:rPr>
                <w:lang w:val="en-US"/>
              </w:rPr>
            </w:pPr>
            <w:r w:rsidRPr="00E620FD">
              <w:rPr>
                <w:lang w:val="en-US"/>
              </w:rPr>
              <w:lastRenderedPageBreak/>
              <w:t>L</w:t>
            </w:r>
            <w:r w:rsidR="00E82146" w:rsidRPr="00E620FD">
              <w:rPr>
                <w:lang w:val="en-US"/>
              </w:rPr>
              <w:t>cgdp</w:t>
            </w:r>
          </w:p>
        </w:tc>
        <w:tc>
          <w:tcPr>
            <w:tcW w:w="970" w:type="dxa"/>
          </w:tcPr>
          <w:p w:rsidR="00E82146" w:rsidRPr="00E620FD" w:rsidRDefault="00E82146" w:rsidP="00E82146">
            <w:pPr>
              <w:rPr>
                <w:lang w:val="en-US"/>
              </w:rPr>
            </w:pPr>
            <w:r w:rsidRPr="00E620FD">
              <w:rPr>
                <w:lang w:val="en-US"/>
              </w:rPr>
              <w:t>1.11</w:t>
            </w:r>
          </w:p>
          <w:p w:rsidR="00E82146" w:rsidRPr="00E620FD" w:rsidRDefault="00E82146" w:rsidP="00E82146">
            <w:pPr>
              <w:rPr>
                <w:lang w:val="en-US"/>
              </w:rPr>
            </w:pPr>
            <w:r w:rsidRPr="00E620FD">
              <w:rPr>
                <w:lang w:val="en-US"/>
              </w:rPr>
              <w:t>(0.00)</w:t>
            </w:r>
            <w:r w:rsidRPr="00E82146">
              <w:rPr>
                <w:vertAlign w:val="superscript"/>
                <w:lang w:val="en-US"/>
              </w:rPr>
              <w:t>a</w:t>
            </w:r>
          </w:p>
        </w:tc>
        <w:tc>
          <w:tcPr>
            <w:tcW w:w="1701" w:type="dxa"/>
          </w:tcPr>
          <w:p w:rsidR="00E82146" w:rsidRPr="00E620FD" w:rsidRDefault="00E82146" w:rsidP="00E82146">
            <w:pPr>
              <w:rPr>
                <w:lang w:val="en-US"/>
              </w:rPr>
            </w:pPr>
            <w:r w:rsidRPr="00E620FD">
              <w:rPr>
                <w:lang w:val="en-US"/>
              </w:rPr>
              <w:t>1.18</w:t>
            </w:r>
          </w:p>
          <w:p w:rsidR="00E82146" w:rsidRPr="00E620FD" w:rsidRDefault="00E82146" w:rsidP="00E82146">
            <w:pPr>
              <w:rPr>
                <w:lang w:val="en-US"/>
              </w:rPr>
            </w:pPr>
            <w:r w:rsidRPr="00E620FD">
              <w:rPr>
                <w:lang w:val="en-US"/>
              </w:rPr>
              <w:t>(0.00)</w:t>
            </w:r>
            <w:r w:rsidRPr="00E82146">
              <w:rPr>
                <w:vertAlign w:val="superscript"/>
                <w:lang w:val="en-US"/>
              </w:rPr>
              <w:t>a</w:t>
            </w:r>
          </w:p>
        </w:tc>
        <w:tc>
          <w:tcPr>
            <w:tcW w:w="1559" w:type="dxa"/>
          </w:tcPr>
          <w:p w:rsidR="00E82146" w:rsidRPr="00E620FD" w:rsidRDefault="00E82146" w:rsidP="00E82146">
            <w:pPr>
              <w:rPr>
                <w:lang w:val="en-US"/>
              </w:rPr>
            </w:pPr>
            <w:r w:rsidRPr="00E620FD">
              <w:rPr>
                <w:lang w:val="en-US"/>
              </w:rPr>
              <w:t>1.10</w:t>
            </w:r>
          </w:p>
          <w:p w:rsidR="00E82146" w:rsidRPr="00E620FD" w:rsidRDefault="00E82146" w:rsidP="00E82146">
            <w:pPr>
              <w:rPr>
                <w:lang w:val="en-US"/>
              </w:rPr>
            </w:pPr>
            <w:r w:rsidRPr="00E620FD">
              <w:rPr>
                <w:lang w:val="en-US"/>
              </w:rPr>
              <w:t>(0.00)</w:t>
            </w:r>
            <w:r w:rsidRPr="00E82146">
              <w:rPr>
                <w:vertAlign w:val="superscript"/>
                <w:lang w:val="en-US"/>
              </w:rPr>
              <w:t>a</w:t>
            </w:r>
          </w:p>
        </w:tc>
        <w:tc>
          <w:tcPr>
            <w:tcW w:w="1560" w:type="dxa"/>
          </w:tcPr>
          <w:p w:rsidR="00E82146" w:rsidRPr="00E620FD" w:rsidRDefault="00E82146" w:rsidP="00E82146">
            <w:pPr>
              <w:rPr>
                <w:lang w:val="en-US"/>
              </w:rPr>
            </w:pPr>
            <w:r w:rsidRPr="00E620FD">
              <w:rPr>
                <w:lang w:val="en-US"/>
              </w:rPr>
              <w:t>1.10</w:t>
            </w:r>
          </w:p>
          <w:p w:rsidR="00E82146" w:rsidRPr="00E620FD" w:rsidRDefault="00E82146" w:rsidP="00E82146">
            <w:pPr>
              <w:rPr>
                <w:lang w:val="en-US"/>
              </w:rPr>
            </w:pPr>
            <w:r w:rsidRPr="00E620FD">
              <w:rPr>
                <w:lang w:val="en-US"/>
              </w:rPr>
              <w:t>(0.00)</w:t>
            </w:r>
            <w:r w:rsidRPr="00E82146">
              <w:rPr>
                <w:vertAlign w:val="superscript"/>
                <w:lang w:val="en-US"/>
              </w:rPr>
              <w:t>a</w:t>
            </w:r>
          </w:p>
        </w:tc>
        <w:tc>
          <w:tcPr>
            <w:tcW w:w="1950" w:type="dxa"/>
          </w:tcPr>
          <w:p w:rsidR="00E82146" w:rsidRPr="00E620FD" w:rsidRDefault="00E82146" w:rsidP="00E82146">
            <w:pPr>
              <w:rPr>
                <w:lang w:val="en-US"/>
              </w:rPr>
            </w:pPr>
            <w:r w:rsidRPr="00E620FD">
              <w:rPr>
                <w:lang w:val="en-US"/>
              </w:rPr>
              <w:t>0.44</w:t>
            </w:r>
          </w:p>
          <w:p w:rsidR="00E82146" w:rsidRPr="00E620FD" w:rsidRDefault="00E82146" w:rsidP="00E82146">
            <w:pPr>
              <w:rPr>
                <w:lang w:val="en-US"/>
              </w:rPr>
            </w:pPr>
            <w:r w:rsidRPr="00E620FD">
              <w:rPr>
                <w:lang w:val="en-US"/>
              </w:rPr>
              <w:t>(0.03)</w:t>
            </w:r>
            <w:r w:rsidRPr="00E82146">
              <w:rPr>
                <w:vertAlign w:val="superscript"/>
                <w:lang w:val="en-US"/>
              </w:rPr>
              <w:t>b</w:t>
            </w:r>
          </w:p>
        </w:tc>
      </w:tr>
      <w:tr w:rsidR="00E82146" w:rsidRPr="00E620FD" w:rsidTr="00E82146">
        <w:tc>
          <w:tcPr>
            <w:tcW w:w="1548" w:type="dxa"/>
          </w:tcPr>
          <w:p w:rsidR="00E82146" w:rsidRPr="00E620FD" w:rsidRDefault="00E82146" w:rsidP="00E82146">
            <w:pPr>
              <w:rPr>
                <w:lang w:val="en-US"/>
              </w:rPr>
            </w:pPr>
            <w:r w:rsidRPr="00E620FD">
              <w:rPr>
                <w:lang w:val="en-US"/>
              </w:rPr>
              <w:t>Language</w:t>
            </w:r>
          </w:p>
        </w:tc>
        <w:tc>
          <w:tcPr>
            <w:tcW w:w="970" w:type="dxa"/>
          </w:tcPr>
          <w:p w:rsidR="00E82146" w:rsidRPr="00E620FD" w:rsidRDefault="00E82146" w:rsidP="00E82146">
            <w:pPr>
              <w:rPr>
                <w:lang w:val="en-US"/>
              </w:rPr>
            </w:pPr>
            <w:r w:rsidRPr="00E620FD">
              <w:rPr>
                <w:lang w:val="en-US"/>
              </w:rPr>
              <w:t>0.10</w:t>
            </w:r>
          </w:p>
          <w:p w:rsidR="00E82146" w:rsidRPr="00E620FD" w:rsidRDefault="00E82146" w:rsidP="00E82146">
            <w:pPr>
              <w:rPr>
                <w:lang w:val="en-US"/>
              </w:rPr>
            </w:pPr>
            <w:r w:rsidRPr="00E620FD">
              <w:rPr>
                <w:lang w:val="en-US"/>
              </w:rPr>
              <w:t>(0.30)</w:t>
            </w:r>
          </w:p>
        </w:tc>
        <w:tc>
          <w:tcPr>
            <w:tcW w:w="1701" w:type="dxa"/>
          </w:tcPr>
          <w:p w:rsidR="00E82146" w:rsidRPr="00E620FD" w:rsidRDefault="00E82146" w:rsidP="00E82146">
            <w:pPr>
              <w:rPr>
                <w:lang w:val="en-US"/>
              </w:rPr>
            </w:pPr>
            <w:r w:rsidRPr="00E620FD">
              <w:rPr>
                <w:lang w:val="en-US"/>
              </w:rPr>
              <w:t>0.09</w:t>
            </w:r>
          </w:p>
          <w:p w:rsidR="00E82146" w:rsidRPr="00E620FD" w:rsidRDefault="00E82146" w:rsidP="00E82146">
            <w:pPr>
              <w:rPr>
                <w:lang w:val="en-US"/>
              </w:rPr>
            </w:pPr>
            <w:r w:rsidRPr="00E620FD">
              <w:rPr>
                <w:lang w:val="en-US"/>
              </w:rPr>
              <w:t>(0.32)</w:t>
            </w:r>
          </w:p>
        </w:tc>
        <w:tc>
          <w:tcPr>
            <w:tcW w:w="1559" w:type="dxa"/>
          </w:tcPr>
          <w:p w:rsidR="00E82146" w:rsidRPr="00E620FD" w:rsidRDefault="00E82146" w:rsidP="00E82146">
            <w:pPr>
              <w:rPr>
                <w:lang w:val="en-US"/>
              </w:rPr>
            </w:pPr>
            <w:r w:rsidRPr="00E620FD">
              <w:rPr>
                <w:lang w:val="en-US"/>
              </w:rPr>
              <w:t>0.08</w:t>
            </w:r>
          </w:p>
          <w:p w:rsidR="00E82146" w:rsidRPr="00E620FD" w:rsidRDefault="00E82146" w:rsidP="00E82146">
            <w:pPr>
              <w:rPr>
                <w:lang w:val="en-US"/>
              </w:rPr>
            </w:pPr>
            <w:r w:rsidRPr="00E620FD">
              <w:rPr>
                <w:lang w:val="en-US"/>
              </w:rPr>
              <w:t>(0.39)</w:t>
            </w:r>
          </w:p>
        </w:tc>
        <w:tc>
          <w:tcPr>
            <w:tcW w:w="1560" w:type="dxa"/>
          </w:tcPr>
          <w:p w:rsidR="00E82146" w:rsidRPr="00E620FD" w:rsidRDefault="00E82146" w:rsidP="00E82146">
            <w:pPr>
              <w:rPr>
                <w:lang w:val="en-US"/>
              </w:rPr>
            </w:pPr>
            <w:r w:rsidRPr="00E620FD">
              <w:rPr>
                <w:lang w:val="en-US"/>
              </w:rPr>
              <w:t>0.08</w:t>
            </w:r>
          </w:p>
          <w:p w:rsidR="00E82146" w:rsidRPr="00E620FD" w:rsidRDefault="00E82146" w:rsidP="00E82146">
            <w:pPr>
              <w:rPr>
                <w:lang w:val="en-US"/>
              </w:rPr>
            </w:pPr>
            <w:r w:rsidRPr="00E620FD">
              <w:rPr>
                <w:lang w:val="en-US"/>
              </w:rPr>
              <w:t>(0.76)</w:t>
            </w:r>
          </w:p>
        </w:tc>
        <w:tc>
          <w:tcPr>
            <w:tcW w:w="1950" w:type="dxa"/>
          </w:tcPr>
          <w:p w:rsidR="00E82146" w:rsidRPr="00E620FD" w:rsidRDefault="00E82146" w:rsidP="00E82146">
            <w:pPr>
              <w:rPr>
                <w:lang w:val="en-US"/>
              </w:rPr>
            </w:pPr>
            <w:r w:rsidRPr="00E620FD">
              <w:rPr>
                <w:lang w:val="en-US"/>
              </w:rPr>
              <w:t>-0.44</w:t>
            </w:r>
          </w:p>
          <w:p w:rsidR="00E82146" w:rsidRPr="00E620FD" w:rsidRDefault="00E82146" w:rsidP="00E82146">
            <w:pPr>
              <w:rPr>
                <w:lang w:val="en-US"/>
              </w:rPr>
            </w:pPr>
            <w:r w:rsidRPr="00E620FD">
              <w:rPr>
                <w:lang w:val="en-US"/>
              </w:rPr>
              <w:t>(0.24)</w:t>
            </w:r>
          </w:p>
        </w:tc>
      </w:tr>
      <w:tr w:rsidR="00E82146" w:rsidRPr="00E620FD" w:rsidTr="00E82146">
        <w:tc>
          <w:tcPr>
            <w:tcW w:w="1548" w:type="dxa"/>
          </w:tcPr>
          <w:p w:rsidR="00E82146" w:rsidRPr="00E620FD" w:rsidRDefault="00E82146" w:rsidP="00E82146">
            <w:pPr>
              <w:rPr>
                <w:lang w:val="en-US"/>
              </w:rPr>
            </w:pPr>
            <w:r w:rsidRPr="00E620FD">
              <w:rPr>
                <w:lang w:val="en-US"/>
              </w:rPr>
              <w:t>Cd</w:t>
            </w:r>
          </w:p>
        </w:tc>
        <w:tc>
          <w:tcPr>
            <w:tcW w:w="970" w:type="dxa"/>
          </w:tcPr>
          <w:p w:rsidR="00E82146" w:rsidRPr="00E620FD" w:rsidRDefault="00E82146" w:rsidP="00E82146">
            <w:pPr>
              <w:rPr>
                <w:lang w:val="en-US"/>
              </w:rPr>
            </w:pPr>
          </w:p>
        </w:tc>
        <w:tc>
          <w:tcPr>
            <w:tcW w:w="1701" w:type="dxa"/>
          </w:tcPr>
          <w:p w:rsidR="00E82146" w:rsidRPr="00E620FD" w:rsidRDefault="00E82146" w:rsidP="00E82146">
            <w:pPr>
              <w:rPr>
                <w:lang w:val="en-US"/>
              </w:rPr>
            </w:pPr>
            <w:r w:rsidRPr="00E620FD">
              <w:rPr>
                <w:lang w:val="en-US"/>
              </w:rPr>
              <w:t>-15.42</w:t>
            </w:r>
          </w:p>
          <w:p w:rsidR="00E82146" w:rsidRPr="00E620FD" w:rsidRDefault="00E82146" w:rsidP="00E82146">
            <w:pPr>
              <w:rPr>
                <w:lang w:val="en-US"/>
              </w:rPr>
            </w:pPr>
            <w:r w:rsidRPr="00E620FD">
              <w:rPr>
                <w:lang w:val="en-US"/>
              </w:rPr>
              <w:t>(0.00)</w:t>
            </w:r>
            <w:r w:rsidRPr="00E82146">
              <w:rPr>
                <w:vertAlign w:val="superscript"/>
                <w:lang w:val="en-US"/>
              </w:rPr>
              <w:t>a</w:t>
            </w:r>
          </w:p>
        </w:tc>
        <w:tc>
          <w:tcPr>
            <w:tcW w:w="1559" w:type="dxa"/>
          </w:tcPr>
          <w:p w:rsidR="00E82146" w:rsidRPr="00E620FD" w:rsidRDefault="00E82146" w:rsidP="00E82146">
            <w:pPr>
              <w:rPr>
                <w:lang w:val="en-US"/>
              </w:rPr>
            </w:pPr>
            <w:r w:rsidRPr="00E620FD">
              <w:rPr>
                <w:lang w:val="en-US"/>
              </w:rPr>
              <w:t>0.01</w:t>
            </w:r>
          </w:p>
          <w:p w:rsidR="00E82146" w:rsidRPr="00E620FD" w:rsidRDefault="00E82146" w:rsidP="00E82146">
            <w:pPr>
              <w:rPr>
                <w:lang w:val="en-US"/>
              </w:rPr>
            </w:pPr>
            <w:r w:rsidRPr="00E620FD">
              <w:rPr>
                <w:lang w:val="en-US"/>
              </w:rPr>
              <w:t>(0.44)</w:t>
            </w:r>
          </w:p>
        </w:tc>
        <w:tc>
          <w:tcPr>
            <w:tcW w:w="1560" w:type="dxa"/>
          </w:tcPr>
          <w:p w:rsidR="00E82146" w:rsidRPr="00E620FD" w:rsidRDefault="00E82146" w:rsidP="00E82146">
            <w:pPr>
              <w:rPr>
                <w:lang w:val="en-US"/>
              </w:rPr>
            </w:pPr>
          </w:p>
        </w:tc>
        <w:tc>
          <w:tcPr>
            <w:tcW w:w="1950" w:type="dxa"/>
          </w:tcPr>
          <w:p w:rsidR="00E82146" w:rsidRPr="00E620FD" w:rsidRDefault="00E82146" w:rsidP="00E82146">
            <w:pPr>
              <w:rPr>
                <w:lang w:val="en-US"/>
              </w:rPr>
            </w:pPr>
            <w:r w:rsidRPr="00E620FD">
              <w:rPr>
                <w:lang w:val="en-US"/>
              </w:rPr>
              <w:t>-6.55</w:t>
            </w:r>
          </w:p>
          <w:p w:rsidR="00E82146" w:rsidRPr="00E620FD" w:rsidRDefault="00E82146" w:rsidP="00E82146">
            <w:pPr>
              <w:rPr>
                <w:lang w:val="en-US"/>
              </w:rPr>
            </w:pPr>
            <w:r w:rsidRPr="00E620FD">
              <w:rPr>
                <w:lang w:val="en-US"/>
              </w:rPr>
              <w:t>(0.25)</w:t>
            </w:r>
          </w:p>
        </w:tc>
      </w:tr>
      <w:tr w:rsidR="00E82146" w:rsidRPr="00E620FD" w:rsidTr="00E82146">
        <w:tc>
          <w:tcPr>
            <w:tcW w:w="1548" w:type="dxa"/>
          </w:tcPr>
          <w:p w:rsidR="00E82146" w:rsidRPr="00E620FD" w:rsidRDefault="0019348E" w:rsidP="00E82146">
            <w:pPr>
              <w:rPr>
                <w:lang w:val="en-US"/>
              </w:rPr>
            </w:pPr>
            <w:r w:rsidRPr="00E620FD">
              <w:rPr>
                <w:lang w:val="en-US"/>
              </w:rPr>
              <w:t>L</w:t>
            </w:r>
            <w:r w:rsidR="00E82146" w:rsidRPr="00E620FD">
              <w:rPr>
                <w:lang w:val="en-US"/>
              </w:rPr>
              <w:t>ad</w:t>
            </w:r>
          </w:p>
        </w:tc>
        <w:tc>
          <w:tcPr>
            <w:tcW w:w="970" w:type="dxa"/>
          </w:tcPr>
          <w:p w:rsidR="00E82146" w:rsidRPr="00E620FD" w:rsidRDefault="00E82146" w:rsidP="00E82146">
            <w:pPr>
              <w:rPr>
                <w:lang w:val="en-US"/>
              </w:rPr>
            </w:pPr>
            <w:r w:rsidRPr="00E620FD">
              <w:rPr>
                <w:lang w:val="en-US"/>
              </w:rPr>
              <w:t>-0.03</w:t>
            </w:r>
          </w:p>
          <w:p w:rsidR="00E82146" w:rsidRPr="00E620FD" w:rsidRDefault="00E82146" w:rsidP="00E82146">
            <w:pPr>
              <w:rPr>
                <w:lang w:val="en-US"/>
              </w:rPr>
            </w:pPr>
            <w:r w:rsidRPr="00E620FD">
              <w:rPr>
                <w:lang w:val="en-US"/>
              </w:rPr>
              <w:t>(0.38)</w:t>
            </w:r>
          </w:p>
        </w:tc>
        <w:tc>
          <w:tcPr>
            <w:tcW w:w="1701" w:type="dxa"/>
          </w:tcPr>
          <w:p w:rsidR="00E82146" w:rsidRPr="00E620FD" w:rsidRDefault="00E82146" w:rsidP="00E82146">
            <w:pPr>
              <w:rPr>
                <w:lang w:val="en-US"/>
              </w:rPr>
            </w:pPr>
            <w:r w:rsidRPr="00E620FD">
              <w:rPr>
                <w:lang w:val="en-US"/>
              </w:rPr>
              <w:t>-0.00</w:t>
            </w:r>
          </w:p>
          <w:p w:rsidR="00E82146" w:rsidRPr="00E620FD" w:rsidRDefault="00E82146" w:rsidP="00E82146">
            <w:pPr>
              <w:rPr>
                <w:lang w:val="en-US"/>
              </w:rPr>
            </w:pPr>
            <w:r w:rsidRPr="00E620FD">
              <w:rPr>
                <w:lang w:val="en-US"/>
              </w:rPr>
              <w:t>(0.90)</w:t>
            </w:r>
          </w:p>
        </w:tc>
        <w:tc>
          <w:tcPr>
            <w:tcW w:w="1559" w:type="dxa"/>
          </w:tcPr>
          <w:p w:rsidR="00E82146" w:rsidRPr="00E620FD" w:rsidRDefault="00E82146" w:rsidP="00E82146">
            <w:pPr>
              <w:rPr>
                <w:lang w:val="en-US"/>
              </w:rPr>
            </w:pPr>
            <w:r w:rsidRPr="00E620FD">
              <w:rPr>
                <w:lang w:val="en-US"/>
              </w:rPr>
              <w:t>-0.03</w:t>
            </w:r>
          </w:p>
          <w:p w:rsidR="00E82146" w:rsidRPr="00E620FD" w:rsidRDefault="00E82146" w:rsidP="00E82146">
            <w:pPr>
              <w:rPr>
                <w:lang w:val="en-US"/>
              </w:rPr>
            </w:pPr>
            <w:r w:rsidRPr="00E620FD">
              <w:rPr>
                <w:lang w:val="en-US"/>
              </w:rPr>
              <w:t>(0.29)</w:t>
            </w:r>
          </w:p>
        </w:tc>
        <w:tc>
          <w:tcPr>
            <w:tcW w:w="1560" w:type="dxa"/>
          </w:tcPr>
          <w:p w:rsidR="00E82146" w:rsidRPr="00E620FD" w:rsidRDefault="00E82146" w:rsidP="00E82146">
            <w:pPr>
              <w:rPr>
                <w:lang w:val="en-US"/>
              </w:rPr>
            </w:pPr>
            <w:r w:rsidRPr="00E620FD">
              <w:rPr>
                <w:lang w:val="en-US"/>
              </w:rPr>
              <w:t>-0.03</w:t>
            </w:r>
          </w:p>
          <w:p w:rsidR="00E82146" w:rsidRPr="00E620FD" w:rsidRDefault="00E82146" w:rsidP="00E82146">
            <w:pPr>
              <w:rPr>
                <w:lang w:val="en-US"/>
              </w:rPr>
            </w:pPr>
            <w:r w:rsidRPr="00E620FD">
              <w:rPr>
                <w:lang w:val="en-US"/>
              </w:rPr>
              <w:t>(0.69)</w:t>
            </w:r>
          </w:p>
        </w:tc>
        <w:tc>
          <w:tcPr>
            <w:tcW w:w="1950" w:type="dxa"/>
          </w:tcPr>
          <w:p w:rsidR="00E82146" w:rsidRPr="00E620FD" w:rsidRDefault="00E82146" w:rsidP="00E82146">
            <w:pPr>
              <w:rPr>
                <w:lang w:val="en-US"/>
              </w:rPr>
            </w:pPr>
            <w:r w:rsidRPr="00E620FD">
              <w:rPr>
                <w:lang w:val="en-US"/>
              </w:rPr>
              <w:t>-0.05</w:t>
            </w:r>
          </w:p>
          <w:p w:rsidR="00E82146" w:rsidRPr="00E620FD" w:rsidRDefault="00E82146" w:rsidP="00E82146">
            <w:pPr>
              <w:rPr>
                <w:lang w:val="en-US"/>
              </w:rPr>
            </w:pPr>
            <w:r w:rsidRPr="00E620FD">
              <w:rPr>
                <w:lang w:val="en-US"/>
              </w:rPr>
              <w:t>(0.52)</w:t>
            </w:r>
          </w:p>
        </w:tc>
      </w:tr>
      <w:tr w:rsidR="00E82146" w:rsidRPr="00E620FD" w:rsidTr="00E82146">
        <w:tc>
          <w:tcPr>
            <w:tcW w:w="1548" w:type="dxa"/>
          </w:tcPr>
          <w:p w:rsidR="00E82146" w:rsidRPr="00E620FD" w:rsidRDefault="0019348E" w:rsidP="00E82146">
            <w:pPr>
              <w:rPr>
                <w:lang w:val="en-US"/>
              </w:rPr>
            </w:pPr>
            <w:r w:rsidRPr="00E620FD">
              <w:rPr>
                <w:lang w:val="en-US"/>
              </w:rPr>
              <w:t>C</w:t>
            </w:r>
            <w:r w:rsidR="00E82146" w:rsidRPr="00E620FD">
              <w:rPr>
                <w:lang w:val="en-US"/>
              </w:rPr>
              <w:t>vd</w:t>
            </w:r>
          </w:p>
        </w:tc>
        <w:tc>
          <w:tcPr>
            <w:tcW w:w="970" w:type="dxa"/>
          </w:tcPr>
          <w:p w:rsidR="00E82146" w:rsidRPr="00E620FD" w:rsidRDefault="00E82146" w:rsidP="00E82146">
            <w:pPr>
              <w:rPr>
                <w:lang w:val="en-US"/>
              </w:rPr>
            </w:pPr>
            <w:r w:rsidRPr="00E620FD">
              <w:rPr>
                <w:lang w:val="en-US"/>
              </w:rPr>
              <w:t>-0.02</w:t>
            </w:r>
          </w:p>
          <w:p w:rsidR="00E82146" w:rsidRPr="00E620FD" w:rsidRDefault="00E82146" w:rsidP="00E82146">
            <w:pPr>
              <w:rPr>
                <w:lang w:val="en-US"/>
              </w:rPr>
            </w:pPr>
            <w:r w:rsidRPr="00E620FD">
              <w:rPr>
                <w:lang w:val="en-US"/>
              </w:rPr>
              <w:t>(0.08)</w:t>
            </w:r>
            <w:r w:rsidRPr="00E82146">
              <w:rPr>
                <w:vertAlign w:val="superscript"/>
                <w:lang w:val="en-US"/>
              </w:rPr>
              <w:t>c</w:t>
            </w:r>
          </w:p>
        </w:tc>
        <w:tc>
          <w:tcPr>
            <w:tcW w:w="1701" w:type="dxa"/>
          </w:tcPr>
          <w:p w:rsidR="00E82146" w:rsidRPr="00E620FD" w:rsidRDefault="00E82146" w:rsidP="00E82146">
            <w:pPr>
              <w:rPr>
                <w:lang w:val="en-US"/>
              </w:rPr>
            </w:pPr>
            <w:r w:rsidRPr="00E620FD">
              <w:rPr>
                <w:lang w:val="en-US"/>
              </w:rPr>
              <w:t>-0.02</w:t>
            </w:r>
          </w:p>
          <w:p w:rsidR="00E82146" w:rsidRPr="00E620FD" w:rsidRDefault="00E82146" w:rsidP="00E82146">
            <w:pPr>
              <w:rPr>
                <w:lang w:val="en-US"/>
              </w:rPr>
            </w:pPr>
            <w:r w:rsidRPr="00E620FD">
              <w:rPr>
                <w:lang w:val="en-US"/>
              </w:rPr>
              <w:t>(0.08)</w:t>
            </w:r>
            <w:r w:rsidRPr="00E82146">
              <w:rPr>
                <w:vertAlign w:val="superscript"/>
                <w:lang w:val="en-US"/>
              </w:rPr>
              <w:t>b</w:t>
            </w:r>
          </w:p>
        </w:tc>
        <w:tc>
          <w:tcPr>
            <w:tcW w:w="1559" w:type="dxa"/>
          </w:tcPr>
          <w:p w:rsidR="00E82146" w:rsidRPr="00E620FD" w:rsidRDefault="00E82146" w:rsidP="00E82146">
            <w:pPr>
              <w:rPr>
                <w:lang w:val="en-US"/>
              </w:rPr>
            </w:pPr>
            <w:r w:rsidRPr="00E620FD">
              <w:rPr>
                <w:lang w:val="en-US"/>
              </w:rPr>
              <w:t>-0.02</w:t>
            </w:r>
          </w:p>
          <w:p w:rsidR="00E82146" w:rsidRPr="00E620FD" w:rsidRDefault="00E82146" w:rsidP="00E82146">
            <w:pPr>
              <w:rPr>
                <w:lang w:val="en-US"/>
              </w:rPr>
            </w:pPr>
            <w:r w:rsidRPr="00E620FD">
              <w:rPr>
                <w:lang w:val="en-US"/>
              </w:rPr>
              <w:t>(0.08)</w:t>
            </w:r>
            <w:r w:rsidRPr="00E82146">
              <w:rPr>
                <w:vertAlign w:val="superscript"/>
                <w:lang w:val="en-US"/>
              </w:rPr>
              <w:t>c</w:t>
            </w:r>
          </w:p>
        </w:tc>
        <w:tc>
          <w:tcPr>
            <w:tcW w:w="1560" w:type="dxa"/>
          </w:tcPr>
          <w:p w:rsidR="00E82146" w:rsidRPr="00E620FD" w:rsidRDefault="00E82146" w:rsidP="00E82146">
            <w:pPr>
              <w:rPr>
                <w:lang w:val="en-US"/>
              </w:rPr>
            </w:pPr>
            <w:r w:rsidRPr="00E620FD">
              <w:rPr>
                <w:lang w:val="en-US"/>
              </w:rPr>
              <w:t>-0.02</w:t>
            </w:r>
          </w:p>
          <w:p w:rsidR="00E82146" w:rsidRPr="00E620FD" w:rsidRDefault="00E82146" w:rsidP="00E82146">
            <w:pPr>
              <w:rPr>
                <w:lang w:val="en-US"/>
              </w:rPr>
            </w:pPr>
            <w:r w:rsidRPr="00E620FD">
              <w:rPr>
                <w:lang w:val="en-US"/>
              </w:rPr>
              <w:t>(0.05)</w:t>
            </w:r>
            <w:r w:rsidRPr="00E82146">
              <w:rPr>
                <w:vertAlign w:val="superscript"/>
                <w:lang w:val="en-US"/>
              </w:rPr>
              <w:t>b</w:t>
            </w:r>
          </w:p>
        </w:tc>
        <w:tc>
          <w:tcPr>
            <w:tcW w:w="1950" w:type="dxa"/>
          </w:tcPr>
          <w:p w:rsidR="00E82146" w:rsidRPr="00E620FD" w:rsidRDefault="00E82146" w:rsidP="00E82146">
            <w:pPr>
              <w:rPr>
                <w:lang w:val="en-US"/>
              </w:rPr>
            </w:pPr>
            <w:r w:rsidRPr="00E620FD">
              <w:rPr>
                <w:lang w:val="en-US"/>
              </w:rPr>
              <w:t>-0.03</w:t>
            </w:r>
          </w:p>
          <w:p w:rsidR="00E82146" w:rsidRPr="00E620FD" w:rsidRDefault="00E82146" w:rsidP="00E82146">
            <w:pPr>
              <w:rPr>
                <w:lang w:val="en-US"/>
              </w:rPr>
            </w:pPr>
            <w:r w:rsidRPr="00E620FD">
              <w:rPr>
                <w:lang w:val="en-US"/>
              </w:rPr>
              <w:t>(0.07)</w:t>
            </w:r>
          </w:p>
        </w:tc>
      </w:tr>
      <w:tr w:rsidR="00E82146" w:rsidRPr="00E620FD" w:rsidTr="00E82146">
        <w:tc>
          <w:tcPr>
            <w:tcW w:w="1548" w:type="dxa"/>
          </w:tcPr>
          <w:p w:rsidR="00E82146" w:rsidRPr="00E620FD" w:rsidRDefault="0019348E" w:rsidP="00E82146">
            <w:pPr>
              <w:rPr>
                <w:lang w:val="en-US"/>
              </w:rPr>
            </w:pPr>
            <w:r w:rsidRPr="00E620FD">
              <w:rPr>
                <w:lang w:val="en-US"/>
              </w:rPr>
              <w:t>T</w:t>
            </w:r>
            <w:r w:rsidR="00E82146" w:rsidRPr="00E620FD">
              <w:rPr>
                <w:lang w:val="en-US"/>
              </w:rPr>
              <w:t>d</w:t>
            </w:r>
          </w:p>
        </w:tc>
        <w:tc>
          <w:tcPr>
            <w:tcW w:w="970" w:type="dxa"/>
          </w:tcPr>
          <w:p w:rsidR="00E82146" w:rsidRPr="00E620FD" w:rsidRDefault="00E82146" w:rsidP="00E82146">
            <w:pPr>
              <w:rPr>
                <w:lang w:val="en-US"/>
              </w:rPr>
            </w:pPr>
          </w:p>
        </w:tc>
        <w:tc>
          <w:tcPr>
            <w:tcW w:w="1701" w:type="dxa"/>
          </w:tcPr>
          <w:p w:rsidR="00E82146" w:rsidRPr="00E620FD" w:rsidRDefault="00E82146" w:rsidP="00E82146">
            <w:pPr>
              <w:rPr>
                <w:lang w:val="en-US"/>
              </w:rPr>
            </w:pPr>
            <w:r w:rsidRPr="00E620FD">
              <w:rPr>
                <w:lang w:val="en-US"/>
              </w:rPr>
              <w:t>0.91</w:t>
            </w:r>
          </w:p>
          <w:p w:rsidR="00E82146" w:rsidRPr="00E620FD" w:rsidRDefault="00E82146" w:rsidP="00E82146">
            <w:pPr>
              <w:rPr>
                <w:lang w:val="en-US"/>
              </w:rPr>
            </w:pPr>
            <w:r w:rsidRPr="00E620FD">
              <w:rPr>
                <w:lang w:val="en-US"/>
              </w:rPr>
              <w:t>(0.00)</w:t>
            </w:r>
            <w:r w:rsidRPr="00E82146">
              <w:rPr>
                <w:vertAlign w:val="superscript"/>
                <w:lang w:val="en-US"/>
              </w:rPr>
              <w:t>a</w:t>
            </w:r>
          </w:p>
        </w:tc>
        <w:tc>
          <w:tcPr>
            <w:tcW w:w="1559" w:type="dxa"/>
          </w:tcPr>
          <w:p w:rsidR="00E82146" w:rsidRPr="00E620FD" w:rsidRDefault="00E82146" w:rsidP="00E82146">
            <w:pPr>
              <w:rPr>
                <w:lang w:val="en-US"/>
              </w:rPr>
            </w:pPr>
          </w:p>
        </w:tc>
        <w:tc>
          <w:tcPr>
            <w:tcW w:w="1560" w:type="dxa"/>
          </w:tcPr>
          <w:p w:rsidR="00E82146" w:rsidRPr="00E620FD" w:rsidRDefault="00E82146" w:rsidP="00E82146">
            <w:pPr>
              <w:rPr>
                <w:lang w:val="en-US"/>
              </w:rPr>
            </w:pPr>
            <w:r w:rsidRPr="00E620FD">
              <w:rPr>
                <w:lang w:val="en-US"/>
              </w:rPr>
              <w:t>0.01</w:t>
            </w:r>
          </w:p>
          <w:p w:rsidR="00E82146" w:rsidRPr="00E620FD" w:rsidRDefault="00E82146" w:rsidP="00E82146">
            <w:pPr>
              <w:rPr>
                <w:lang w:val="en-US"/>
              </w:rPr>
            </w:pPr>
            <w:r w:rsidRPr="00E620FD">
              <w:rPr>
                <w:lang w:val="en-US"/>
              </w:rPr>
              <w:t>(0.43)</w:t>
            </w:r>
          </w:p>
        </w:tc>
        <w:tc>
          <w:tcPr>
            <w:tcW w:w="1950" w:type="dxa"/>
          </w:tcPr>
          <w:p w:rsidR="00E82146" w:rsidRPr="00E620FD" w:rsidRDefault="00E82146" w:rsidP="00E82146">
            <w:pPr>
              <w:rPr>
                <w:lang w:val="en-US"/>
              </w:rPr>
            </w:pPr>
            <w:r w:rsidRPr="00E620FD">
              <w:rPr>
                <w:lang w:val="en-US"/>
              </w:rPr>
              <w:t>0.39</w:t>
            </w:r>
          </w:p>
          <w:p w:rsidR="00E82146" w:rsidRPr="00E620FD" w:rsidRDefault="00E82146" w:rsidP="00E82146">
            <w:pPr>
              <w:rPr>
                <w:lang w:val="en-US"/>
              </w:rPr>
            </w:pPr>
            <w:r w:rsidRPr="00E620FD">
              <w:rPr>
                <w:lang w:val="en-US"/>
              </w:rPr>
              <w:t>(0.25)</w:t>
            </w:r>
          </w:p>
        </w:tc>
      </w:tr>
      <w:tr w:rsidR="00E82146" w:rsidRPr="00E620FD" w:rsidTr="00E82146">
        <w:tc>
          <w:tcPr>
            <w:tcW w:w="1548" w:type="dxa"/>
          </w:tcPr>
          <w:p w:rsidR="00E82146" w:rsidRPr="00E620FD" w:rsidRDefault="0019348E" w:rsidP="00E82146">
            <w:pPr>
              <w:rPr>
                <w:lang w:val="en-US"/>
              </w:rPr>
            </w:pPr>
            <w:r w:rsidRPr="00E620FD">
              <w:rPr>
                <w:lang w:val="en-US"/>
              </w:rPr>
              <w:t>R</w:t>
            </w:r>
            <w:r w:rsidR="00E82146" w:rsidRPr="00E620FD">
              <w:rPr>
                <w:lang w:val="en-US"/>
              </w:rPr>
              <w:t>ta</w:t>
            </w:r>
          </w:p>
        </w:tc>
        <w:tc>
          <w:tcPr>
            <w:tcW w:w="970" w:type="dxa"/>
          </w:tcPr>
          <w:p w:rsidR="00E82146" w:rsidRPr="00E620FD" w:rsidRDefault="00E82146" w:rsidP="00E82146">
            <w:pPr>
              <w:rPr>
                <w:lang w:val="en-US"/>
              </w:rPr>
            </w:pPr>
            <w:r w:rsidRPr="00E620FD">
              <w:rPr>
                <w:lang w:val="en-US"/>
              </w:rPr>
              <w:t>-0.07</w:t>
            </w:r>
          </w:p>
          <w:p w:rsidR="00E82146" w:rsidRPr="00E620FD" w:rsidRDefault="00E82146" w:rsidP="00E82146">
            <w:pPr>
              <w:rPr>
                <w:lang w:val="en-US"/>
              </w:rPr>
            </w:pPr>
            <w:r w:rsidRPr="00E620FD">
              <w:rPr>
                <w:lang w:val="en-US"/>
              </w:rPr>
              <w:t>(0.00)</w:t>
            </w:r>
            <w:r w:rsidRPr="00E82146">
              <w:rPr>
                <w:vertAlign w:val="superscript"/>
                <w:lang w:val="en-US"/>
              </w:rPr>
              <w:t>a</w:t>
            </w:r>
          </w:p>
        </w:tc>
        <w:tc>
          <w:tcPr>
            <w:tcW w:w="1701" w:type="dxa"/>
          </w:tcPr>
          <w:p w:rsidR="00E82146" w:rsidRPr="00E620FD" w:rsidRDefault="00E82146" w:rsidP="00E82146">
            <w:pPr>
              <w:rPr>
                <w:lang w:val="en-US"/>
              </w:rPr>
            </w:pPr>
            <w:r w:rsidRPr="00E620FD">
              <w:rPr>
                <w:lang w:val="en-US"/>
              </w:rPr>
              <w:t>-0.10</w:t>
            </w:r>
          </w:p>
          <w:p w:rsidR="00E82146" w:rsidRPr="00E620FD" w:rsidRDefault="00E82146" w:rsidP="00E82146">
            <w:pPr>
              <w:rPr>
                <w:lang w:val="en-US"/>
              </w:rPr>
            </w:pPr>
            <w:r w:rsidRPr="00E620FD">
              <w:rPr>
                <w:lang w:val="en-US"/>
              </w:rPr>
              <w:t>(0.41)</w:t>
            </w:r>
          </w:p>
        </w:tc>
        <w:tc>
          <w:tcPr>
            <w:tcW w:w="1559" w:type="dxa"/>
          </w:tcPr>
          <w:p w:rsidR="00E82146" w:rsidRPr="00E620FD" w:rsidRDefault="00E82146" w:rsidP="00E82146">
            <w:pPr>
              <w:rPr>
                <w:lang w:val="en-US"/>
              </w:rPr>
            </w:pPr>
            <w:r w:rsidRPr="00E620FD">
              <w:rPr>
                <w:lang w:val="en-US"/>
              </w:rPr>
              <w:t>-0.09</w:t>
            </w:r>
          </w:p>
          <w:p w:rsidR="00E82146" w:rsidRPr="00E620FD" w:rsidRDefault="00E82146" w:rsidP="00E82146">
            <w:pPr>
              <w:rPr>
                <w:lang w:val="en-US"/>
              </w:rPr>
            </w:pPr>
            <w:r w:rsidRPr="00E620FD">
              <w:rPr>
                <w:lang w:val="en-US"/>
              </w:rPr>
              <w:t>(0.23)</w:t>
            </w:r>
          </w:p>
        </w:tc>
        <w:tc>
          <w:tcPr>
            <w:tcW w:w="1560" w:type="dxa"/>
          </w:tcPr>
          <w:p w:rsidR="00E82146" w:rsidRPr="00E620FD" w:rsidRDefault="00E82146" w:rsidP="00E82146">
            <w:pPr>
              <w:rPr>
                <w:lang w:val="en-US"/>
              </w:rPr>
            </w:pPr>
            <w:r w:rsidRPr="00E620FD">
              <w:rPr>
                <w:lang w:val="en-US"/>
              </w:rPr>
              <w:t>-0.09</w:t>
            </w:r>
          </w:p>
          <w:p w:rsidR="00E82146" w:rsidRPr="00E620FD" w:rsidRDefault="00E82146" w:rsidP="00E82146">
            <w:pPr>
              <w:rPr>
                <w:lang w:val="en-US"/>
              </w:rPr>
            </w:pPr>
            <w:r w:rsidRPr="00E620FD">
              <w:rPr>
                <w:lang w:val="en-US"/>
              </w:rPr>
              <w:t>(0.92)</w:t>
            </w:r>
          </w:p>
        </w:tc>
        <w:tc>
          <w:tcPr>
            <w:tcW w:w="1950" w:type="dxa"/>
          </w:tcPr>
          <w:p w:rsidR="00E82146" w:rsidRPr="00E620FD" w:rsidRDefault="00E82146" w:rsidP="00E82146">
            <w:pPr>
              <w:rPr>
                <w:lang w:val="en-US"/>
              </w:rPr>
            </w:pPr>
            <w:r w:rsidRPr="00E620FD">
              <w:rPr>
                <w:lang w:val="en-US"/>
              </w:rPr>
              <w:t>-1.60</w:t>
            </w:r>
          </w:p>
          <w:p w:rsidR="00E82146" w:rsidRPr="00E620FD" w:rsidRDefault="00E82146" w:rsidP="00E82146">
            <w:pPr>
              <w:rPr>
                <w:lang w:val="en-US"/>
              </w:rPr>
            </w:pPr>
            <w:r w:rsidRPr="00E620FD">
              <w:rPr>
                <w:lang w:val="en-US"/>
              </w:rPr>
              <w:t>(0.22)</w:t>
            </w:r>
          </w:p>
        </w:tc>
      </w:tr>
      <w:tr w:rsidR="00E82146" w:rsidRPr="00E620FD" w:rsidTr="00E82146">
        <w:tc>
          <w:tcPr>
            <w:tcW w:w="1548" w:type="dxa"/>
          </w:tcPr>
          <w:p w:rsidR="00E82146" w:rsidRPr="00E620FD" w:rsidRDefault="000613B1" w:rsidP="00E82146">
            <w:pPr>
              <w:rPr>
                <w:lang w:val="en-US"/>
              </w:rPr>
            </w:pPr>
            <w:r>
              <w:rPr>
                <w:lang w:val="en-US"/>
              </w:rPr>
              <w:t>lPrice</w:t>
            </w:r>
          </w:p>
        </w:tc>
        <w:tc>
          <w:tcPr>
            <w:tcW w:w="970" w:type="dxa"/>
          </w:tcPr>
          <w:p w:rsidR="00E82146" w:rsidRPr="00E620FD" w:rsidRDefault="00E82146" w:rsidP="00E82146">
            <w:pPr>
              <w:rPr>
                <w:lang w:val="en-US"/>
              </w:rPr>
            </w:pPr>
            <w:r w:rsidRPr="00E620FD">
              <w:rPr>
                <w:lang w:val="en-US"/>
              </w:rPr>
              <w:t>-0.06</w:t>
            </w:r>
          </w:p>
          <w:p w:rsidR="00E82146" w:rsidRPr="00E620FD" w:rsidRDefault="00E82146" w:rsidP="00E82146">
            <w:pPr>
              <w:rPr>
                <w:lang w:val="en-US"/>
              </w:rPr>
            </w:pPr>
            <w:r w:rsidRPr="00E620FD">
              <w:rPr>
                <w:lang w:val="en-US"/>
              </w:rPr>
              <w:t>(0.00)</w:t>
            </w:r>
            <w:r w:rsidRPr="00E82146">
              <w:rPr>
                <w:vertAlign w:val="superscript"/>
                <w:lang w:val="en-US"/>
              </w:rPr>
              <w:t>a</w:t>
            </w:r>
          </w:p>
        </w:tc>
        <w:tc>
          <w:tcPr>
            <w:tcW w:w="1701" w:type="dxa"/>
          </w:tcPr>
          <w:p w:rsidR="00E82146" w:rsidRPr="00E620FD" w:rsidRDefault="00E82146" w:rsidP="00E82146">
            <w:pPr>
              <w:rPr>
                <w:lang w:val="en-US"/>
              </w:rPr>
            </w:pPr>
            <w:r w:rsidRPr="00E620FD">
              <w:rPr>
                <w:lang w:val="en-US"/>
              </w:rPr>
              <w:t>-0.49</w:t>
            </w:r>
          </w:p>
          <w:p w:rsidR="00E82146" w:rsidRPr="00E620FD" w:rsidRDefault="00E82146" w:rsidP="00E82146">
            <w:pPr>
              <w:rPr>
                <w:lang w:val="en-US"/>
              </w:rPr>
            </w:pPr>
            <w:r w:rsidRPr="00E620FD">
              <w:rPr>
                <w:lang w:val="en-US"/>
              </w:rPr>
              <w:t>(0.00)</w:t>
            </w:r>
            <w:r w:rsidRPr="00E82146">
              <w:rPr>
                <w:vertAlign w:val="superscript"/>
                <w:lang w:val="en-US"/>
              </w:rPr>
              <w:t>a</w:t>
            </w:r>
          </w:p>
        </w:tc>
        <w:tc>
          <w:tcPr>
            <w:tcW w:w="1559" w:type="dxa"/>
          </w:tcPr>
          <w:p w:rsidR="00E82146" w:rsidRPr="00E620FD" w:rsidRDefault="00E82146" w:rsidP="00E82146">
            <w:pPr>
              <w:rPr>
                <w:lang w:val="en-US"/>
              </w:rPr>
            </w:pPr>
            <w:r w:rsidRPr="00E620FD">
              <w:rPr>
                <w:lang w:val="en-US"/>
              </w:rPr>
              <w:t>-0.08</w:t>
            </w:r>
          </w:p>
          <w:p w:rsidR="00E82146" w:rsidRPr="00E620FD" w:rsidRDefault="00E82146" w:rsidP="00E82146">
            <w:pPr>
              <w:rPr>
                <w:lang w:val="en-US"/>
              </w:rPr>
            </w:pPr>
            <w:r w:rsidRPr="00E620FD">
              <w:rPr>
                <w:lang w:val="en-US"/>
              </w:rPr>
              <w:t>(0.00)</w:t>
            </w:r>
            <w:r w:rsidRPr="00E82146">
              <w:rPr>
                <w:vertAlign w:val="superscript"/>
                <w:lang w:val="en-US"/>
              </w:rPr>
              <w:t>a</w:t>
            </w:r>
          </w:p>
        </w:tc>
        <w:tc>
          <w:tcPr>
            <w:tcW w:w="1560" w:type="dxa"/>
          </w:tcPr>
          <w:p w:rsidR="00E82146" w:rsidRPr="00E620FD" w:rsidRDefault="00E82146" w:rsidP="00E82146">
            <w:pPr>
              <w:rPr>
                <w:lang w:val="en-US"/>
              </w:rPr>
            </w:pPr>
            <w:r w:rsidRPr="00E620FD">
              <w:rPr>
                <w:lang w:val="en-US"/>
              </w:rPr>
              <w:t>-0.08</w:t>
            </w:r>
          </w:p>
          <w:p w:rsidR="00E82146" w:rsidRPr="00E620FD" w:rsidRDefault="00E82146" w:rsidP="00E82146">
            <w:pPr>
              <w:rPr>
                <w:lang w:val="en-US"/>
              </w:rPr>
            </w:pPr>
            <w:r w:rsidRPr="00E620FD">
              <w:rPr>
                <w:lang w:val="en-US"/>
              </w:rPr>
              <w:t>(0.00)</w:t>
            </w:r>
            <w:r w:rsidRPr="00E82146">
              <w:rPr>
                <w:vertAlign w:val="superscript"/>
                <w:lang w:val="en-US"/>
              </w:rPr>
              <w:t>a</w:t>
            </w:r>
          </w:p>
        </w:tc>
        <w:tc>
          <w:tcPr>
            <w:tcW w:w="1950" w:type="dxa"/>
          </w:tcPr>
          <w:p w:rsidR="00E82146" w:rsidRPr="00E620FD" w:rsidRDefault="00E82146" w:rsidP="00E82146">
            <w:pPr>
              <w:rPr>
                <w:lang w:val="en-US"/>
              </w:rPr>
            </w:pPr>
            <w:r w:rsidRPr="00E620FD">
              <w:rPr>
                <w:lang w:val="en-US"/>
              </w:rPr>
              <w:t>-0.19</w:t>
            </w:r>
          </w:p>
          <w:p w:rsidR="00E82146" w:rsidRPr="00E620FD" w:rsidRDefault="00E82146" w:rsidP="00E82146">
            <w:pPr>
              <w:rPr>
                <w:lang w:val="en-US"/>
              </w:rPr>
            </w:pPr>
            <w:r w:rsidRPr="00E620FD">
              <w:rPr>
                <w:lang w:val="en-US"/>
              </w:rPr>
              <w:t>(0.22)</w:t>
            </w:r>
          </w:p>
        </w:tc>
      </w:tr>
      <w:tr w:rsidR="00E82146" w:rsidRPr="00E620FD" w:rsidTr="00E82146">
        <w:tc>
          <w:tcPr>
            <w:tcW w:w="1548" w:type="dxa"/>
          </w:tcPr>
          <w:p w:rsidR="00E82146" w:rsidRPr="00E620FD" w:rsidRDefault="00E82146" w:rsidP="00E82146">
            <w:pPr>
              <w:rPr>
                <w:lang w:val="en-US"/>
              </w:rPr>
            </w:pPr>
            <w:r w:rsidRPr="00E620FD">
              <w:rPr>
                <w:lang w:val="en-US"/>
              </w:rPr>
              <w:t>constant</w:t>
            </w:r>
          </w:p>
        </w:tc>
        <w:tc>
          <w:tcPr>
            <w:tcW w:w="970" w:type="dxa"/>
          </w:tcPr>
          <w:p w:rsidR="00E82146" w:rsidRPr="00E620FD" w:rsidRDefault="00E82146" w:rsidP="00E82146">
            <w:pPr>
              <w:rPr>
                <w:lang w:val="en-US"/>
              </w:rPr>
            </w:pPr>
            <w:r w:rsidRPr="00E620FD">
              <w:rPr>
                <w:lang w:val="en-US"/>
              </w:rPr>
              <w:t>12.14</w:t>
            </w:r>
          </w:p>
          <w:p w:rsidR="00E82146" w:rsidRPr="00E620FD" w:rsidRDefault="00E82146" w:rsidP="00E82146">
            <w:pPr>
              <w:rPr>
                <w:lang w:val="en-US"/>
              </w:rPr>
            </w:pPr>
            <w:r w:rsidRPr="00E620FD">
              <w:rPr>
                <w:lang w:val="en-US"/>
              </w:rPr>
              <w:t>(0.01)</w:t>
            </w:r>
            <w:r w:rsidRPr="00E82146">
              <w:rPr>
                <w:vertAlign w:val="superscript"/>
                <w:lang w:val="en-US"/>
              </w:rPr>
              <w:t>a</w:t>
            </w:r>
          </w:p>
        </w:tc>
        <w:tc>
          <w:tcPr>
            <w:tcW w:w="1701" w:type="dxa"/>
          </w:tcPr>
          <w:p w:rsidR="00E82146" w:rsidRPr="00E620FD" w:rsidRDefault="00E82146" w:rsidP="00E82146">
            <w:pPr>
              <w:rPr>
                <w:lang w:val="en-US"/>
              </w:rPr>
            </w:pPr>
            <w:r w:rsidRPr="00E620FD">
              <w:rPr>
                <w:lang w:val="en-US"/>
              </w:rPr>
              <w:t>62.41</w:t>
            </w:r>
          </w:p>
          <w:p w:rsidR="00E82146" w:rsidRPr="00E620FD" w:rsidRDefault="00E82146" w:rsidP="00E82146">
            <w:pPr>
              <w:rPr>
                <w:lang w:val="en-US"/>
              </w:rPr>
            </w:pPr>
            <w:r w:rsidRPr="00E620FD">
              <w:rPr>
                <w:lang w:val="en-US"/>
              </w:rPr>
              <w:t>(0.00)</w:t>
            </w:r>
            <w:r w:rsidRPr="00E82146">
              <w:rPr>
                <w:vertAlign w:val="superscript"/>
                <w:lang w:val="en-US"/>
              </w:rPr>
              <w:t>a</w:t>
            </w:r>
          </w:p>
        </w:tc>
        <w:tc>
          <w:tcPr>
            <w:tcW w:w="1559" w:type="dxa"/>
          </w:tcPr>
          <w:p w:rsidR="00E82146" w:rsidRPr="00E620FD" w:rsidRDefault="00E82146" w:rsidP="00E82146">
            <w:pPr>
              <w:rPr>
                <w:lang w:val="en-US"/>
              </w:rPr>
            </w:pPr>
            <w:r w:rsidRPr="00E620FD">
              <w:rPr>
                <w:lang w:val="en-US"/>
              </w:rPr>
              <w:t>12.0</w:t>
            </w:r>
          </w:p>
          <w:p w:rsidR="00E82146" w:rsidRPr="00E620FD" w:rsidRDefault="00E82146" w:rsidP="00E82146">
            <w:pPr>
              <w:rPr>
                <w:lang w:val="en-US"/>
              </w:rPr>
            </w:pPr>
            <w:r w:rsidRPr="00E620FD">
              <w:rPr>
                <w:lang w:val="en-US"/>
              </w:rPr>
              <w:t>(0.01)</w:t>
            </w:r>
            <w:r w:rsidRPr="00E82146">
              <w:rPr>
                <w:vertAlign w:val="superscript"/>
                <w:lang w:val="en-US"/>
              </w:rPr>
              <w:t>a</w:t>
            </w:r>
          </w:p>
        </w:tc>
        <w:tc>
          <w:tcPr>
            <w:tcW w:w="1560" w:type="dxa"/>
          </w:tcPr>
          <w:p w:rsidR="00E82146" w:rsidRPr="00E620FD" w:rsidRDefault="00E82146" w:rsidP="00E82146">
            <w:pPr>
              <w:rPr>
                <w:lang w:val="en-US"/>
              </w:rPr>
            </w:pPr>
            <w:r w:rsidRPr="00E620FD">
              <w:rPr>
                <w:lang w:val="en-US"/>
              </w:rPr>
              <w:t>12.64</w:t>
            </w:r>
          </w:p>
          <w:p w:rsidR="00E82146" w:rsidRPr="00E620FD" w:rsidRDefault="00E82146" w:rsidP="00E82146">
            <w:pPr>
              <w:rPr>
                <w:lang w:val="en-US"/>
              </w:rPr>
            </w:pPr>
            <w:r w:rsidRPr="00E620FD">
              <w:rPr>
                <w:lang w:val="en-US"/>
              </w:rPr>
              <w:t>(0.01)</w:t>
            </w:r>
            <w:r w:rsidRPr="00E82146">
              <w:rPr>
                <w:vertAlign w:val="superscript"/>
                <w:lang w:val="en-US"/>
              </w:rPr>
              <w:t>a</w:t>
            </w:r>
          </w:p>
        </w:tc>
        <w:tc>
          <w:tcPr>
            <w:tcW w:w="1950" w:type="dxa"/>
          </w:tcPr>
          <w:p w:rsidR="00E82146" w:rsidRPr="00E620FD" w:rsidRDefault="00E82146" w:rsidP="00E82146">
            <w:pPr>
              <w:rPr>
                <w:lang w:val="en-US"/>
              </w:rPr>
            </w:pPr>
            <w:r w:rsidRPr="00E620FD">
              <w:rPr>
                <w:lang w:val="en-US"/>
              </w:rPr>
              <w:t>18.29</w:t>
            </w:r>
          </w:p>
          <w:p w:rsidR="00E82146" w:rsidRPr="00E620FD" w:rsidRDefault="00E82146" w:rsidP="00E82146">
            <w:pPr>
              <w:rPr>
                <w:lang w:val="en-US"/>
              </w:rPr>
            </w:pPr>
            <w:r w:rsidRPr="00E620FD">
              <w:rPr>
                <w:lang w:val="en-US"/>
              </w:rPr>
              <w:t>(0.28)</w:t>
            </w:r>
          </w:p>
        </w:tc>
      </w:tr>
      <w:tr w:rsidR="00E82146" w:rsidRPr="00E620FD" w:rsidTr="00E82146">
        <w:tc>
          <w:tcPr>
            <w:tcW w:w="1548" w:type="dxa"/>
          </w:tcPr>
          <w:p w:rsidR="00E82146" w:rsidRPr="00E620FD" w:rsidRDefault="00E82146" w:rsidP="00E82146">
            <w:pPr>
              <w:rPr>
                <w:lang w:val="en-US"/>
              </w:rPr>
            </w:pPr>
            <w:r w:rsidRPr="00E620FD">
              <w:rPr>
                <w:lang w:val="en-US"/>
              </w:rPr>
              <w:t>Obs</w:t>
            </w:r>
          </w:p>
        </w:tc>
        <w:tc>
          <w:tcPr>
            <w:tcW w:w="970" w:type="dxa"/>
          </w:tcPr>
          <w:p w:rsidR="00E82146" w:rsidRPr="00E620FD" w:rsidRDefault="00E82146" w:rsidP="00E82146">
            <w:pPr>
              <w:rPr>
                <w:lang w:val="en-US"/>
              </w:rPr>
            </w:pPr>
            <w:r w:rsidRPr="00E620FD">
              <w:rPr>
                <w:lang w:val="en-US"/>
              </w:rPr>
              <w:t>489</w:t>
            </w:r>
          </w:p>
        </w:tc>
        <w:tc>
          <w:tcPr>
            <w:tcW w:w="1701" w:type="dxa"/>
          </w:tcPr>
          <w:p w:rsidR="00E82146" w:rsidRPr="00E620FD" w:rsidRDefault="00E82146" w:rsidP="00E82146">
            <w:pPr>
              <w:rPr>
                <w:lang w:val="en-US"/>
              </w:rPr>
            </w:pPr>
            <w:r w:rsidRPr="00E620FD">
              <w:rPr>
                <w:lang w:val="en-US"/>
              </w:rPr>
              <w:t>489</w:t>
            </w:r>
          </w:p>
        </w:tc>
        <w:tc>
          <w:tcPr>
            <w:tcW w:w="1559" w:type="dxa"/>
          </w:tcPr>
          <w:p w:rsidR="00E82146" w:rsidRPr="00E620FD" w:rsidRDefault="00E82146" w:rsidP="00E82146">
            <w:pPr>
              <w:rPr>
                <w:lang w:val="en-US"/>
              </w:rPr>
            </w:pPr>
            <w:r w:rsidRPr="00E620FD">
              <w:rPr>
                <w:lang w:val="en-US"/>
              </w:rPr>
              <w:t>489</w:t>
            </w:r>
          </w:p>
        </w:tc>
        <w:tc>
          <w:tcPr>
            <w:tcW w:w="1560" w:type="dxa"/>
          </w:tcPr>
          <w:p w:rsidR="00E82146" w:rsidRPr="00E620FD" w:rsidRDefault="00E82146" w:rsidP="00E82146">
            <w:pPr>
              <w:rPr>
                <w:lang w:val="en-US"/>
              </w:rPr>
            </w:pPr>
            <w:r w:rsidRPr="00E620FD">
              <w:rPr>
                <w:lang w:val="en-US"/>
              </w:rPr>
              <w:t>489</w:t>
            </w:r>
          </w:p>
        </w:tc>
        <w:tc>
          <w:tcPr>
            <w:tcW w:w="1950" w:type="dxa"/>
          </w:tcPr>
          <w:p w:rsidR="00E82146" w:rsidRPr="00E620FD" w:rsidRDefault="00E82146" w:rsidP="00E82146">
            <w:pPr>
              <w:rPr>
                <w:lang w:val="en-US"/>
              </w:rPr>
            </w:pPr>
            <w:r w:rsidRPr="00E620FD">
              <w:rPr>
                <w:lang w:val="en-US"/>
              </w:rPr>
              <w:t>440</w:t>
            </w:r>
          </w:p>
        </w:tc>
      </w:tr>
      <w:tr w:rsidR="00E82146" w:rsidRPr="00E620FD" w:rsidTr="00E82146">
        <w:tc>
          <w:tcPr>
            <w:tcW w:w="1548" w:type="dxa"/>
          </w:tcPr>
          <w:p w:rsidR="00E82146" w:rsidRPr="00E620FD" w:rsidRDefault="00E82146" w:rsidP="00E82146">
            <w:pPr>
              <w:rPr>
                <w:lang w:val="en-US"/>
              </w:rPr>
            </w:pPr>
            <w:r w:rsidRPr="00E620FD">
              <w:rPr>
                <w:lang w:val="en-US"/>
              </w:rPr>
              <w:t>R</w:t>
            </w:r>
            <w:r w:rsidRPr="00E620FD">
              <w:rPr>
                <w:vertAlign w:val="superscript"/>
                <w:lang w:val="en-US"/>
              </w:rPr>
              <w:t>2</w:t>
            </w:r>
          </w:p>
        </w:tc>
        <w:tc>
          <w:tcPr>
            <w:tcW w:w="970" w:type="dxa"/>
          </w:tcPr>
          <w:p w:rsidR="00E82146" w:rsidRPr="00E620FD" w:rsidRDefault="00E82146" w:rsidP="00E82146">
            <w:pPr>
              <w:rPr>
                <w:lang w:val="en-US"/>
              </w:rPr>
            </w:pPr>
            <w:r w:rsidRPr="00E620FD">
              <w:rPr>
                <w:lang w:val="en-US"/>
              </w:rPr>
              <w:t>0.67</w:t>
            </w:r>
          </w:p>
        </w:tc>
        <w:tc>
          <w:tcPr>
            <w:tcW w:w="1701" w:type="dxa"/>
          </w:tcPr>
          <w:p w:rsidR="00E82146" w:rsidRPr="00E620FD" w:rsidRDefault="00E82146" w:rsidP="00E82146">
            <w:pPr>
              <w:rPr>
                <w:lang w:val="en-US"/>
              </w:rPr>
            </w:pPr>
            <w:r w:rsidRPr="00E620FD">
              <w:rPr>
                <w:lang w:val="en-US"/>
              </w:rPr>
              <w:t>0.68</w:t>
            </w:r>
          </w:p>
        </w:tc>
        <w:tc>
          <w:tcPr>
            <w:tcW w:w="1559" w:type="dxa"/>
          </w:tcPr>
          <w:p w:rsidR="00E82146" w:rsidRPr="00E620FD" w:rsidRDefault="00E82146" w:rsidP="00E82146">
            <w:pPr>
              <w:rPr>
                <w:lang w:val="en-US"/>
              </w:rPr>
            </w:pPr>
            <w:r w:rsidRPr="00E620FD">
              <w:rPr>
                <w:lang w:val="en-US"/>
              </w:rPr>
              <w:t>0.67</w:t>
            </w:r>
          </w:p>
        </w:tc>
        <w:tc>
          <w:tcPr>
            <w:tcW w:w="1560" w:type="dxa"/>
          </w:tcPr>
          <w:p w:rsidR="00E82146" w:rsidRPr="00E620FD" w:rsidRDefault="00E82146" w:rsidP="00E82146">
            <w:pPr>
              <w:rPr>
                <w:lang w:val="en-US"/>
              </w:rPr>
            </w:pPr>
            <w:r w:rsidRPr="00E620FD">
              <w:rPr>
                <w:lang w:val="en-US"/>
              </w:rPr>
              <w:t>0.67</w:t>
            </w:r>
          </w:p>
        </w:tc>
        <w:tc>
          <w:tcPr>
            <w:tcW w:w="1950" w:type="dxa"/>
          </w:tcPr>
          <w:p w:rsidR="00E82146" w:rsidRPr="00E620FD" w:rsidRDefault="00E82146" w:rsidP="00E82146">
            <w:pPr>
              <w:rPr>
                <w:lang w:val="en-US"/>
              </w:rPr>
            </w:pPr>
          </w:p>
        </w:tc>
      </w:tr>
    </w:tbl>
    <w:p w:rsidR="00E82146" w:rsidRDefault="00E82146" w:rsidP="00E82146">
      <w:pPr>
        <w:jc w:val="both"/>
        <w:rPr>
          <w:lang w:val="en-US"/>
        </w:rPr>
      </w:pPr>
      <w:r>
        <w:rPr>
          <w:lang w:val="en-US"/>
        </w:rPr>
        <w:t>Source: Author’ computation</w:t>
      </w:r>
    </w:p>
    <w:p w:rsidR="00E82146" w:rsidRDefault="00E82146" w:rsidP="00E82146">
      <w:pPr>
        <w:jc w:val="both"/>
        <w:rPr>
          <w:lang w:val="en-US"/>
        </w:rPr>
      </w:pPr>
      <w:r>
        <w:rPr>
          <w:lang w:val="en-US"/>
        </w:rPr>
        <w:t xml:space="preserve">Note: The figures in the parentheses are the p-values where a, b and </w:t>
      </w:r>
      <w:r w:rsidR="000613B1">
        <w:rPr>
          <w:lang w:val="en-US"/>
        </w:rPr>
        <w:t>c indicate that the estimates are</w:t>
      </w:r>
      <w:r>
        <w:rPr>
          <w:lang w:val="en-US"/>
        </w:rPr>
        <w:t xml:space="preserve"> significant at 1%, 5% and 10%, respectively.  </w:t>
      </w:r>
    </w:p>
    <w:p w:rsidR="00E82146" w:rsidRDefault="00E82146" w:rsidP="004E33EA">
      <w:pPr>
        <w:spacing w:line="360" w:lineRule="auto"/>
        <w:jc w:val="both"/>
        <w:rPr>
          <w:lang w:val="en-US"/>
        </w:rPr>
      </w:pPr>
    </w:p>
    <w:p w:rsidR="00E82146" w:rsidRDefault="00E82146" w:rsidP="004E33EA">
      <w:pPr>
        <w:spacing w:line="360" w:lineRule="auto"/>
        <w:jc w:val="both"/>
        <w:rPr>
          <w:lang w:val="en-US"/>
        </w:rPr>
      </w:pPr>
    </w:p>
    <w:p w:rsidR="004E33EA" w:rsidRPr="00985369" w:rsidRDefault="004E33EA" w:rsidP="004E33EA">
      <w:pPr>
        <w:spacing w:line="360" w:lineRule="auto"/>
        <w:jc w:val="both"/>
        <w:rPr>
          <w:lang w:val="en-US"/>
        </w:rPr>
      </w:pPr>
      <w:r w:rsidRPr="00985369">
        <w:rPr>
          <w:lang w:val="en-US"/>
        </w:rPr>
        <w:t xml:space="preserve">By and large, the results of the intermediate goods import show that although </w:t>
      </w:r>
      <w:r w:rsidR="00FA0BD1">
        <w:rPr>
          <w:lang w:val="en-US"/>
        </w:rPr>
        <w:t xml:space="preserve">preferential </w:t>
      </w:r>
      <w:r w:rsidRPr="00985369">
        <w:rPr>
          <w:lang w:val="en-US"/>
        </w:rPr>
        <w:t xml:space="preserve">tariffs’ impact is very minimal on these goods due to the </w:t>
      </w:r>
      <w:r w:rsidR="00FA0BD1">
        <w:rPr>
          <w:lang w:val="en-US"/>
        </w:rPr>
        <w:t xml:space="preserve">non-utilization of the </w:t>
      </w:r>
      <w:r w:rsidRPr="00985369">
        <w:rPr>
          <w:lang w:val="en-US"/>
        </w:rPr>
        <w:t>preferential treatments given to Africa</w:t>
      </w:r>
      <w:r w:rsidR="00963642">
        <w:rPr>
          <w:lang w:val="en-US"/>
        </w:rPr>
        <w:t xml:space="preserve"> (see Carpenter and Lendle, 2011)</w:t>
      </w:r>
      <w:r w:rsidRPr="00985369">
        <w:rPr>
          <w:lang w:val="en-US"/>
        </w:rPr>
        <w:t>, however, they are significant and important determinants in the trade. However, the non-tariff barriers are inhibiting factors to market access of the goods but as they are, presently, anti – dumping incidences are not major determinants of Africa’s export of intermediate goods to the EU markets, but rather it is the countervailing duties. This could be as a result of the volume of Africa’s exports of the goods and the export base, which are inadequate to warrant any anti-dumping measures.</w:t>
      </w:r>
    </w:p>
    <w:p w:rsidR="004E33EA" w:rsidRDefault="004E33EA" w:rsidP="004E33EA">
      <w:pPr>
        <w:spacing w:line="360" w:lineRule="auto"/>
        <w:jc w:val="both"/>
        <w:rPr>
          <w:lang w:val="en-US"/>
        </w:rPr>
      </w:pPr>
    </w:p>
    <w:p w:rsidR="004E33EA" w:rsidRPr="00985369" w:rsidRDefault="004E33EA" w:rsidP="004E33EA">
      <w:pPr>
        <w:spacing w:line="360" w:lineRule="auto"/>
        <w:jc w:val="both"/>
        <w:rPr>
          <w:b/>
          <w:lang w:val="en-US"/>
        </w:rPr>
      </w:pPr>
      <w:r w:rsidRPr="00985369">
        <w:rPr>
          <w:b/>
          <w:lang w:val="en-US"/>
        </w:rPr>
        <w:t>USA Raw Materials</w:t>
      </w:r>
    </w:p>
    <w:p w:rsidR="004E33EA" w:rsidRPr="00985369" w:rsidRDefault="004E33EA" w:rsidP="004E33EA">
      <w:pPr>
        <w:spacing w:line="360" w:lineRule="auto"/>
        <w:jc w:val="both"/>
        <w:rPr>
          <w:color w:val="000000" w:themeColor="text1"/>
          <w:lang w:val="en-US"/>
        </w:rPr>
      </w:pPr>
      <w:r w:rsidRPr="00985369">
        <w:rPr>
          <w:lang w:val="en-US"/>
        </w:rPr>
        <w:tab/>
        <w:t xml:space="preserve">Table </w:t>
      </w:r>
      <w:r w:rsidR="0019348E">
        <w:rPr>
          <w:lang w:val="en-US"/>
        </w:rPr>
        <w:t>10</w:t>
      </w:r>
      <w:r w:rsidRPr="00985369">
        <w:rPr>
          <w:lang w:val="en-US"/>
        </w:rPr>
        <w:t xml:space="preserve"> presents the results of US raw materials imports from Africa. The preferential tariffs granted to African exporters of these goods enhance accessibility to USA market. That is, the preferential tariffs led to higher import of the commodities such that any additional percentage increase in preferential tariffs on these commodities will improve</w:t>
      </w:r>
      <w:r w:rsidR="000613B1">
        <w:rPr>
          <w:lang w:val="en-US"/>
        </w:rPr>
        <w:t xml:space="preserve"> export</w:t>
      </w:r>
      <w:r w:rsidRPr="00985369">
        <w:rPr>
          <w:lang w:val="en-US"/>
        </w:rPr>
        <w:t xml:space="preserve"> by </w:t>
      </w:r>
      <w:r w:rsidR="00FA0BD1">
        <w:rPr>
          <w:lang w:val="en-US"/>
        </w:rPr>
        <w:t>0.0</w:t>
      </w:r>
      <w:r w:rsidRPr="00985369">
        <w:rPr>
          <w:lang w:val="en-US"/>
        </w:rPr>
        <w:t>9%</w:t>
      </w:r>
      <w:r w:rsidR="000613B1">
        <w:rPr>
          <w:lang w:val="en-US"/>
        </w:rPr>
        <w:t xml:space="preserve"> (is in conformity with Kareem (2012)</w:t>
      </w:r>
      <w:r w:rsidR="00AF3B0A">
        <w:rPr>
          <w:lang w:val="en-US"/>
        </w:rPr>
        <w:t>)</w:t>
      </w:r>
      <w:r w:rsidRPr="00985369">
        <w:rPr>
          <w:lang w:val="en-US"/>
        </w:rPr>
        <w:t xml:space="preserve">. Contrary to the EU estimates where only the countervailing measures inhibited trade flows significantly in these trade relations, it is both anti-dumping and countervailing incidences that </w:t>
      </w:r>
      <w:r w:rsidR="00AE4730">
        <w:rPr>
          <w:lang w:val="en-US"/>
        </w:rPr>
        <w:t>have the required signs for</w:t>
      </w:r>
      <w:r w:rsidRPr="00985369">
        <w:rPr>
          <w:lang w:val="en-US"/>
        </w:rPr>
        <w:t xml:space="preserve"> the importation</w:t>
      </w:r>
      <w:r w:rsidR="00B920B5">
        <w:rPr>
          <w:lang w:val="en-US"/>
        </w:rPr>
        <w:t xml:space="preserve"> of raw materials to the USA, a</w:t>
      </w:r>
      <w:r w:rsidRPr="00985369">
        <w:rPr>
          <w:lang w:val="en-US"/>
        </w:rPr>
        <w:t xml:space="preserve">lthough, </w:t>
      </w:r>
      <w:r w:rsidRPr="00985369">
        <w:rPr>
          <w:lang w:val="en-US"/>
        </w:rPr>
        <w:lastRenderedPageBreak/>
        <w:t xml:space="preserve">countervailing duties are mostly significant at 10% levels. Common language significantly enhances the flows of raw materials among or between these trade partners such that the flow of importation of the commodities will be more than </w:t>
      </w:r>
      <w:r w:rsidR="00B920B5">
        <w:rPr>
          <w:lang w:val="en-US"/>
        </w:rPr>
        <w:t>0.</w:t>
      </w:r>
      <w:r w:rsidRPr="00985369">
        <w:rPr>
          <w:lang w:val="en-US"/>
        </w:rPr>
        <w:t>20%</w:t>
      </w:r>
      <w:r w:rsidRPr="00985369">
        <w:rPr>
          <w:color w:val="000000" w:themeColor="text1"/>
          <w:lang w:val="en-US"/>
        </w:rPr>
        <w:t xml:space="preserve">rise for every common language speaking exporters with the USA importers. </w:t>
      </w:r>
      <w:r w:rsidR="006D0144">
        <w:rPr>
          <w:color w:val="000000" w:themeColor="text1"/>
          <w:lang w:val="en-US"/>
        </w:rPr>
        <w:t>The trade cost (d</w:t>
      </w:r>
      <w:r w:rsidRPr="00985369">
        <w:rPr>
          <w:color w:val="000000" w:themeColor="text1"/>
          <w:lang w:val="en-US"/>
        </w:rPr>
        <w:t>istance</w:t>
      </w:r>
      <w:r w:rsidR="006D0144">
        <w:rPr>
          <w:color w:val="000000" w:themeColor="text1"/>
          <w:lang w:val="en-US"/>
        </w:rPr>
        <w:t>)</w:t>
      </w:r>
      <w:r w:rsidRPr="00985369">
        <w:rPr>
          <w:color w:val="000000" w:themeColor="text1"/>
          <w:lang w:val="en-US"/>
        </w:rPr>
        <w:t xml:space="preserve"> between the trading partners is a significant barrier to trade in these commodities. Increases in price level in the USA will significantly restrict the demand for these raw-materials by </w:t>
      </w:r>
      <w:r w:rsidR="00AE4730">
        <w:rPr>
          <w:color w:val="000000" w:themeColor="text1"/>
          <w:lang w:val="en-US"/>
        </w:rPr>
        <w:t>0.</w:t>
      </w:r>
      <w:r w:rsidR="000613B1">
        <w:rPr>
          <w:color w:val="000000" w:themeColor="text1"/>
          <w:lang w:val="en-US"/>
        </w:rPr>
        <w:t>0</w:t>
      </w:r>
      <w:r w:rsidRPr="00985369">
        <w:rPr>
          <w:color w:val="000000" w:themeColor="text1"/>
          <w:lang w:val="en-US"/>
        </w:rPr>
        <w:t>4%. The RTA variable in these trade relations is a trade-enhancing factor.</w:t>
      </w:r>
    </w:p>
    <w:p w:rsidR="006D0144" w:rsidRDefault="006D0144" w:rsidP="004E33EA">
      <w:pPr>
        <w:spacing w:line="360" w:lineRule="auto"/>
        <w:jc w:val="both"/>
        <w:rPr>
          <w:color w:val="000000" w:themeColor="text1"/>
          <w:lang w:val="en-US"/>
        </w:rPr>
      </w:pPr>
    </w:p>
    <w:p w:rsidR="004E33EA" w:rsidRPr="00985369" w:rsidRDefault="004E33EA" w:rsidP="004E33EA">
      <w:pPr>
        <w:spacing w:line="360" w:lineRule="auto"/>
        <w:jc w:val="both"/>
        <w:rPr>
          <w:color w:val="000000" w:themeColor="text1"/>
          <w:lang w:val="en-US"/>
        </w:rPr>
      </w:pPr>
      <w:r w:rsidRPr="00985369">
        <w:rPr>
          <w:color w:val="000000" w:themeColor="text1"/>
          <w:lang w:val="en-US"/>
        </w:rPr>
        <w:t>The regression results with the inclusion of time or coun</w:t>
      </w:r>
      <w:r w:rsidR="000613B1">
        <w:rPr>
          <w:color w:val="000000" w:themeColor="text1"/>
          <w:lang w:val="en-US"/>
        </w:rPr>
        <w:t>try dummies ga</w:t>
      </w:r>
      <w:r w:rsidRPr="00985369">
        <w:rPr>
          <w:color w:val="000000" w:themeColor="text1"/>
          <w:lang w:val="en-US"/>
        </w:rPr>
        <w:t>ve similar outcomes to the GLS result. The differences identified are the lower magnitude of the coefficients of the regional trade agreement and distance variables in the time and country dummies regression results. This further confirms the similarity in the estimate of GLS regression that has no country and time dummies, and those that have either time or country dummy. The inclusion of time and country dummies gave a result that distance became insignificant compared to GLS result where it is significant</w:t>
      </w:r>
      <w:r w:rsidRPr="00985369">
        <w:rPr>
          <w:color w:val="0070C0"/>
          <w:lang w:val="en-US"/>
        </w:rPr>
        <w:t>.</w:t>
      </w:r>
      <w:r w:rsidRPr="00985369">
        <w:rPr>
          <w:color w:val="000000" w:themeColor="text1"/>
          <w:lang w:val="en-US"/>
        </w:rPr>
        <w:t xml:space="preserve"> Economic mass coefficient</w:t>
      </w:r>
      <w:r w:rsidR="00EE6531">
        <w:rPr>
          <w:color w:val="000000" w:themeColor="text1"/>
          <w:lang w:val="en-US"/>
        </w:rPr>
        <w:t>is just</w:t>
      </w:r>
      <w:r w:rsidR="006D0144">
        <w:rPr>
          <w:color w:val="000000" w:themeColor="text1"/>
          <w:lang w:val="en-US"/>
        </w:rPr>
        <w:t xml:space="preserve"> slightly above 1.</w:t>
      </w:r>
      <w:r w:rsidRPr="00985369">
        <w:rPr>
          <w:color w:val="000000" w:themeColor="text1"/>
          <w:lang w:val="en-US"/>
        </w:rPr>
        <w:t>0%, which confirms Ba</w:t>
      </w:r>
      <w:r w:rsidR="00B1176F">
        <w:rPr>
          <w:color w:val="000000" w:themeColor="text1"/>
          <w:lang w:val="en-US"/>
        </w:rPr>
        <w:t>ldwin and Taglioni (2006</w:t>
      </w:r>
      <w:r w:rsidRPr="00985369">
        <w:rPr>
          <w:color w:val="000000" w:themeColor="text1"/>
          <w:lang w:val="en-US"/>
        </w:rPr>
        <w:t>)</w:t>
      </w:r>
      <w:r w:rsidR="00EE6531">
        <w:rPr>
          <w:color w:val="000000" w:themeColor="text1"/>
          <w:lang w:val="en-US"/>
        </w:rPr>
        <w:t>, Shepherd (2012)</w:t>
      </w:r>
      <w:r w:rsidRPr="00985369">
        <w:rPr>
          <w:color w:val="000000" w:themeColor="text1"/>
          <w:lang w:val="en-US"/>
        </w:rPr>
        <w:t>. Language remains statistically significant trade enhancing factor. Both anti-dumping and countervailing duties also remain restricting variables to the flow of raw materials to the USA. The puzzle here is that, the price level becomes positively sloped. This could be as a result of the recession witnessed in the USA during the global economic crisis and other internal economic crises.</w:t>
      </w:r>
    </w:p>
    <w:p w:rsidR="00AE4730" w:rsidRDefault="00AE4730" w:rsidP="004E33EA">
      <w:pPr>
        <w:spacing w:line="360" w:lineRule="auto"/>
        <w:jc w:val="both"/>
        <w:rPr>
          <w:color w:val="000000" w:themeColor="text1"/>
          <w:lang w:val="en-US"/>
        </w:rPr>
      </w:pPr>
    </w:p>
    <w:p w:rsidR="004E33EA" w:rsidRPr="00985369" w:rsidRDefault="004E33EA" w:rsidP="004E33EA">
      <w:pPr>
        <w:spacing w:line="360" w:lineRule="auto"/>
        <w:jc w:val="both"/>
        <w:rPr>
          <w:color w:val="000000" w:themeColor="text1"/>
          <w:lang w:val="en-US"/>
        </w:rPr>
      </w:pPr>
      <w:r w:rsidRPr="00985369">
        <w:rPr>
          <w:color w:val="000000" w:themeColor="text1"/>
          <w:lang w:val="en-US"/>
        </w:rPr>
        <w:t>The dynamic panel result shows that tariffs remain insignificant for the import flows of the commodities to the USA. This is due to the tariff reduction preferences accorded to African countries through Africa Growth and Opportunity Act (AGOA). The economic mass of the trading partners significantly encourage raw materials imports such that for every percentage increase in the GDPs, there will be almost 1</w:t>
      </w:r>
      <w:r w:rsidR="00AE4730">
        <w:rPr>
          <w:color w:val="000000" w:themeColor="text1"/>
          <w:lang w:val="en-US"/>
        </w:rPr>
        <w:t>.</w:t>
      </w:r>
      <w:r w:rsidRPr="00985369">
        <w:rPr>
          <w:color w:val="000000" w:themeColor="text1"/>
          <w:lang w:val="en-US"/>
        </w:rPr>
        <w:t xml:space="preserve">00% rise in raw materials’ import. Anti-dumping and countervailing duties incidences are statistically significant determinants of raw materials imports to the USA markets, however, while anti-dumping incidences are barriers to these commodities import by </w:t>
      </w:r>
      <w:r w:rsidR="00AE4730">
        <w:rPr>
          <w:color w:val="000000" w:themeColor="text1"/>
          <w:lang w:val="en-US"/>
        </w:rPr>
        <w:t>0.</w:t>
      </w:r>
      <w:r w:rsidRPr="00985369">
        <w:rPr>
          <w:color w:val="000000" w:themeColor="text1"/>
          <w:lang w:val="en-US"/>
        </w:rPr>
        <w:t>30%, countervailing duties are not frequently use and did not pose threat to these imports. Thus, deductively, the tariffs are not main barriers to the import of raw materials to the USA from Africa due to the preferences granted; but, the hindrances to these imports lie in the non-tariff barriers, particularly the incidences of anti-dumping measures. Tariffs are not important because of the AGOA preferential market access treatment accorded African countries.</w:t>
      </w:r>
    </w:p>
    <w:p w:rsidR="004E33EA" w:rsidRDefault="004E33EA" w:rsidP="004E33EA">
      <w:pPr>
        <w:spacing w:line="360" w:lineRule="auto"/>
        <w:jc w:val="both"/>
        <w:rPr>
          <w:b/>
          <w:color w:val="000000" w:themeColor="text1"/>
          <w:lang w:val="en-US"/>
        </w:rPr>
      </w:pPr>
    </w:p>
    <w:p w:rsidR="0019348E" w:rsidRDefault="0019348E" w:rsidP="004E33EA">
      <w:pPr>
        <w:spacing w:line="360" w:lineRule="auto"/>
        <w:jc w:val="both"/>
        <w:rPr>
          <w:b/>
          <w:color w:val="000000" w:themeColor="text1"/>
          <w:lang w:val="en-US"/>
        </w:rPr>
      </w:pPr>
    </w:p>
    <w:p w:rsidR="00E82146" w:rsidRPr="00E82146" w:rsidRDefault="0019348E" w:rsidP="00E82146">
      <w:pPr>
        <w:rPr>
          <w:b/>
          <w:lang w:val="en-US"/>
        </w:rPr>
      </w:pPr>
      <w:r>
        <w:rPr>
          <w:b/>
          <w:lang w:val="en-US"/>
        </w:rPr>
        <w:lastRenderedPageBreak/>
        <w:t>Table 10</w:t>
      </w:r>
      <w:r w:rsidR="00E82146" w:rsidRPr="00E82146">
        <w:rPr>
          <w:b/>
          <w:lang w:val="en-US"/>
        </w:rPr>
        <w:t>: United States – Raw Materials</w:t>
      </w:r>
    </w:p>
    <w:tbl>
      <w:tblPr>
        <w:tblStyle w:val="TableGrid"/>
        <w:tblW w:w="0" w:type="auto"/>
        <w:tblLook w:val="04A0"/>
      </w:tblPr>
      <w:tblGrid>
        <w:gridCol w:w="1548"/>
        <w:gridCol w:w="970"/>
        <w:gridCol w:w="1701"/>
        <w:gridCol w:w="1559"/>
        <w:gridCol w:w="1560"/>
        <w:gridCol w:w="1950"/>
      </w:tblGrid>
      <w:tr w:rsidR="00E82146" w:rsidRPr="00E620FD" w:rsidTr="00E82146">
        <w:tc>
          <w:tcPr>
            <w:tcW w:w="1548" w:type="dxa"/>
            <w:vMerge w:val="restart"/>
          </w:tcPr>
          <w:p w:rsidR="00E82146" w:rsidRPr="00E82146" w:rsidRDefault="00E82146" w:rsidP="00E82146">
            <w:pPr>
              <w:rPr>
                <w:b/>
                <w:lang w:val="en-US"/>
              </w:rPr>
            </w:pPr>
          </w:p>
          <w:p w:rsidR="00E82146" w:rsidRPr="00E82146" w:rsidRDefault="00E82146" w:rsidP="00E82146">
            <w:pPr>
              <w:rPr>
                <w:b/>
                <w:lang w:val="en-US"/>
              </w:rPr>
            </w:pPr>
          </w:p>
          <w:p w:rsidR="00E82146" w:rsidRPr="00E82146" w:rsidRDefault="00E82146" w:rsidP="00E82146">
            <w:pPr>
              <w:rPr>
                <w:b/>
                <w:lang w:val="en-US"/>
              </w:rPr>
            </w:pPr>
            <w:r w:rsidRPr="00E82146">
              <w:rPr>
                <w:b/>
                <w:lang w:val="en-US"/>
              </w:rPr>
              <w:t>Variable</w:t>
            </w:r>
          </w:p>
        </w:tc>
        <w:tc>
          <w:tcPr>
            <w:tcW w:w="5790" w:type="dxa"/>
            <w:gridSpan w:val="4"/>
          </w:tcPr>
          <w:p w:rsidR="00E82146" w:rsidRPr="00E82146" w:rsidRDefault="00E82146" w:rsidP="00E82146">
            <w:pPr>
              <w:rPr>
                <w:b/>
                <w:lang w:val="en-US"/>
              </w:rPr>
            </w:pPr>
            <w:r w:rsidRPr="00E82146">
              <w:rPr>
                <w:b/>
                <w:lang w:val="en-US"/>
              </w:rPr>
              <w:t xml:space="preserve">                      Generalized Least Squared Estimates</w:t>
            </w:r>
          </w:p>
        </w:tc>
        <w:tc>
          <w:tcPr>
            <w:tcW w:w="1950" w:type="dxa"/>
          </w:tcPr>
          <w:p w:rsidR="00E82146" w:rsidRPr="00E82146" w:rsidRDefault="00E82146" w:rsidP="00E82146">
            <w:pPr>
              <w:rPr>
                <w:b/>
                <w:lang w:val="en-US"/>
              </w:rPr>
            </w:pPr>
          </w:p>
        </w:tc>
      </w:tr>
      <w:tr w:rsidR="00E82146" w:rsidRPr="00E620FD" w:rsidTr="00E82146">
        <w:tc>
          <w:tcPr>
            <w:tcW w:w="1548" w:type="dxa"/>
            <w:vMerge/>
          </w:tcPr>
          <w:p w:rsidR="00E82146" w:rsidRPr="00E82146" w:rsidRDefault="00E82146" w:rsidP="00E82146">
            <w:pPr>
              <w:rPr>
                <w:b/>
                <w:lang w:val="en-US"/>
              </w:rPr>
            </w:pPr>
          </w:p>
        </w:tc>
        <w:tc>
          <w:tcPr>
            <w:tcW w:w="970" w:type="dxa"/>
          </w:tcPr>
          <w:p w:rsidR="00E82146" w:rsidRPr="00E82146" w:rsidRDefault="00E82146" w:rsidP="00E82146">
            <w:pPr>
              <w:rPr>
                <w:b/>
                <w:lang w:val="en-US"/>
              </w:rPr>
            </w:pPr>
            <w:r w:rsidRPr="00E82146">
              <w:rPr>
                <w:b/>
                <w:lang w:val="en-US"/>
              </w:rPr>
              <w:t>LS</w:t>
            </w:r>
          </w:p>
        </w:tc>
        <w:tc>
          <w:tcPr>
            <w:tcW w:w="1701" w:type="dxa"/>
          </w:tcPr>
          <w:p w:rsidR="00E82146" w:rsidRPr="00E82146" w:rsidRDefault="00E82146" w:rsidP="00E82146">
            <w:pPr>
              <w:rPr>
                <w:b/>
                <w:lang w:val="en-US"/>
              </w:rPr>
            </w:pPr>
            <w:r w:rsidRPr="00E82146">
              <w:rPr>
                <w:b/>
                <w:lang w:val="en-US"/>
              </w:rPr>
              <w:t>Time &amp; Country Dummies</w:t>
            </w:r>
          </w:p>
        </w:tc>
        <w:tc>
          <w:tcPr>
            <w:tcW w:w="1559" w:type="dxa"/>
          </w:tcPr>
          <w:p w:rsidR="00E82146" w:rsidRPr="00E82146" w:rsidRDefault="00E82146" w:rsidP="00E82146">
            <w:pPr>
              <w:rPr>
                <w:b/>
                <w:lang w:val="en-US"/>
              </w:rPr>
            </w:pPr>
            <w:r w:rsidRPr="00E82146">
              <w:rPr>
                <w:b/>
                <w:lang w:val="en-US"/>
              </w:rPr>
              <w:t>Country Dummy</w:t>
            </w:r>
          </w:p>
        </w:tc>
        <w:tc>
          <w:tcPr>
            <w:tcW w:w="1560" w:type="dxa"/>
          </w:tcPr>
          <w:p w:rsidR="00E82146" w:rsidRPr="00E82146" w:rsidRDefault="00E82146" w:rsidP="00E82146">
            <w:pPr>
              <w:rPr>
                <w:b/>
                <w:lang w:val="en-US"/>
              </w:rPr>
            </w:pPr>
            <w:r w:rsidRPr="00E82146">
              <w:rPr>
                <w:b/>
                <w:lang w:val="en-US"/>
              </w:rPr>
              <w:t>Time Dummy</w:t>
            </w:r>
          </w:p>
        </w:tc>
        <w:tc>
          <w:tcPr>
            <w:tcW w:w="1950" w:type="dxa"/>
          </w:tcPr>
          <w:p w:rsidR="00E82146" w:rsidRPr="00E82146" w:rsidRDefault="00E82146" w:rsidP="00E82146">
            <w:pPr>
              <w:rPr>
                <w:b/>
                <w:lang w:val="en-US"/>
              </w:rPr>
            </w:pPr>
            <w:r w:rsidRPr="00E82146">
              <w:rPr>
                <w:b/>
                <w:lang w:val="en-US"/>
              </w:rPr>
              <w:t>Dynamic</w:t>
            </w:r>
          </w:p>
        </w:tc>
      </w:tr>
      <w:tr w:rsidR="00E82146" w:rsidRPr="00E620FD" w:rsidTr="00E82146">
        <w:tc>
          <w:tcPr>
            <w:tcW w:w="1548" w:type="dxa"/>
          </w:tcPr>
          <w:p w:rsidR="00E82146" w:rsidRPr="00E620FD" w:rsidRDefault="00E82146" w:rsidP="00E82146">
            <w:pPr>
              <w:rPr>
                <w:lang w:val="en-US"/>
              </w:rPr>
            </w:pPr>
            <w:r w:rsidRPr="00E620FD">
              <w:rPr>
                <w:lang w:val="en-US"/>
              </w:rPr>
              <w:t>ltariffs</w:t>
            </w:r>
          </w:p>
        </w:tc>
        <w:tc>
          <w:tcPr>
            <w:tcW w:w="970" w:type="dxa"/>
          </w:tcPr>
          <w:p w:rsidR="00E82146" w:rsidRPr="00E620FD" w:rsidRDefault="00E82146" w:rsidP="00E82146">
            <w:pPr>
              <w:rPr>
                <w:lang w:val="en-US"/>
              </w:rPr>
            </w:pPr>
            <w:r w:rsidRPr="00E620FD">
              <w:rPr>
                <w:lang w:val="en-US"/>
              </w:rPr>
              <w:t>0.09</w:t>
            </w:r>
          </w:p>
          <w:p w:rsidR="00E82146" w:rsidRPr="00E620FD" w:rsidRDefault="00E82146" w:rsidP="00E82146">
            <w:pPr>
              <w:rPr>
                <w:lang w:val="en-US"/>
              </w:rPr>
            </w:pPr>
            <w:r w:rsidRPr="00E620FD">
              <w:rPr>
                <w:lang w:val="en-US"/>
              </w:rPr>
              <w:t>(0.68)</w:t>
            </w:r>
          </w:p>
        </w:tc>
        <w:tc>
          <w:tcPr>
            <w:tcW w:w="1701" w:type="dxa"/>
          </w:tcPr>
          <w:p w:rsidR="00E82146" w:rsidRPr="00E620FD" w:rsidRDefault="00E82146" w:rsidP="00E82146">
            <w:pPr>
              <w:rPr>
                <w:lang w:val="en-US"/>
              </w:rPr>
            </w:pPr>
            <w:r w:rsidRPr="00E620FD">
              <w:rPr>
                <w:lang w:val="en-US"/>
              </w:rPr>
              <w:t>0.10</w:t>
            </w:r>
          </w:p>
          <w:p w:rsidR="00E82146" w:rsidRPr="00E620FD" w:rsidRDefault="00E82146" w:rsidP="00E82146">
            <w:pPr>
              <w:rPr>
                <w:lang w:val="en-US"/>
              </w:rPr>
            </w:pPr>
            <w:r w:rsidRPr="00E620FD">
              <w:rPr>
                <w:lang w:val="en-US"/>
              </w:rPr>
              <w:t>(0.66)</w:t>
            </w:r>
          </w:p>
        </w:tc>
        <w:tc>
          <w:tcPr>
            <w:tcW w:w="1559" w:type="dxa"/>
          </w:tcPr>
          <w:p w:rsidR="00E82146" w:rsidRPr="00E620FD" w:rsidRDefault="00E82146" w:rsidP="00E82146">
            <w:pPr>
              <w:rPr>
                <w:lang w:val="en-US"/>
              </w:rPr>
            </w:pPr>
            <w:r w:rsidRPr="00E620FD">
              <w:rPr>
                <w:lang w:val="en-US"/>
              </w:rPr>
              <w:t>0.09</w:t>
            </w:r>
          </w:p>
          <w:p w:rsidR="00E82146" w:rsidRPr="00E620FD" w:rsidRDefault="00E82146" w:rsidP="00E82146">
            <w:pPr>
              <w:rPr>
                <w:lang w:val="en-US"/>
              </w:rPr>
            </w:pPr>
            <w:r w:rsidRPr="00E620FD">
              <w:rPr>
                <w:lang w:val="en-US"/>
              </w:rPr>
              <w:t>(0.68)</w:t>
            </w:r>
          </w:p>
        </w:tc>
        <w:tc>
          <w:tcPr>
            <w:tcW w:w="1560" w:type="dxa"/>
          </w:tcPr>
          <w:p w:rsidR="00E82146" w:rsidRPr="00E620FD" w:rsidRDefault="00E82146" w:rsidP="00E82146">
            <w:pPr>
              <w:rPr>
                <w:lang w:val="en-US"/>
              </w:rPr>
            </w:pPr>
            <w:r w:rsidRPr="00E620FD">
              <w:rPr>
                <w:lang w:val="en-US"/>
              </w:rPr>
              <w:t>0.09</w:t>
            </w:r>
          </w:p>
          <w:p w:rsidR="00E82146" w:rsidRPr="00E620FD" w:rsidRDefault="00E82146" w:rsidP="00E82146">
            <w:pPr>
              <w:rPr>
                <w:lang w:val="en-US"/>
              </w:rPr>
            </w:pPr>
            <w:r w:rsidRPr="00E620FD">
              <w:rPr>
                <w:lang w:val="en-US"/>
              </w:rPr>
              <w:t>(0.68)</w:t>
            </w:r>
          </w:p>
        </w:tc>
        <w:tc>
          <w:tcPr>
            <w:tcW w:w="1950" w:type="dxa"/>
          </w:tcPr>
          <w:p w:rsidR="00E82146" w:rsidRPr="00E620FD" w:rsidRDefault="00E82146" w:rsidP="00E82146">
            <w:pPr>
              <w:rPr>
                <w:lang w:val="en-US"/>
              </w:rPr>
            </w:pPr>
            <w:r w:rsidRPr="00E620FD">
              <w:rPr>
                <w:lang w:val="en-US"/>
              </w:rPr>
              <w:t>-0.10</w:t>
            </w:r>
          </w:p>
          <w:p w:rsidR="00E82146" w:rsidRPr="00E620FD" w:rsidRDefault="00E82146" w:rsidP="00E82146">
            <w:pPr>
              <w:rPr>
                <w:lang w:val="en-US"/>
              </w:rPr>
            </w:pPr>
            <w:r w:rsidRPr="00E620FD">
              <w:rPr>
                <w:lang w:val="en-US"/>
              </w:rPr>
              <w:t>(0.81)</w:t>
            </w:r>
          </w:p>
        </w:tc>
      </w:tr>
      <w:tr w:rsidR="00E82146" w:rsidRPr="00E620FD" w:rsidTr="00E82146">
        <w:tc>
          <w:tcPr>
            <w:tcW w:w="1548" w:type="dxa"/>
          </w:tcPr>
          <w:p w:rsidR="00E82146" w:rsidRPr="00E620FD" w:rsidRDefault="00E82146" w:rsidP="00E82146">
            <w:pPr>
              <w:rPr>
                <w:lang w:val="en-US"/>
              </w:rPr>
            </w:pPr>
            <w:r w:rsidRPr="00E620FD">
              <w:rPr>
                <w:lang w:val="en-US"/>
              </w:rPr>
              <w:t>ldistance</w:t>
            </w:r>
          </w:p>
        </w:tc>
        <w:tc>
          <w:tcPr>
            <w:tcW w:w="970" w:type="dxa"/>
          </w:tcPr>
          <w:p w:rsidR="00E82146" w:rsidRPr="00E620FD" w:rsidRDefault="00E82146" w:rsidP="00E82146">
            <w:pPr>
              <w:rPr>
                <w:lang w:val="en-US"/>
              </w:rPr>
            </w:pPr>
            <w:r w:rsidRPr="00E620FD">
              <w:rPr>
                <w:lang w:val="en-US"/>
              </w:rPr>
              <w:t>-5.40</w:t>
            </w:r>
          </w:p>
          <w:p w:rsidR="00E82146" w:rsidRPr="00E620FD" w:rsidRDefault="00E82146" w:rsidP="00E82146">
            <w:pPr>
              <w:rPr>
                <w:lang w:val="en-US"/>
              </w:rPr>
            </w:pPr>
            <w:r>
              <w:rPr>
                <w:lang w:val="en-US"/>
              </w:rPr>
              <w:t>(0.08)</w:t>
            </w:r>
            <w:r w:rsidRPr="00E82146">
              <w:rPr>
                <w:vertAlign w:val="superscript"/>
                <w:lang w:val="en-US"/>
              </w:rPr>
              <w:t>c</w:t>
            </w:r>
          </w:p>
        </w:tc>
        <w:tc>
          <w:tcPr>
            <w:tcW w:w="1701" w:type="dxa"/>
          </w:tcPr>
          <w:p w:rsidR="00E82146" w:rsidRPr="00E620FD" w:rsidRDefault="00E82146" w:rsidP="00E82146">
            <w:pPr>
              <w:rPr>
                <w:lang w:val="en-US"/>
              </w:rPr>
            </w:pPr>
            <w:r w:rsidRPr="00E620FD">
              <w:rPr>
                <w:lang w:val="en-US"/>
              </w:rPr>
              <w:t>-4.13</w:t>
            </w:r>
          </w:p>
          <w:p w:rsidR="00E82146" w:rsidRPr="00E620FD" w:rsidRDefault="00E82146" w:rsidP="00E82146">
            <w:pPr>
              <w:rPr>
                <w:lang w:val="en-US"/>
              </w:rPr>
            </w:pPr>
            <w:r w:rsidRPr="00E620FD">
              <w:rPr>
                <w:lang w:val="en-US"/>
              </w:rPr>
              <w:t>(0.15)</w:t>
            </w:r>
          </w:p>
        </w:tc>
        <w:tc>
          <w:tcPr>
            <w:tcW w:w="1559" w:type="dxa"/>
          </w:tcPr>
          <w:p w:rsidR="00E82146" w:rsidRPr="00E620FD" w:rsidRDefault="00E82146" w:rsidP="00E82146">
            <w:pPr>
              <w:rPr>
                <w:lang w:val="en-US"/>
              </w:rPr>
            </w:pPr>
            <w:r w:rsidRPr="00E620FD">
              <w:rPr>
                <w:lang w:val="en-US"/>
              </w:rPr>
              <w:t>-4.12</w:t>
            </w:r>
          </w:p>
          <w:p w:rsidR="00E82146" w:rsidRPr="00E620FD" w:rsidRDefault="00E82146" w:rsidP="00E82146">
            <w:pPr>
              <w:rPr>
                <w:lang w:val="en-US"/>
              </w:rPr>
            </w:pPr>
            <w:r w:rsidRPr="00E620FD">
              <w:rPr>
                <w:lang w:val="en-US"/>
              </w:rPr>
              <w:t>(0.15)</w:t>
            </w:r>
          </w:p>
        </w:tc>
        <w:tc>
          <w:tcPr>
            <w:tcW w:w="1560" w:type="dxa"/>
          </w:tcPr>
          <w:p w:rsidR="00E82146" w:rsidRPr="00E620FD" w:rsidRDefault="00E82146" w:rsidP="00E82146">
            <w:pPr>
              <w:rPr>
                <w:lang w:val="en-US"/>
              </w:rPr>
            </w:pPr>
            <w:r w:rsidRPr="00E620FD">
              <w:rPr>
                <w:lang w:val="en-US"/>
              </w:rPr>
              <w:t>-4.11</w:t>
            </w:r>
          </w:p>
          <w:p w:rsidR="00E82146" w:rsidRPr="00E620FD" w:rsidRDefault="00E82146" w:rsidP="00E82146">
            <w:pPr>
              <w:rPr>
                <w:lang w:val="en-US"/>
              </w:rPr>
            </w:pPr>
            <w:r w:rsidRPr="00E620FD">
              <w:rPr>
                <w:lang w:val="en-US"/>
              </w:rPr>
              <w:t>(0.15)</w:t>
            </w:r>
          </w:p>
        </w:tc>
        <w:tc>
          <w:tcPr>
            <w:tcW w:w="1950" w:type="dxa"/>
          </w:tcPr>
          <w:p w:rsidR="00E82146" w:rsidRPr="00E620FD" w:rsidRDefault="00E82146" w:rsidP="00E82146">
            <w:pPr>
              <w:rPr>
                <w:lang w:val="en-US"/>
              </w:rPr>
            </w:pPr>
            <w:r w:rsidRPr="00E620FD">
              <w:rPr>
                <w:lang w:val="en-US"/>
              </w:rPr>
              <w:t>9.64</w:t>
            </w:r>
          </w:p>
          <w:p w:rsidR="00E82146" w:rsidRPr="00E620FD" w:rsidRDefault="00E82146" w:rsidP="00E82146">
            <w:pPr>
              <w:rPr>
                <w:lang w:val="en-US"/>
              </w:rPr>
            </w:pPr>
            <w:r w:rsidRPr="00E620FD">
              <w:rPr>
                <w:lang w:val="en-US"/>
              </w:rPr>
              <w:t>(0.67)</w:t>
            </w:r>
          </w:p>
        </w:tc>
      </w:tr>
      <w:tr w:rsidR="00E82146" w:rsidRPr="00E620FD" w:rsidTr="00E82146">
        <w:tc>
          <w:tcPr>
            <w:tcW w:w="1548" w:type="dxa"/>
          </w:tcPr>
          <w:p w:rsidR="00E82146" w:rsidRPr="00E620FD" w:rsidRDefault="00E82146" w:rsidP="00E82146">
            <w:pPr>
              <w:rPr>
                <w:lang w:val="en-US"/>
              </w:rPr>
            </w:pPr>
            <w:r w:rsidRPr="00E620FD">
              <w:rPr>
                <w:lang w:val="en-US"/>
              </w:rPr>
              <w:t>lcgdp</w:t>
            </w:r>
          </w:p>
        </w:tc>
        <w:tc>
          <w:tcPr>
            <w:tcW w:w="970" w:type="dxa"/>
          </w:tcPr>
          <w:p w:rsidR="00E82146" w:rsidRPr="00E620FD" w:rsidRDefault="00E82146" w:rsidP="00E82146">
            <w:pPr>
              <w:rPr>
                <w:lang w:val="en-US"/>
              </w:rPr>
            </w:pPr>
            <w:r w:rsidRPr="00E620FD">
              <w:rPr>
                <w:lang w:val="en-US"/>
              </w:rPr>
              <w:t>1.18</w:t>
            </w:r>
          </w:p>
          <w:p w:rsidR="00E82146" w:rsidRPr="00E620FD" w:rsidRDefault="00E82146" w:rsidP="00E82146">
            <w:pPr>
              <w:rPr>
                <w:lang w:val="en-US"/>
              </w:rPr>
            </w:pPr>
            <w:r w:rsidRPr="00E620FD">
              <w:rPr>
                <w:lang w:val="en-US"/>
              </w:rPr>
              <w:t>(0.00)</w:t>
            </w:r>
            <w:r w:rsidRPr="00E82146">
              <w:rPr>
                <w:vertAlign w:val="superscript"/>
                <w:lang w:val="en-US"/>
              </w:rPr>
              <w:t>a</w:t>
            </w:r>
          </w:p>
        </w:tc>
        <w:tc>
          <w:tcPr>
            <w:tcW w:w="1701" w:type="dxa"/>
          </w:tcPr>
          <w:p w:rsidR="00E82146" w:rsidRPr="00E620FD" w:rsidRDefault="00E82146" w:rsidP="00E82146">
            <w:pPr>
              <w:rPr>
                <w:lang w:val="en-US"/>
              </w:rPr>
            </w:pPr>
            <w:r w:rsidRPr="00E620FD">
              <w:rPr>
                <w:lang w:val="en-US"/>
              </w:rPr>
              <w:t>1.08</w:t>
            </w:r>
          </w:p>
          <w:p w:rsidR="00E82146" w:rsidRPr="00E620FD" w:rsidRDefault="00E82146" w:rsidP="00E82146">
            <w:pPr>
              <w:rPr>
                <w:lang w:val="en-US"/>
              </w:rPr>
            </w:pPr>
            <w:r w:rsidRPr="00E620FD">
              <w:rPr>
                <w:lang w:val="en-US"/>
              </w:rPr>
              <w:t>(0.00)</w:t>
            </w:r>
            <w:r w:rsidRPr="00E82146">
              <w:rPr>
                <w:vertAlign w:val="superscript"/>
                <w:lang w:val="en-US"/>
              </w:rPr>
              <w:t>a</w:t>
            </w:r>
          </w:p>
        </w:tc>
        <w:tc>
          <w:tcPr>
            <w:tcW w:w="1559" w:type="dxa"/>
          </w:tcPr>
          <w:p w:rsidR="00E82146" w:rsidRPr="00E620FD" w:rsidRDefault="00E82146" w:rsidP="00E82146">
            <w:pPr>
              <w:rPr>
                <w:lang w:val="en-US"/>
              </w:rPr>
            </w:pPr>
            <w:r w:rsidRPr="00E620FD">
              <w:rPr>
                <w:lang w:val="en-US"/>
              </w:rPr>
              <w:t>1.09</w:t>
            </w:r>
          </w:p>
          <w:p w:rsidR="00E82146" w:rsidRPr="00E620FD" w:rsidRDefault="00E82146" w:rsidP="00E82146">
            <w:pPr>
              <w:rPr>
                <w:lang w:val="en-US"/>
              </w:rPr>
            </w:pPr>
            <w:r w:rsidRPr="00E620FD">
              <w:rPr>
                <w:lang w:val="en-US"/>
              </w:rPr>
              <w:t>(0.00)</w:t>
            </w:r>
            <w:r w:rsidRPr="00E82146">
              <w:rPr>
                <w:vertAlign w:val="superscript"/>
                <w:lang w:val="en-US"/>
              </w:rPr>
              <w:t>a</w:t>
            </w:r>
          </w:p>
        </w:tc>
        <w:tc>
          <w:tcPr>
            <w:tcW w:w="1560" w:type="dxa"/>
          </w:tcPr>
          <w:p w:rsidR="00E82146" w:rsidRPr="00E620FD" w:rsidRDefault="00E82146" w:rsidP="00E82146">
            <w:pPr>
              <w:rPr>
                <w:lang w:val="en-US"/>
              </w:rPr>
            </w:pPr>
            <w:r w:rsidRPr="00E620FD">
              <w:rPr>
                <w:lang w:val="en-US"/>
              </w:rPr>
              <w:t>1.09</w:t>
            </w:r>
          </w:p>
          <w:p w:rsidR="00E82146" w:rsidRPr="00E620FD" w:rsidRDefault="00E82146" w:rsidP="00E82146">
            <w:pPr>
              <w:rPr>
                <w:lang w:val="en-US"/>
              </w:rPr>
            </w:pPr>
            <w:r w:rsidRPr="00E620FD">
              <w:rPr>
                <w:lang w:val="en-US"/>
              </w:rPr>
              <w:t>(0.00)</w:t>
            </w:r>
            <w:r w:rsidRPr="00E82146">
              <w:rPr>
                <w:vertAlign w:val="superscript"/>
                <w:lang w:val="en-US"/>
              </w:rPr>
              <w:t>a</w:t>
            </w:r>
          </w:p>
        </w:tc>
        <w:tc>
          <w:tcPr>
            <w:tcW w:w="1950" w:type="dxa"/>
          </w:tcPr>
          <w:p w:rsidR="00E82146" w:rsidRPr="00E620FD" w:rsidRDefault="00E82146" w:rsidP="00E82146">
            <w:pPr>
              <w:rPr>
                <w:lang w:val="en-US"/>
              </w:rPr>
            </w:pPr>
            <w:r w:rsidRPr="00E620FD">
              <w:rPr>
                <w:lang w:val="en-US"/>
              </w:rPr>
              <w:t>0.94</w:t>
            </w:r>
          </w:p>
          <w:p w:rsidR="00E82146" w:rsidRPr="00E620FD" w:rsidRDefault="00E82146" w:rsidP="00E82146">
            <w:pPr>
              <w:rPr>
                <w:lang w:val="en-US"/>
              </w:rPr>
            </w:pPr>
            <w:r w:rsidRPr="00E620FD">
              <w:rPr>
                <w:lang w:val="en-US"/>
              </w:rPr>
              <w:t>(0.10)</w:t>
            </w:r>
            <w:r w:rsidRPr="00E82146">
              <w:rPr>
                <w:vertAlign w:val="superscript"/>
                <w:lang w:val="en-US"/>
              </w:rPr>
              <w:t>c</w:t>
            </w:r>
          </w:p>
        </w:tc>
      </w:tr>
      <w:tr w:rsidR="00E82146" w:rsidRPr="00E620FD" w:rsidTr="00E82146">
        <w:tc>
          <w:tcPr>
            <w:tcW w:w="1548" w:type="dxa"/>
          </w:tcPr>
          <w:p w:rsidR="00E82146" w:rsidRPr="00E620FD" w:rsidRDefault="00E82146" w:rsidP="00E82146">
            <w:pPr>
              <w:rPr>
                <w:lang w:val="en-US"/>
              </w:rPr>
            </w:pPr>
            <w:r w:rsidRPr="00E620FD">
              <w:rPr>
                <w:lang w:val="en-US"/>
              </w:rPr>
              <w:t>Language</w:t>
            </w:r>
          </w:p>
        </w:tc>
        <w:tc>
          <w:tcPr>
            <w:tcW w:w="970" w:type="dxa"/>
          </w:tcPr>
          <w:p w:rsidR="00E82146" w:rsidRPr="00E620FD" w:rsidRDefault="00E82146" w:rsidP="00E82146">
            <w:pPr>
              <w:rPr>
                <w:lang w:val="en-US"/>
              </w:rPr>
            </w:pPr>
            <w:r w:rsidRPr="00E620FD">
              <w:rPr>
                <w:lang w:val="en-US"/>
              </w:rPr>
              <w:t>2.64</w:t>
            </w:r>
          </w:p>
          <w:p w:rsidR="00E82146" w:rsidRPr="00E620FD" w:rsidRDefault="00E82146" w:rsidP="00E82146">
            <w:pPr>
              <w:rPr>
                <w:lang w:val="en-US"/>
              </w:rPr>
            </w:pPr>
            <w:r w:rsidRPr="00E620FD">
              <w:rPr>
                <w:lang w:val="en-US"/>
              </w:rPr>
              <w:t>(0.01)</w:t>
            </w:r>
            <w:r w:rsidRPr="00E82146">
              <w:rPr>
                <w:vertAlign w:val="superscript"/>
                <w:lang w:val="en-US"/>
              </w:rPr>
              <w:t>a</w:t>
            </w:r>
          </w:p>
        </w:tc>
        <w:tc>
          <w:tcPr>
            <w:tcW w:w="1701" w:type="dxa"/>
          </w:tcPr>
          <w:p w:rsidR="00E82146" w:rsidRPr="00E620FD" w:rsidRDefault="00E82146" w:rsidP="00E82146">
            <w:pPr>
              <w:rPr>
                <w:lang w:val="en-US"/>
              </w:rPr>
            </w:pPr>
            <w:r w:rsidRPr="00E620FD">
              <w:rPr>
                <w:lang w:val="en-US"/>
              </w:rPr>
              <w:t>3.43</w:t>
            </w:r>
          </w:p>
          <w:p w:rsidR="00E82146" w:rsidRPr="00E620FD" w:rsidRDefault="00E82146" w:rsidP="00E82146">
            <w:pPr>
              <w:rPr>
                <w:lang w:val="en-US"/>
              </w:rPr>
            </w:pPr>
            <w:r w:rsidRPr="00E620FD">
              <w:rPr>
                <w:lang w:val="en-US"/>
              </w:rPr>
              <w:t>(0.00)</w:t>
            </w:r>
            <w:r w:rsidRPr="00E82146">
              <w:rPr>
                <w:vertAlign w:val="superscript"/>
                <w:lang w:val="en-US"/>
              </w:rPr>
              <w:t>a</w:t>
            </w:r>
          </w:p>
        </w:tc>
        <w:tc>
          <w:tcPr>
            <w:tcW w:w="1559" w:type="dxa"/>
          </w:tcPr>
          <w:p w:rsidR="00E82146" w:rsidRPr="00E620FD" w:rsidRDefault="00E82146" w:rsidP="00E82146">
            <w:pPr>
              <w:rPr>
                <w:lang w:val="en-US"/>
              </w:rPr>
            </w:pPr>
            <w:r w:rsidRPr="00E620FD">
              <w:rPr>
                <w:lang w:val="en-US"/>
              </w:rPr>
              <w:t>3.42</w:t>
            </w:r>
          </w:p>
          <w:p w:rsidR="00E82146" w:rsidRPr="00E620FD" w:rsidRDefault="00E82146" w:rsidP="00E82146">
            <w:pPr>
              <w:rPr>
                <w:lang w:val="en-US"/>
              </w:rPr>
            </w:pPr>
            <w:r w:rsidRPr="00E620FD">
              <w:rPr>
                <w:lang w:val="en-US"/>
              </w:rPr>
              <w:t>(0.00)</w:t>
            </w:r>
            <w:r w:rsidRPr="00E82146">
              <w:rPr>
                <w:vertAlign w:val="superscript"/>
                <w:lang w:val="en-US"/>
              </w:rPr>
              <w:t>a</w:t>
            </w:r>
          </w:p>
        </w:tc>
        <w:tc>
          <w:tcPr>
            <w:tcW w:w="1560" w:type="dxa"/>
          </w:tcPr>
          <w:p w:rsidR="00E82146" w:rsidRPr="00E620FD" w:rsidRDefault="00E82146" w:rsidP="00E82146">
            <w:pPr>
              <w:rPr>
                <w:lang w:val="en-US"/>
              </w:rPr>
            </w:pPr>
            <w:r w:rsidRPr="00E620FD">
              <w:rPr>
                <w:lang w:val="en-US"/>
              </w:rPr>
              <w:t>3.42</w:t>
            </w:r>
          </w:p>
          <w:p w:rsidR="00E82146" w:rsidRPr="00E620FD" w:rsidRDefault="00E82146" w:rsidP="00E82146">
            <w:pPr>
              <w:rPr>
                <w:lang w:val="en-US"/>
              </w:rPr>
            </w:pPr>
            <w:r w:rsidRPr="00E620FD">
              <w:rPr>
                <w:lang w:val="en-US"/>
              </w:rPr>
              <w:t>(0.00)</w:t>
            </w:r>
            <w:r w:rsidRPr="00E82146">
              <w:rPr>
                <w:vertAlign w:val="superscript"/>
                <w:lang w:val="en-US"/>
              </w:rPr>
              <w:t>a</w:t>
            </w:r>
          </w:p>
        </w:tc>
        <w:tc>
          <w:tcPr>
            <w:tcW w:w="1950" w:type="dxa"/>
          </w:tcPr>
          <w:p w:rsidR="00E82146" w:rsidRPr="00E620FD" w:rsidRDefault="00E82146" w:rsidP="00E82146">
            <w:pPr>
              <w:rPr>
                <w:lang w:val="en-US"/>
              </w:rPr>
            </w:pPr>
            <w:r w:rsidRPr="00E620FD">
              <w:rPr>
                <w:lang w:val="en-US"/>
              </w:rPr>
              <w:t>2.59</w:t>
            </w:r>
          </w:p>
          <w:p w:rsidR="00E82146" w:rsidRPr="00E620FD" w:rsidRDefault="00E82146" w:rsidP="00E82146">
            <w:pPr>
              <w:rPr>
                <w:lang w:val="en-US"/>
              </w:rPr>
            </w:pPr>
            <w:r w:rsidRPr="00E620FD">
              <w:rPr>
                <w:lang w:val="en-US"/>
              </w:rPr>
              <w:t>(0.73)</w:t>
            </w:r>
          </w:p>
        </w:tc>
      </w:tr>
      <w:tr w:rsidR="00E82146" w:rsidRPr="00E620FD" w:rsidTr="00E82146">
        <w:tc>
          <w:tcPr>
            <w:tcW w:w="1548" w:type="dxa"/>
          </w:tcPr>
          <w:p w:rsidR="00E82146" w:rsidRPr="00E620FD" w:rsidRDefault="00E82146" w:rsidP="00E82146">
            <w:pPr>
              <w:rPr>
                <w:lang w:val="en-US"/>
              </w:rPr>
            </w:pPr>
            <w:r w:rsidRPr="00E620FD">
              <w:rPr>
                <w:lang w:val="en-US"/>
              </w:rPr>
              <w:t>Cd</w:t>
            </w:r>
          </w:p>
        </w:tc>
        <w:tc>
          <w:tcPr>
            <w:tcW w:w="970" w:type="dxa"/>
          </w:tcPr>
          <w:p w:rsidR="00E82146" w:rsidRPr="00E620FD" w:rsidRDefault="00E82146" w:rsidP="00E82146">
            <w:pPr>
              <w:rPr>
                <w:lang w:val="en-US"/>
              </w:rPr>
            </w:pPr>
          </w:p>
        </w:tc>
        <w:tc>
          <w:tcPr>
            <w:tcW w:w="1701" w:type="dxa"/>
          </w:tcPr>
          <w:p w:rsidR="00E82146" w:rsidRPr="00E620FD" w:rsidRDefault="00E82146" w:rsidP="00E82146">
            <w:pPr>
              <w:rPr>
                <w:lang w:val="en-US"/>
              </w:rPr>
            </w:pPr>
            <w:r w:rsidRPr="00E620FD">
              <w:rPr>
                <w:lang w:val="en-US"/>
              </w:rPr>
              <w:t>2.46</w:t>
            </w:r>
          </w:p>
          <w:p w:rsidR="00E82146" w:rsidRPr="00E620FD" w:rsidRDefault="00E82146" w:rsidP="00E82146">
            <w:pPr>
              <w:rPr>
                <w:lang w:val="en-US"/>
              </w:rPr>
            </w:pPr>
            <w:r w:rsidRPr="00E620FD">
              <w:rPr>
                <w:lang w:val="en-US"/>
              </w:rPr>
              <w:t>(0.46)</w:t>
            </w:r>
          </w:p>
        </w:tc>
        <w:tc>
          <w:tcPr>
            <w:tcW w:w="1559" w:type="dxa"/>
          </w:tcPr>
          <w:p w:rsidR="00E82146" w:rsidRPr="00E620FD" w:rsidRDefault="00E82146" w:rsidP="00E82146">
            <w:pPr>
              <w:rPr>
                <w:lang w:val="en-US"/>
              </w:rPr>
            </w:pPr>
            <w:r w:rsidRPr="00E620FD">
              <w:rPr>
                <w:lang w:val="en-US"/>
              </w:rPr>
              <w:t>-0.11</w:t>
            </w:r>
          </w:p>
          <w:p w:rsidR="00E82146" w:rsidRPr="00E620FD" w:rsidRDefault="00E82146" w:rsidP="00E82146">
            <w:pPr>
              <w:rPr>
                <w:lang w:val="en-US"/>
              </w:rPr>
            </w:pPr>
            <w:r w:rsidRPr="00E620FD">
              <w:rPr>
                <w:lang w:val="en-US"/>
              </w:rPr>
              <w:t>(0.00)</w:t>
            </w:r>
            <w:r w:rsidRPr="00E82146">
              <w:rPr>
                <w:vertAlign w:val="superscript"/>
                <w:lang w:val="en-US"/>
              </w:rPr>
              <w:t>a</w:t>
            </w:r>
          </w:p>
        </w:tc>
        <w:tc>
          <w:tcPr>
            <w:tcW w:w="1560" w:type="dxa"/>
          </w:tcPr>
          <w:p w:rsidR="00E82146" w:rsidRPr="00E620FD" w:rsidRDefault="00E82146" w:rsidP="00E82146">
            <w:pPr>
              <w:rPr>
                <w:lang w:val="en-US"/>
              </w:rPr>
            </w:pPr>
          </w:p>
        </w:tc>
        <w:tc>
          <w:tcPr>
            <w:tcW w:w="1950" w:type="dxa"/>
          </w:tcPr>
          <w:p w:rsidR="00E82146" w:rsidRPr="00E620FD" w:rsidRDefault="00E82146" w:rsidP="00E82146">
            <w:pPr>
              <w:rPr>
                <w:lang w:val="en-US"/>
              </w:rPr>
            </w:pPr>
            <w:r w:rsidRPr="00E620FD">
              <w:rPr>
                <w:lang w:val="en-US"/>
              </w:rPr>
              <w:t>4.62</w:t>
            </w:r>
          </w:p>
          <w:p w:rsidR="00E82146" w:rsidRPr="00E620FD" w:rsidRDefault="00E82146" w:rsidP="00E82146">
            <w:pPr>
              <w:rPr>
                <w:lang w:val="en-US"/>
              </w:rPr>
            </w:pPr>
            <w:r w:rsidRPr="00E620FD">
              <w:rPr>
                <w:lang w:val="en-US"/>
              </w:rPr>
              <w:t>(0.05)</w:t>
            </w:r>
            <w:r w:rsidRPr="00E82146">
              <w:rPr>
                <w:vertAlign w:val="superscript"/>
                <w:lang w:val="en-US"/>
              </w:rPr>
              <w:t>b</w:t>
            </w:r>
          </w:p>
        </w:tc>
      </w:tr>
      <w:tr w:rsidR="00E82146" w:rsidRPr="00E620FD" w:rsidTr="00E82146">
        <w:tc>
          <w:tcPr>
            <w:tcW w:w="1548" w:type="dxa"/>
          </w:tcPr>
          <w:p w:rsidR="00E82146" w:rsidRPr="00E620FD" w:rsidRDefault="00E82146" w:rsidP="00E82146">
            <w:pPr>
              <w:rPr>
                <w:lang w:val="en-US"/>
              </w:rPr>
            </w:pPr>
            <w:r w:rsidRPr="00E620FD">
              <w:rPr>
                <w:lang w:val="en-US"/>
              </w:rPr>
              <w:t>lad</w:t>
            </w:r>
          </w:p>
        </w:tc>
        <w:tc>
          <w:tcPr>
            <w:tcW w:w="970" w:type="dxa"/>
          </w:tcPr>
          <w:p w:rsidR="00E82146" w:rsidRPr="00E620FD" w:rsidRDefault="00E82146" w:rsidP="00E82146">
            <w:pPr>
              <w:rPr>
                <w:lang w:val="en-US"/>
              </w:rPr>
            </w:pPr>
            <w:r w:rsidRPr="00E620FD">
              <w:rPr>
                <w:lang w:val="en-US"/>
              </w:rPr>
              <w:t>-0.22</w:t>
            </w:r>
          </w:p>
          <w:p w:rsidR="00E82146" w:rsidRPr="00E620FD" w:rsidRDefault="00E82146" w:rsidP="00E82146">
            <w:pPr>
              <w:rPr>
                <w:lang w:val="en-US"/>
              </w:rPr>
            </w:pPr>
            <w:r w:rsidRPr="00E620FD">
              <w:rPr>
                <w:lang w:val="en-US"/>
              </w:rPr>
              <w:t>(0.10)</w:t>
            </w:r>
            <w:r w:rsidRPr="00E82146">
              <w:rPr>
                <w:vertAlign w:val="superscript"/>
                <w:lang w:val="en-US"/>
              </w:rPr>
              <w:t>c</w:t>
            </w:r>
          </w:p>
        </w:tc>
        <w:tc>
          <w:tcPr>
            <w:tcW w:w="1701" w:type="dxa"/>
          </w:tcPr>
          <w:p w:rsidR="00E82146" w:rsidRPr="00E620FD" w:rsidRDefault="00E82146" w:rsidP="00E82146">
            <w:pPr>
              <w:rPr>
                <w:lang w:val="en-US"/>
              </w:rPr>
            </w:pPr>
            <w:r w:rsidRPr="00E620FD">
              <w:rPr>
                <w:lang w:val="en-US"/>
              </w:rPr>
              <w:t>-0.23</w:t>
            </w:r>
          </w:p>
          <w:p w:rsidR="00E82146" w:rsidRPr="00E620FD" w:rsidRDefault="00E82146" w:rsidP="00E82146">
            <w:pPr>
              <w:rPr>
                <w:lang w:val="en-US"/>
              </w:rPr>
            </w:pPr>
            <w:r w:rsidRPr="00E620FD">
              <w:rPr>
                <w:lang w:val="en-US"/>
              </w:rPr>
              <w:t>(0.10)</w:t>
            </w:r>
            <w:r w:rsidRPr="00E82146">
              <w:rPr>
                <w:vertAlign w:val="superscript"/>
                <w:lang w:val="en-US"/>
              </w:rPr>
              <w:t>c</w:t>
            </w:r>
          </w:p>
        </w:tc>
        <w:tc>
          <w:tcPr>
            <w:tcW w:w="1559" w:type="dxa"/>
          </w:tcPr>
          <w:p w:rsidR="00E82146" w:rsidRPr="00E620FD" w:rsidRDefault="00E82146" w:rsidP="00E82146">
            <w:pPr>
              <w:rPr>
                <w:lang w:val="en-US"/>
              </w:rPr>
            </w:pPr>
            <w:r w:rsidRPr="00E620FD">
              <w:rPr>
                <w:lang w:val="en-US"/>
              </w:rPr>
              <w:t>-0.22</w:t>
            </w:r>
          </w:p>
          <w:p w:rsidR="00E82146" w:rsidRPr="00E620FD" w:rsidRDefault="00E82146" w:rsidP="00E82146">
            <w:pPr>
              <w:rPr>
                <w:lang w:val="en-US"/>
              </w:rPr>
            </w:pPr>
            <w:r w:rsidRPr="00E620FD">
              <w:rPr>
                <w:lang w:val="en-US"/>
              </w:rPr>
              <w:t>(0.09)</w:t>
            </w:r>
            <w:r w:rsidRPr="00E82146">
              <w:rPr>
                <w:vertAlign w:val="superscript"/>
                <w:lang w:val="en-US"/>
              </w:rPr>
              <w:t>c</w:t>
            </w:r>
          </w:p>
        </w:tc>
        <w:tc>
          <w:tcPr>
            <w:tcW w:w="1560" w:type="dxa"/>
          </w:tcPr>
          <w:p w:rsidR="00E82146" w:rsidRPr="00E620FD" w:rsidRDefault="00E82146" w:rsidP="00E82146">
            <w:pPr>
              <w:rPr>
                <w:lang w:val="en-US"/>
              </w:rPr>
            </w:pPr>
            <w:r w:rsidRPr="00E620FD">
              <w:rPr>
                <w:lang w:val="en-US"/>
              </w:rPr>
              <w:t>-0.22</w:t>
            </w:r>
          </w:p>
          <w:p w:rsidR="00E82146" w:rsidRPr="00E620FD" w:rsidRDefault="00E82146" w:rsidP="00E82146">
            <w:pPr>
              <w:rPr>
                <w:lang w:val="en-US"/>
              </w:rPr>
            </w:pPr>
            <w:r w:rsidRPr="00E620FD">
              <w:rPr>
                <w:lang w:val="en-US"/>
              </w:rPr>
              <w:t>(0.10)</w:t>
            </w:r>
            <w:r w:rsidRPr="00E82146">
              <w:rPr>
                <w:vertAlign w:val="superscript"/>
                <w:lang w:val="en-US"/>
              </w:rPr>
              <w:t>c</w:t>
            </w:r>
          </w:p>
        </w:tc>
        <w:tc>
          <w:tcPr>
            <w:tcW w:w="1950" w:type="dxa"/>
          </w:tcPr>
          <w:p w:rsidR="00E82146" w:rsidRPr="00E620FD" w:rsidRDefault="00E82146" w:rsidP="00E82146">
            <w:pPr>
              <w:rPr>
                <w:lang w:val="en-US"/>
              </w:rPr>
            </w:pPr>
            <w:r w:rsidRPr="00E620FD">
              <w:rPr>
                <w:lang w:val="en-US"/>
              </w:rPr>
              <w:t>-0.30</w:t>
            </w:r>
          </w:p>
          <w:p w:rsidR="00E82146" w:rsidRPr="00E620FD" w:rsidRDefault="00E82146" w:rsidP="00E82146">
            <w:pPr>
              <w:rPr>
                <w:lang w:val="en-US"/>
              </w:rPr>
            </w:pPr>
            <w:r w:rsidRPr="00E620FD">
              <w:rPr>
                <w:lang w:val="en-US"/>
              </w:rPr>
              <w:t>(0.08)</w:t>
            </w:r>
            <w:r w:rsidRPr="00E82146">
              <w:rPr>
                <w:vertAlign w:val="superscript"/>
                <w:lang w:val="en-US"/>
              </w:rPr>
              <w:t>c</w:t>
            </w:r>
          </w:p>
        </w:tc>
      </w:tr>
      <w:tr w:rsidR="00E82146" w:rsidRPr="00E620FD" w:rsidTr="00E82146">
        <w:tc>
          <w:tcPr>
            <w:tcW w:w="1548" w:type="dxa"/>
          </w:tcPr>
          <w:p w:rsidR="00E82146" w:rsidRPr="00E620FD" w:rsidRDefault="0019348E" w:rsidP="00E82146">
            <w:pPr>
              <w:rPr>
                <w:lang w:val="en-US"/>
              </w:rPr>
            </w:pPr>
            <w:r w:rsidRPr="00E620FD">
              <w:rPr>
                <w:lang w:val="en-US"/>
              </w:rPr>
              <w:t>C</w:t>
            </w:r>
            <w:r w:rsidR="00E82146" w:rsidRPr="00E620FD">
              <w:rPr>
                <w:lang w:val="en-US"/>
              </w:rPr>
              <w:t>vd</w:t>
            </w:r>
          </w:p>
        </w:tc>
        <w:tc>
          <w:tcPr>
            <w:tcW w:w="970" w:type="dxa"/>
          </w:tcPr>
          <w:p w:rsidR="00E82146" w:rsidRPr="00E620FD" w:rsidRDefault="00E82146" w:rsidP="00E82146">
            <w:pPr>
              <w:rPr>
                <w:lang w:val="en-US"/>
              </w:rPr>
            </w:pPr>
            <w:r w:rsidRPr="00E620FD">
              <w:rPr>
                <w:lang w:val="en-US"/>
              </w:rPr>
              <w:t>-0.05</w:t>
            </w:r>
          </w:p>
          <w:p w:rsidR="00E82146" w:rsidRPr="00E620FD" w:rsidRDefault="00E82146" w:rsidP="00E82146">
            <w:pPr>
              <w:rPr>
                <w:lang w:val="en-US"/>
              </w:rPr>
            </w:pPr>
            <w:r w:rsidRPr="00E620FD">
              <w:rPr>
                <w:lang w:val="en-US"/>
              </w:rPr>
              <w:t>(0.01)</w:t>
            </w:r>
            <w:r w:rsidRPr="00E82146">
              <w:rPr>
                <w:vertAlign w:val="superscript"/>
                <w:lang w:val="en-US"/>
              </w:rPr>
              <w:t>a</w:t>
            </w:r>
          </w:p>
        </w:tc>
        <w:tc>
          <w:tcPr>
            <w:tcW w:w="1701" w:type="dxa"/>
          </w:tcPr>
          <w:p w:rsidR="00E82146" w:rsidRPr="00E620FD" w:rsidRDefault="00E82146" w:rsidP="00E82146">
            <w:pPr>
              <w:rPr>
                <w:lang w:val="en-US"/>
              </w:rPr>
            </w:pPr>
            <w:r w:rsidRPr="00E620FD">
              <w:rPr>
                <w:lang w:val="en-US"/>
              </w:rPr>
              <w:t>-0.05</w:t>
            </w:r>
          </w:p>
          <w:p w:rsidR="00E82146" w:rsidRPr="00E620FD" w:rsidRDefault="00E82146" w:rsidP="00E82146">
            <w:pPr>
              <w:rPr>
                <w:lang w:val="en-US"/>
              </w:rPr>
            </w:pPr>
            <w:r w:rsidRPr="00E620FD">
              <w:rPr>
                <w:lang w:val="en-US"/>
              </w:rPr>
              <w:t>(0.01)</w:t>
            </w:r>
            <w:r w:rsidRPr="00E82146">
              <w:rPr>
                <w:vertAlign w:val="superscript"/>
                <w:lang w:val="en-US"/>
              </w:rPr>
              <w:t>a</w:t>
            </w:r>
          </w:p>
        </w:tc>
        <w:tc>
          <w:tcPr>
            <w:tcW w:w="1559" w:type="dxa"/>
          </w:tcPr>
          <w:p w:rsidR="00E82146" w:rsidRPr="00E620FD" w:rsidRDefault="00E82146" w:rsidP="00E82146">
            <w:pPr>
              <w:rPr>
                <w:lang w:val="en-US"/>
              </w:rPr>
            </w:pPr>
            <w:r w:rsidRPr="00E620FD">
              <w:rPr>
                <w:lang w:val="en-US"/>
              </w:rPr>
              <w:t>-0.05</w:t>
            </w:r>
          </w:p>
          <w:p w:rsidR="00E82146" w:rsidRPr="00E620FD" w:rsidRDefault="00E82146" w:rsidP="00E82146">
            <w:pPr>
              <w:rPr>
                <w:lang w:val="en-US"/>
              </w:rPr>
            </w:pPr>
            <w:r w:rsidRPr="00E620FD">
              <w:rPr>
                <w:lang w:val="en-US"/>
              </w:rPr>
              <w:t>(0.01)</w:t>
            </w:r>
            <w:r w:rsidRPr="00E82146">
              <w:rPr>
                <w:vertAlign w:val="superscript"/>
                <w:lang w:val="en-US"/>
              </w:rPr>
              <w:t>a</w:t>
            </w:r>
          </w:p>
        </w:tc>
        <w:tc>
          <w:tcPr>
            <w:tcW w:w="1560" w:type="dxa"/>
          </w:tcPr>
          <w:p w:rsidR="00E82146" w:rsidRPr="00E620FD" w:rsidRDefault="00E82146" w:rsidP="00E82146">
            <w:pPr>
              <w:rPr>
                <w:lang w:val="en-US"/>
              </w:rPr>
            </w:pPr>
            <w:r w:rsidRPr="00E620FD">
              <w:rPr>
                <w:lang w:val="en-US"/>
              </w:rPr>
              <w:t>-0.05</w:t>
            </w:r>
          </w:p>
          <w:p w:rsidR="00E82146" w:rsidRPr="00E620FD" w:rsidRDefault="00E82146" w:rsidP="00E82146">
            <w:pPr>
              <w:rPr>
                <w:lang w:val="en-US"/>
              </w:rPr>
            </w:pPr>
            <w:r w:rsidRPr="00E620FD">
              <w:rPr>
                <w:lang w:val="en-US"/>
              </w:rPr>
              <w:t>(0.01)</w:t>
            </w:r>
            <w:r w:rsidRPr="00E82146">
              <w:rPr>
                <w:vertAlign w:val="superscript"/>
                <w:lang w:val="en-US"/>
              </w:rPr>
              <w:t>a</w:t>
            </w:r>
          </w:p>
        </w:tc>
        <w:tc>
          <w:tcPr>
            <w:tcW w:w="1950" w:type="dxa"/>
          </w:tcPr>
          <w:p w:rsidR="00E82146" w:rsidRPr="00E620FD" w:rsidRDefault="00E82146" w:rsidP="00E82146">
            <w:pPr>
              <w:rPr>
                <w:lang w:val="en-US"/>
              </w:rPr>
            </w:pPr>
            <w:r w:rsidRPr="00E620FD">
              <w:rPr>
                <w:lang w:val="en-US"/>
              </w:rPr>
              <w:t>-0.09</w:t>
            </w:r>
          </w:p>
          <w:p w:rsidR="00E82146" w:rsidRPr="00E620FD" w:rsidRDefault="00E82146" w:rsidP="00E82146">
            <w:pPr>
              <w:rPr>
                <w:lang w:val="en-US"/>
              </w:rPr>
            </w:pPr>
            <w:r w:rsidRPr="00E620FD">
              <w:rPr>
                <w:lang w:val="en-US"/>
              </w:rPr>
              <w:t>(0.00)</w:t>
            </w:r>
            <w:r w:rsidRPr="00E82146">
              <w:rPr>
                <w:vertAlign w:val="superscript"/>
                <w:lang w:val="en-US"/>
              </w:rPr>
              <w:t>a</w:t>
            </w:r>
          </w:p>
        </w:tc>
      </w:tr>
      <w:tr w:rsidR="00E82146" w:rsidRPr="00E620FD" w:rsidTr="00E82146">
        <w:tc>
          <w:tcPr>
            <w:tcW w:w="1548" w:type="dxa"/>
          </w:tcPr>
          <w:p w:rsidR="00E82146" w:rsidRPr="00E620FD" w:rsidRDefault="0019348E" w:rsidP="00E82146">
            <w:pPr>
              <w:rPr>
                <w:lang w:val="en-US"/>
              </w:rPr>
            </w:pPr>
            <w:r w:rsidRPr="00E620FD">
              <w:rPr>
                <w:lang w:val="en-US"/>
              </w:rPr>
              <w:t>T</w:t>
            </w:r>
            <w:r w:rsidR="00E82146" w:rsidRPr="00E620FD">
              <w:rPr>
                <w:lang w:val="en-US"/>
              </w:rPr>
              <w:t>d</w:t>
            </w:r>
          </w:p>
        </w:tc>
        <w:tc>
          <w:tcPr>
            <w:tcW w:w="970" w:type="dxa"/>
          </w:tcPr>
          <w:p w:rsidR="00E82146" w:rsidRPr="00E620FD" w:rsidRDefault="00E82146" w:rsidP="00E82146">
            <w:pPr>
              <w:rPr>
                <w:lang w:val="en-US"/>
              </w:rPr>
            </w:pPr>
          </w:p>
        </w:tc>
        <w:tc>
          <w:tcPr>
            <w:tcW w:w="1701" w:type="dxa"/>
          </w:tcPr>
          <w:p w:rsidR="00E82146" w:rsidRPr="00E620FD" w:rsidRDefault="00E82146" w:rsidP="00E82146">
            <w:pPr>
              <w:rPr>
                <w:lang w:val="en-US"/>
              </w:rPr>
            </w:pPr>
            <w:r w:rsidRPr="00E620FD">
              <w:rPr>
                <w:lang w:val="en-US"/>
              </w:rPr>
              <w:t>-0.15</w:t>
            </w:r>
          </w:p>
          <w:p w:rsidR="00E82146" w:rsidRPr="00E620FD" w:rsidRDefault="00E82146" w:rsidP="00E82146">
            <w:pPr>
              <w:rPr>
                <w:lang w:val="en-US"/>
              </w:rPr>
            </w:pPr>
            <w:r w:rsidRPr="00E620FD">
              <w:rPr>
                <w:lang w:val="en-US"/>
              </w:rPr>
              <w:t>(0.44)</w:t>
            </w:r>
          </w:p>
        </w:tc>
        <w:tc>
          <w:tcPr>
            <w:tcW w:w="1559" w:type="dxa"/>
          </w:tcPr>
          <w:p w:rsidR="00E82146" w:rsidRPr="00E620FD" w:rsidRDefault="00E82146" w:rsidP="00E82146">
            <w:pPr>
              <w:rPr>
                <w:lang w:val="en-US"/>
              </w:rPr>
            </w:pPr>
          </w:p>
        </w:tc>
        <w:tc>
          <w:tcPr>
            <w:tcW w:w="1560" w:type="dxa"/>
          </w:tcPr>
          <w:p w:rsidR="00E82146" w:rsidRPr="00E620FD" w:rsidRDefault="00E82146" w:rsidP="00E82146">
            <w:pPr>
              <w:rPr>
                <w:lang w:val="en-US"/>
              </w:rPr>
            </w:pPr>
            <w:r w:rsidRPr="00E620FD">
              <w:rPr>
                <w:lang w:val="en-US"/>
              </w:rPr>
              <w:t>-0.01</w:t>
            </w:r>
          </w:p>
          <w:p w:rsidR="00E82146" w:rsidRPr="00E620FD" w:rsidRDefault="00E82146" w:rsidP="00E82146">
            <w:pPr>
              <w:rPr>
                <w:lang w:val="en-US"/>
              </w:rPr>
            </w:pPr>
            <w:r w:rsidRPr="00E620FD">
              <w:rPr>
                <w:lang w:val="en-US"/>
              </w:rPr>
              <w:t>(0.00)</w:t>
            </w:r>
            <w:r w:rsidRPr="00A803F2">
              <w:rPr>
                <w:vertAlign w:val="superscript"/>
                <w:lang w:val="en-US"/>
              </w:rPr>
              <w:t>a</w:t>
            </w:r>
          </w:p>
        </w:tc>
        <w:tc>
          <w:tcPr>
            <w:tcW w:w="1950" w:type="dxa"/>
          </w:tcPr>
          <w:p w:rsidR="00E82146" w:rsidRPr="00E620FD" w:rsidRDefault="00E82146" w:rsidP="00E82146">
            <w:pPr>
              <w:rPr>
                <w:lang w:val="en-US"/>
              </w:rPr>
            </w:pPr>
            <w:r w:rsidRPr="00E620FD">
              <w:rPr>
                <w:lang w:val="en-US"/>
              </w:rPr>
              <w:t>-0.29</w:t>
            </w:r>
          </w:p>
          <w:p w:rsidR="00E82146" w:rsidRPr="00E620FD" w:rsidRDefault="00E82146" w:rsidP="00E82146">
            <w:pPr>
              <w:rPr>
                <w:lang w:val="en-US"/>
              </w:rPr>
            </w:pPr>
            <w:r w:rsidRPr="00E620FD">
              <w:rPr>
                <w:lang w:val="en-US"/>
              </w:rPr>
              <w:t>(0.04)</w:t>
            </w:r>
            <w:r w:rsidRPr="00A803F2">
              <w:rPr>
                <w:vertAlign w:val="superscript"/>
                <w:lang w:val="en-US"/>
              </w:rPr>
              <w:t>b</w:t>
            </w:r>
          </w:p>
        </w:tc>
      </w:tr>
      <w:tr w:rsidR="00E82146" w:rsidRPr="00E620FD" w:rsidTr="00E82146">
        <w:tc>
          <w:tcPr>
            <w:tcW w:w="1548" w:type="dxa"/>
          </w:tcPr>
          <w:p w:rsidR="00E82146" w:rsidRPr="00E620FD" w:rsidRDefault="0019348E" w:rsidP="00E82146">
            <w:pPr>
              <w:rPr>
                <w:lang w:val="en-US"/>
              </w:rPr>
            </w:pPr>
            <w:r w:rsidRPr="00E620FD">
              <w:rPr>
                <w:lang w:val="en-US"/>
              </w:rPr>
              <w:t>R</w:t>
            </w:r>
            <w:r w:rsidR="00E82146" w:rsidRPr="00E620FD">
              <w:rPr>
                <w:lang w:val="en-US"/>
              </w:rPr>
              <w:t>ta</w:t>
            </w:r>
          </w:p>
        </w:tc>
        <w:tc>
          <w:tcPr>
            <w:tcW w:w="970" w:type="dxa"/>
          </w:tcPr>
          <w:p w:rsidR="00E82146" w:rsidRPr="00E620FD" w:rsidRDefault="00E82146" w:rsidP="00E82146">
            <w:pPr>
              <w:rPr>
                <w:lang w:val="en-US"/>
              </w:rPr>
            </w:pPr>
            <w:r w:rsidRPr="00E620FD">
              <w:rPr>
                <w:lang w:val="en-US"/>
              </w:rPr>
              <w:t>1.02</w:t>
            </w:r>
          </w:p>
          <w:p w:rsidR="00E82146" w:rsidRPr="00E620FD" w:rsidRDefault="00E82146" w:rsidP="00E82146">
            <w:pPr>
              <w:rPr>
                <w:lang w:val="en-US"/>
              </w:rPr>
            </w:pPr>
            <w:r w:rsidRPr="00E620FD">
              <w:rPr>
                <w:lang w:val="en-US"/>
              </w:rPr>
              <w:t>(0.57)</w:t>
            </w:r>
          </w:p>
        </w:tc>
        <w:tc>
          <w:tcPr>
            <w:tcW w:w="1701" w:type="dxa"/>
          </w:tcPr>
          <w:p w:rsidR="00E82146" w:rsidRPr="00E620FD" w:rsidRDefault="00E82146" w:rsidP="00E82146">
            <w:pPr>
              <w:rPr>
                <w:lang w:val="en-US"/>
              </w:rPr>
            </w:pPr>
            <w:r w:rsidRPr="00E620FD">
              <w:rPr>
                <w:lang w:val="en-US"/>
              </w:rPr>
              <w:t>0.31</w:t>
            </w:r>
          </w:p>
          <w:p w:rsidR="00E82146" w:rsidRPr="00E620FD" w:rsidRDefault="00E82146" w:rsidP="00E82146">
            <w:pPr>
              <w:rPr>
                <w:lang w:val="en-US"/>
              </w:rPr>
            </w:pPr>
            <w:r w:rsidRPr="00E620FD">
              <w:rPr>
                <w:lang w:val="en-US"/>
              </w:rPr>
              <w:t>(0.85)</w:t>
            </w:r>
          </w:p>
        </w:tc>
        <w:tc>
          <w:tcPr>
            <w:tcW w:w="1559" w:type="dxa"/>
          </w:tcPr>
          <w:p w:rsidR="00E82146" w:rsidRPr="00E620FD" w:rsidRDefault="00E82146" w:rsidP="00E82146">
            <w:pPr>
              <w:rPr>
                <w:lang w:val="en-US"/>
              </w:rPr>
            </w:pPr>
            <w:r w:rsidRPr="00E620FD">
              <w:rPr>
                <w:lang w:val="en-US"/>
              </w:rPr>
              <w:t>0.34</w:t>
            </w:r>
          </w:p>
          <w:p w:rsidR="00E82146" w:rsidRPr="00E620FD" w:rsidRDefault="00E82146" w:rsidP="00E82146">
            <w:pPr>
              <w:rPr>
                <w:lang w:val="en-US"/>
              </w:rPr>
            </w:pPr>
            <w:r w:rsidRPr="00E620FD">
              <w:rPr>
                <w:lang w:val="en-US"/>
              </w:rPr>
              <w:t>(0.84)</w:t>
            </w:r>
          </w:p>
        </w:tc>
        <w:tc>
          <w:tcPr>
            <w:tcW w:w="1560" w:type="dxa"/>
          </w:tcPr>
          <w:p w:rsidR="00E82146" w:rsidRPr="00E620FD" w:rsidRDefault="00E82146" w:rsidP="00E82146">
            <w:pPr>
              <w:rPr>
                <w:lang w:val="en-US"/>
              </w:rPr>
            </w:pPr>
            <w:r w:rsidRPr="00E620FD">
              <w:rPr>
                <w:lang w:val="en-US"/>
              </w:rPr>
              <w:t>0.33</w:t>
            </w:r>
          </w:p>
          <w:p w:rsidR="00E82146" w:rsidRPr="00E620FD" w:rsidRDefault="00E82146" w:rsidP="00E82146">
            <w:pPr>
              <w:rPr>
                <w:lang w:val="en-US"/>
              </w:rPr>
            </w:pPr>
            <w:r w:rsidRPr="00E620FD">
              <w:rPr>
                <w:lang w:val="en-US"/>
              </w:rPr>
              <w:t>(0.85)</w:t>
            </w:r>
          </w:p>
        </w:tc>
        <w:tc>
          <w:tcPr>
            <w:tcW w:w="1950" w:type="dxa"/>
          </w:tcPr>
          <w:p w:rsidR="00E82146" w:rsidRPr="00E620FD" w:rsidRDefault="00E82146" w:rsidP="00E82146">
            <w:pPr>
              <w:rPr>
                <w:lang w:val="en-US"/>
              </w:rPr>
            </w:pPr>
            <w:r w:rsidRPr="00E620FD">
              <w:rPr>
                <w:lang w:val="en-US"/>
              </w:rPr>
              <w:t>-20.13</w:t>
            </w:r>
          </w:p>
          <w:p w:rsidR="00E82146" w:rsidRPr="00E620FD" w:rsidRDefault="00E82146" w:rsidP="00E82146">
            <w:pPr>
              <w:rPr>
                <w:lang w:val="en-US"/>
              </w:rPr>
            </w:pPr>
            <w:r w:rsidRPr="00E620FD">
              <w:rPr>
                <w:lang w:val="en-US"/>
              </w:rPr>
              <w:t>(0.06)</w:t>
            </w:r>
            <w:r w:rsidRPr="00A803F2">
              <w:rPr>
                <w:vertAlign w:val="superscript"/>
                <w:lang w:val="en-US"/>
              </w:rPr>
              <w:t>c</w:t>
            </w:r>
          </w:p>
        </w:tc>
      </w:tr>
      <w:tr w:rsidR="00E82146" w:rsidRPr="00E620FD" w:rsidTr="00E82146">
        <w:tc>
          <w:tcPr>
            <w:tcW w:w="1548" w:type="dxa"/>
          </w:tcPr>
          <w:p w:rsidR="00E82146" w:rsidRPr="00E620FD" w:rsidRDefault="0019348E" w:rsidP="00E82146">
            <w:pPr>
              <w:rPr>
                <w:lang w:val="en-US"/>
              </w:rPr>
            </w:pPr>
            <w:r>
              <w:rPr>
                <w:lang w:val="en-US"/>
              </w:rPr>
              <w:t>L</w:t>
            </w:r>
            <w:r w:rsidR="00EE6531">
              <w:rPr>
                <w:lang w:val="en-US"/>
              </w:rPr>
              <w:t>price</w:t>
            </w:r>
          </w:p>
        </w:tc>
        <w:tc>
          <w:tcPr>
            <w:tcW w:w="970" w:type="dxa"/>
          </w:tcPr>
          <w:p w:rsidR="00E82146" w:rsidRPr="00E620FD" w:rsidRDefault="00E82146" w:rsidP="00E82146">
            <w:pPr>
              <w:rPr>
                <w:lang w:val="en-US"/>
              </w:rPr>
            </w:pPr>
            <w:r w:rsidRPr="00E620FD">
              <w:rPr>
                <w:lang w:val="en-US"/>
              </w:rPr>
              <w:t>-0.04</w:t>
            </w:r>
          </w:p>
          <w:p w:rsidR="00E82146" w:rsidRPr="00E620FD" w:rsidRDefault="00E82146" w:rsidP="00E82146">
            <w:pPr>
              <w:rPr>
                <w:lang w:val="en-US"/>
              </w:rPr>
            </w:pPr>
            <w:r w:rsidRPr="00E620FD">
              <w:rPr>
                <w:lang w:val="en-US"/>
              </w:rPr>
              <w:t>(0.02)</w:t>
            </w:r>
            <w:r w:rsidRPr="00A803F2">
              <w:rPr>
                <w:vertAlign w:val="superscript"/>
                <w:lang w:val="en-US"/>
              </w:rPr>
              <w:t>b</w:t>
            </w:r>
          </w:p>
        </w:tc>
        <w:tc>
          <w:tcPr>
            <w:tcW w:w="1701" w:type="dxa"/>
          </w:tcPr>
          <w:p w:rsidR="00E82146" w:rsidRPr="00E620FD" w:rsidRDefault="00E82146" w:rsidP="00E82146">
            <w:pPr>
              <w:rPr>
                <w:lang w:val="en-US"/>
              </w:rPr>
            </w:pPr>
            <w:r w:rsidRPr="00E620FD">
              <w:rPr>
                <w:lang w:val="en-US"/>
              </w:rPr>
              <w:t>0.02</w:t>
            </w:r>
          </w:p>
          <w:p w:rsidR="00E82146" w:rsidRPr="00E620FD" w:rsidRDefault="00E82146" w:rsidP="00E82146">
            <w:pPr>
              <w:rPr>
                <w:lang w:val="en-US"/>
              </w:rPr>
            </w:pPr>
            <w:r w:rsidRPr="00E620FD">
              <w:rPr>
                <w:lang w:val="en-US"/>
              </w:rPr>
              <w:t>(0.78)</w:t>
            </w:r>
          </w:p>
        </w:tc>
        <w:tc>
          <w:tcPr>
            <w:tcW w:w="1559" w:type="dxa"/>
          </w:tcPr>
          <w:p w:rsidR="00E82146" w:rsidRPr="00E620FD" w:rsidRDefault="00E82146" w:rsidP="00E82146">
            <w:pPr>
              <w:rPr>
                <w:lang w:val="en-US"/>
              </w:rPr>
            </w:pPr>
            <w:r w:rsidRPr="00E620FD">
              <w:rPr>
                <w:lang w:val="en-US"/>
              </w:rPr>
              <w:t>-0.04</w:t>
            </w:r>
          </w:p>
          <w:p w:rsidR="00E82146" w:rsidRPr="00E620FD" w:rsidRDefault="00E82146" w:rsidP="00E82146">
            <w:pPr>
              <w:rPr>
                <w:lang w:val="en-US"/>
              </w:rPr>
            </w:pPr>
            <w:r w:rsidRPr="00E620FD">
              <w:rPr>
                <w:lang w:val="en-US"/>
              </w:rPr>
              <w:t>(0.03)</w:t>
            </w:r>
            <w:r w:rsidRPr="00A803F2">
              <w:rPr>
                <w:vertAlign w:val="superscript"/>
                <w:lang w:val="en-US"/>
              </w:rPr>
              <w:t>b</w:t>
            </w:r>
          </w:p>
        </w:tc>
        <w:tc>
          <w:tcPr>
            <w:tcW w:w="1560" w:type="dxa"/>
          </w:tcPr>
          <w:p w:rsidR="00E82146" w:rsidRPr="00E620FD" w:rsidRDefault="00E82146" w:rsidP="00E82146">
            <w:pPr>
              <w:rPr>
                <w:lang w:val="en-US"/>
              </w:rPr>
            </w:pPr>
            <w:r w:rsidRPr="00E620FD">
              <w:rPr>
                <w:lang w:val="en-US"/>
              </w:rPr>
              <w:t>-0.04</w:t>
            </w:r>
          </w:p>
          <w:p w:rsidR="00E82146" w:rsidRPr="00E620FD" w:rsidRDefault="00E82146" w:rsidP="00E82146">
            <w:pPr>
              <w:rPr>
                <w:lang w:val="en-US"/>
              </w:rPr>
            </w:pPr>
            <w:r w:rsidRPr="00E620FD">
              <w:rPr>
                <w:lang w:val="en-US"/>
              </w:rPr>
              <w:t>(0.05)</w:t>
            </w:r>
            <w:r w:rsidRPr="00A803F2">
              <w:rPr>
                <w:vertAlign w:val="superscript"/>
                <w:lang w:val="en-US"/>
              </w:rPr>
              <w:t>b</w:t>
            </w:r>
          </w:p>
        </w:tc>
        <w:tc>
          <w:tcPr>
            <w:tcW w:w="1950" w:type="dxa"/>
          </w:tcPr>
          <w:p w:rsidR="00E82146" w:rsidRPr="00E620FD" w:rsidRDefault="00E82146" w:rsidP="00E82146">
            <w:pPr>
              <w:rPr>
                <w:lang w:val="en-US"/>
              </w:rPr>
            </w:pPr>
            <w:r w:rsidRPr="00E620FD">
              <w:rPr>
                <w:lang w:val="en-US"/>
              </w:rPr>
              <w:t>0.07</w:t>
            </w:r>
          </w:p>
          <w:p w:rsidR="00E82146" w:rsidRPr="00E620FD" w:rsidRDefault="00E82146" w:rsidP="00E82146">
            <w:pPr>
              <w:rPr>
                <w:lang w:val="en-US"/>
              </w:rPr>
            </w:pPr>
            <w:r w:rsidRPr="00E620FD">
              <w:rPr>
                <w:lang w:val="en-US"/>
              </w:rPr>
              <w:t>(0.33)</w:t>
            </w:r>
          </w:p>
        </w:tc>
      </w:tr>
      <w:tr w:rsidR="00E82146" w:rsidRPr="00E620FD" w:rsidTr="00E82146">
        <w:tc>
          <w:tcPr>
            <w:tcW w:w="1548" w:type="dxa"/>
          </w:tcPr>
          <w:p w:rsidR="00E82146" w:rsidRPr="00E620FD" w:rsidRDefault="0019348E" w:rsidP="00E82146">
            <w:pPr>
              <w:rPr>
                <w:lang w:val="en-US"/>
              </w:rPr>
            </w:pPr>
            <w:r w:rsidRPr="00E620FD">
              <w:rPr>
                <w:lang w:val="en-US"/>
              </w:rPr>
              <w:t>C</w:t>
            </w:r>
            <w:r w:rsidR="00E82146" w:rsidRPr="00E620FD">
              <w:rPr>
                <w:lang w:val="en-US"/>
              </w:rPr>
              <w:t>onstant</w:t>
            </w:r>
          </w:p>
        </w:tc>
        <w:tc>
          <w:tcPr>
            <w:tcW w:w="970" w:type="dxa"/>
          </w:tcPr>
          <w:p w:rsidR="00E82146" w:rsidRPr="00E620FD" w:rsidRDefault="00E82146" w:rsidP="00E82146">
            <w:pPr>
              <w:rPr>
                <w:lang w:val="en-US"/>
              </w:rPr>
            </w:pPr>
            <w:r w:rsidRPr="00E620FD">
              <w:rPr>
                <w:lang w:val="en-US"/>
              </w:rPr>
              <w:t>39.78</w:t>
            </w:r>
          </w:p>
          <w:p w:rsidR="00E82146" w:rsidRPr="00E620FD" w:rsidRDefault="00E82146" w:rsidP="00E82146">
            <w:pPr>
              <w:rPr>
                <w:lang w:val="en-US"/>
              </w:rPr>
            </w:pPr>
            <w:r w:rsidRPr="00E620FD">
              <w:rPr>
                <w:lang w:val="en-US"/>
              </w:rPr>
              <w:t>(0.17)</w:t>
            </w:r>
          </w:p>
        </w:tc>
        <w:tc>
          <w:tcPr>
            <w:tcW w:w="1701" w:type="dxa"/>
          </w:tcPr>
          <w:p w:rsidR="00E82146" w:rsidRPr="00E620FD" w:rsidRDefault="00E82146" w:rsidP="00E82146">
            <w:pPr>
              <w:rPr>
                <w:lang w:val="en-US"/>
              </w:rPr>
            </w:pPr>
            <w:r w:rsidRPr="00E620FD">
              <w:rPr>
                <w:lang w:val="en-US"/>
              </w:rPr>
              <w:t>24.25</w:t>
            </w:r>
          </w:p>
          <w:p w:rsidR="00E82146" w:rsidRPr="00E620FD" w:rsidRDefault="00E82146" w:rsidP="00E82146">
            <w:pPr>
              <w:rPr>
                <w:lang w:val="en-US"/>
              </w:rPr>
            </w:pPr>
            <w:r w:rsidRPr="00E620FD">
              <w:rPr>
                <w:lang w:val="en-US"/>
              </w:rPr>
              <w:t>(0.38)</w:t>
            </w:r>
          </w:p>
        </w:tc>
        <w:tc>
          <w:tcPr>
            <w:tcW w:w="1559" w:type="dxa"/>
          </w:tcPr>
          <w:p w:rsidR="00E82146" w:rsidRPr="00E620FD" w:rsidRDefault="00E82146" w:rsidP="00E82146">
            <w:pPr>
              <w:rPr>
                <w:lang w:val="en-US"/>
              </w:rPr>
            </w:pPr>
            <w:r w:rsidRPr="00E620FD">
              <w:rPr>
                <w:lang w:val="en-US"/>
              </w:rPr>
              <w:t>31.24</w:t>
            </w:r>
          </w:p>
          <w:p w:rsidR="00E82146" w:rsidRPr="00E620FD" w:rsidRDefault="00E82146" w:rsidP="00E82146">
            <w:pPr>
              <w:rPr>
                <w:lang w:val="en-US"/>
              </w:rPr>
            </w:pPr>
            <w:r w:rsidRPr="00E620FD">
              <w:rPr>
                <w:lang w:val="en-US"/>
              </w:rPr>
              <w:t>(0.24)</w:t>
            </w:r>
          </w:p>
        </w:tc>
        <w:tc>
          <w:tcPr>
            <w:tcW w:w="1560" w:type="dxa"/>
          </w:tcPr>
          <w:p w:rsidR="00E82146" w:rsidRPr="00E620FD" w:rsidRDefault="00E82146" w:rsidP="00E82146">
            <w:pPr>
              <w:rPr>
                <w:lang w:val="en-US"/>
              </w:rPr>
            </w:pPr>
            <w:r w:rsidRPr="00E620FD">
              <w:rPr>
                <w:lang w:val="en-US"/>
              </w:rPr>
              <w:t>30.91</w:t>
            </w:r>
          </w:p>
          <w:p w:rsidR="00E82146" w:rsidRPr="00E620FD" w:rsidRDefault="00E82146" w:rsidP="00E82146">
            <w:pPr>
              <w:rPr>
                <w:lang w:val="en-US"/>
              </w:rPr>
            </w:pPr>
            <w:r w:rsidRPr="00E620FD">
              <w:rPr>
                <w:lang w:val="en-US"/>
              </w:rPr>
              <w:t>(0.23)</w:t>
            </w:r>
          </w:p>
        </w:tc>
        <w:tc>
          <w:tcPr>
            <w:tcW w:w="1950" w:type="dxa"/>
          </w:tcPr>
          <w:p w:rsidR="00E82146" w:rsidRPr="00E620FD" w:rsidRDefault="00E82146" w:rsidP="00E82146">
            <w:pPr>
              <w:rPr>
                <w:lang w:val="en-US"/>
              </w:rPr>
            </w:pPr>
            <w:r w:rsidRPr="00E620FD">
              <w:rPr>
                <w:lang w:val="en-US"/>
              </w:rPr>
              <w:t>-88.34</w:t>
            </w:r>
          </w:p>
          <w:p w:rsidR="00E82146" w:rsidRPr="00E620FD" w:rsidRDefault="00E82146" w:rsidP="00E82146">
            <w:pPr>
              <w:rPr>
                <w:lang w:val="en-US"/>
              </w:rPr>
            </w:pPr>
            <w:r w:rsidRPr="00E620FD">
              <w:rPr>
                <w:lang w:val="en-US"/>
              </w:rPr>
              <w:t>(0.68)</w:t>
            </w:r>
          </w:p>
        </w:tc>
      </w:tr>
      <w:tr w:rsidR="00E82146" w:rsidRPr="00E620FD" w:rsidTr="00E82146">
        <w:tc>
          <w:tcPr>
            <w:tcW w:w="1548" w:type="dxa"/>
          </w:tcPr>
          <w:p w:rsidR="00E82146" w:rsidRPr="00E620FD" w:rsidRDefault="00E82146" w:rsidP="00E82146">
            <w:pPr>
              <w:rPr>
                <w:lang w:val="en-US"/>
              </w:rPr>
            </w:pPr>
            <w:r w:rsidRPr="00E620FD">
              <w:rPr>
                <w:lang w:val="en-US"/>
              </w:rPr>
              <w:t>Obs</w:t>
            </w:r>
          </w:p>
        </w:tc>
        <w:tc>
          <w:tcPr>
            <w:tcW w:w="970" w:type="dxa"/>
          </w:tcPr>
          <w:p w:rsidR="00E82146" w:rsidRPr="00E620FD" w:rsidRDefault="00E82146" w:rsidP="00E82146">
            <w:pPr>
              <w:rPr>
                <w:lang w:val="en-US"/>
              </w:rPr>
            </w:pPr>
            <w:r w:rsidRPr="00E620FD">
              <w:rPr>
                <w:lang w:val="en-US"/>
              </w:rPr>
              <w:t>579</w:t>
            </w:r>
          </w:p>
        </w:tc>
        <w:tc>
          <w:tcPr>
            <w:tcW w:w="1701" w:type="dxa"/>
          </w:tcPr>
          <w:p w:rsidR="00E82146" w:rsidRPr="00E620FD" w:rsidRDefault="00E82146" w:rsidP="00E82146">
            <w:pPr>
              <w:rPr>
                <w:lang w:val="en-US"/>
              </w:rPr>
            </w:pPr>
            <w:r w:rsidRPr="00E620FD">
              <w:rPr>
                <w:lang w:val="en-US"/>
              </w:rPr>
              <w:t>579</w:t>
            </w:r>
          </w:p>
        </w:tc>
        <w:tc>
          <w:tcPr>
            <w:tcW w:w="1559" w:type="dxa"/>
          </w:tcPr>
          <w:p w:rsidR="00E82146" w:rsidRPr="00E620FD" w:rsidRDefault="00E82146" w:rsidP="00E82146">
            <w:pPr>
              <w:rPr>
                <w:lang w:val="en-US"/>
              </w:rPr>
            </w:pPr>
            <w:r w:rsidRPr="00E620FD">
              <w:rPr>
                <w:lang w:val="en-US"/>
              </w:rPr>
              <w:t>579</w:t>
            </w:r>
          </w:p>
        </w:tc>
        <w:tc>
          <w:tcPr>
            <w:tcW w:w="1560" w:type="dxa"/>
          </w:tcPr>
          <w:p w:rsidR="00E82146" w:rsidRPr="00E620FD" w:rsidRDefault="00E82146" w:rsidP="00E82146">
            <w:pPr>
              <w:rPr>
                <w:lang w:val="en-US"/>
              </w:rPr>
            </w:pPr>
            <w:r w:rsidRPr="00E620FD">
              <w:rPr>
                <w:lang w:val="en-US"/>
              </w:rPr>
              <w:t>579</w:t>
            </w:r>
          </w:p>
        </w:tc>
        <w:tc>
          <w:tcPr>
            <w:tcW w:w="1950" w:type="dxa"/>
          </w:tcPr>
          <w:p w:rsidR="00E82146" w:rsidRPr="00E620FD" w:rsidRDefault="00E82146" w:rsidP="00E82146">
            <w:pPr>
              <w:rPr>
                <w:lang w:val="en-US"/>
              </w:rPr>
            </w:pPr>
            <w:r w:rsidRPr="00E620FD">
              <w:rPr>
                <w:lang w:val="en-US"/>
              </w:rPr>
              <w:t>547</w:t>
            </w:r>
          </w:p>
        </w:tc>
      </w:tr>
      <w:tr w:rsidR="00E82146" w:rsidRPr="00E620FD" w:rsidTr="00E82146">
        <w:tc>
          <w:tcPr>
            <w:tcW w:w="1548" w:type="dxa"/>
          </w:tcPr>
          <w:p w:rsidR="00E82146" w:rsidRPr="00E620FD" w:rsidRDefault="00E82146" w:rsidP="00E82146">
            <w:pPr>
              <w:rPr>
                <w:lang w:val="en-US"/>
              </w:rPr>
            </w:pPr>
            <w:r w:rsidRPr="00E620FD">
              <w:rPr>
                <w:lang w:val="en-US"/>
              </w:rPr>
              <w:t>R</w:t>
            </w:r>
            <w:r w:rsidRPr="00E620FD">
              <w:rPr>
                <w:vertAlign w:val="superscript"/>
                <w:lang w:val="en-US"/>
              </w:rPr>
              <w:t>2</w:t>
            </w:r>
          </w:p>
        </w:tc>
        <w:tc>
          <w:tcPr>
            <w:tcW w:w="970" w:type="dxa"/>
          </w:tcPr>
          <w:p w:rsidR="00E82146" w:rsidRPr="00E620FD" w:rsidRDefault="00E82146" w:rsidP="00E82146">
            <w:pPr>
              <w:rPr>
                <w:lang w:val="en-US"/>
              </w:rPr>
            </w:pPr>
            <w:r w:rsidRPr="00E620FD">
              <w:rPr>
                <w:lang w:val="en-US"/>
              </w:rPr>
              <w:t>0.40</w:t>
            </w:r>
          </w:p>
        </w:tc>
        <w:tc>
          <w:tcPr>
            <w:tcW w:w="1701" w:type="dxa"/>
          </w:tcPr>
          <w:p w:rsidR="00E82146" w:rsidRPr="00E620FD" w:rsidRDefault="00E82146" w:rsidP="00E82146">
            <w:pPr>
              <w:rPr>
                <w:lang w:val="en-US"/>
              </w:rPr>
            </w:pPr>
            <w:r w:rsidRPr="00E620FD">
              <w:rPr>
                <w:lang w:val="en-US"/>
              </w:rPr>
              <w:t>0.51</w:t>
            </w:r>
          </w:p>
        </w:tc>
        <w:tc>
          <w:tcPr>
            <w:tcW w:w="1559" w:type="dxa"/>
          </w:tcPr>
          <w:p w:rsidR="00E82146" w:rsidRPr="00E620FD" w:rsidRDefault="00E82146" w:rsidP="00E82146">
            <w:pPr>
              <w:rPr>
                <w:lang w:val="en-US"/>
              </w:rPr>
            </w:pPr>
            <w:r w:rsidRPr="00E620FD">
              <w:rPr>
                <w:lang w:val="en-US"/>
              </w:rPr>
              <w:t>0.51</w:t>
            </w:r>
          </w:p>
        </w:tc>
        <w:tc>
          <w:tcPr>
            <w:tcW w:w="1560" w:type="dxa"/>
          </w:tcPr>
          <w:p w:rsidR="00E82146" w:rsidRPr="00E620FD" w:rsidRDefault="00E82146" w:rsidP="00E82146">
            <w:pPr>
              <w:rPr>
                <w:lang w:val="en-US"/>
              </w:rPr>
            </w:pPr>
            <w:r w:rsidRPr="00E620FD">
              <w:rPr>
                <w:lang w:val="en-US"/>
              </w:rPr>
              <w:t>0.51</w:t>
            </w:r>
          </w:p>
        </w:tc>
        <w:tc>
          <w:tcPr>
            <w:tcW w:w="1950" w:type="dxa"/>
          </w:tcPr>
          <w:p w:rsidR="00E82146" w:rsidRPr="00E620FD" w:rsidRDefault="00E82146" w:rsidP="00E82146">
            <w:pPr>
              <w:rPr>
                <w:lang w:val="en-US"/>
              </w:rPr>
            </w:pPr>
          </w:p>
        </w:tc>
      </w:tr>
    </w:tbl>
    <w:p w:rsidR="00E82146" w:rsidRDefault="00E82146" w:rsidP="00E82146">
      <w:pPr>
        <w:jc w:val="both"/>
        <w:rPr>
          <w:lang w:val="en-US"/>
        </w:rPr>
      </w:pPr>
      <w:r>
        <w:rPr>
          <w:lang w:val="en-US"/>
        </w:rPr>
        <w:t>Source: Author’ computation</w:t>
      </w:r>
    </w:p>
    <w:p w:rsidR="00E82146" w:rsidRDefault="00E82146" w:rsidP="00E82146">
      <w:pPr>
        <w:jc w:val="both"/>
        <w:rPr>
          <w:lang w:val="en-US"/>
        </w:rPr>
      </w:pPr>
      <w:r>
        <w:rPr>
          <w:lang w:val="en-US"/>
        </w:rPr>
        <w:t xml:space="preserve">Note: The figures in the parentheses are the p-values where a, b and </w:t>
      </w:r>
      <w:r w:rsidR="00EE6531">
        <w:rPr>
          <w:lang w:val="en-US"/>
        </w:rPr>
        <w:t>c indicate that the estimates are</w:t>
      </w:r>
      <w:r>
        <w:rPr>
          <w:lang w:val="en-US"/>
        </w:rPr>
        <w:t xml:space="preserve"> significant at 1%, 5% and 10%, respectively.  </w:t>
      </w:r>
    </w:p>
    <w:p w:rsidR="00AF3B0A" w:rsidRDefault="00AF3B0A" w:rsidP="00E82146">
      <w:pPr>
        <w:jc w:val="both"/>
        <w:rPr>
          <w:lang w:val="en-US"/>
        </w:rPr>
      </w:pPr>
    </w:p>
    <w:p w:rsidR="00AF3B0A" w:rsidRDefault="00AF3B0A" w:rsidP="00E82146">
      <w:pPr>
        <w:jc w:val="both"/>
        <w:rPr>
          <w:lang w:val="en-US"/>
        </w:rPr>
      </w:pPr>
    </w:p>
    <w:p w:rsidR="00AF3B0A" w:rsidRDefault="00AF3B0A" w:rsidP="00E82146">
      <w:pPr>
        <w:jc w:val="both"/>
        <w:rPr>
          <w:lang w:val="en-US"/>
        </w:rPr>
      </w:pPr>
    </w:p>
    <w:p w:rsidR="00AF3B0A" w:rsidRDefault="00AF3B0A" w:rsidP="00E82146">
      <w:pPr>
        <w:jc w:val="both"/>
        <w:rPr>
          <w:lang w:val="en-US"/>
        </w:rPr>
      </w:pPr>
    </w:p>
    <w:p w:rsidR="00AF3B0A" w:rsidRDefault="00AF3B0A" w:rsidP="00E82146">
      <w:pPr>
        <w:jc w:val="both"/>
        <w:rPr>
          <w:lang w:val="en-US"/>
        </w:rPr>
      </w:pPr>
    </w:p>
    <w:p w:rsidR="00E82146" w:rsidRPr="00E82146" w:rsidRDefault="0019348E" w:rsidP="00E82146">
      <w:pPr>
        <w:rPr>
          <w:b/>
          <w:lang w:val="en-US"/>
        </w:rPr>
      </w:pPr>
      <w:bookmarkStart w:id="0" w:name="_GoBack"/>
      <w:bookmarkEnd w:id="0"/>
      <w:r>
        <w:rPr>
          <w:b/>
          <w:lang w:val="en-US"/>
        </w:rPr>
        <w:t>Table 11</w:t>
      </w:r>
      <w:r w:rsidR="000615DE">
        <w:rPr>
          <w:b/>
          <w:lang w:val="en-US"/>
        </w:rPr>
        <w:t xml:space="preserve">: </w:t>
      </w:r>
      <w:r w:rsidR="00E82146" w:rsidRPr="00E82146">
        <w:rPr>
          <w:b/>
          <w:lang w:val="en-US"/>
        </w:rPr>
        <w:t>United States –Intermediate Goods</w:t>
      </w:r>
    </w:p>
    <w:tbl>
      <w:tblPr>
        <w:tblStyle w:val="TableGrid"/>
        <w:tblW w:w="0" w:type="auto"/>
        <w:tblLook w:val="04A0"/>
      </w:tblPr>
      <w:tblGrid>
        <w:gridCol w:w="1548"/>
        <w:gridCol w:w="970"/>
        <w:gridCol w:w="1701"/>
        <w:gridCol w:w="1559"/>
        <w:gridCol w:w="1560"/>
        <w:gridCol w:w="1950"/>
      </w:tblGrid>
      <w:tr w:rsidR="00E82146" w:rsidRPr="00E620FD" w:rsidTr="00E82146">
        <w:tc>
          <w:tcPr>
            <w:tcW w:w="1548" w:type="dxa"/>
            <w:vMerge w:val="restart"/>
          </w:tcPr>
          <w:p w:rsidR="00E82146" w:rsidRPr="00E82146" w:rsidRDefault="00E82146" w:rsidP="00E82146">
            <w:pPr>
              <w:rPr>
                <w:b/>
                <w:lang w:val="en-US"/>
              </w:rPr>
            </w:pPr>
          </w:p>
          <w:p w:rsidR="00E82146" w:rsidRPr="00E82146" w:rsidRDefault="00E82146" w:rsidP="00E82146">
            <w:pPr>
              <w:rPr>
                <w:b/>
                <w:lang w:val="en-US"/>
              </w:rPr>
            </w:pPr>
          </w:p>
          <w:p w:rsidR="00E82146" w:rsidRPr="00E82146" w:rsidRDefault="00E82146" w:rsidP="00E82146">
            <w:pPr>
              <w:rPr>
                <w:b/>
                <w:lang w:val="en-US"/>
              </w:rPr>
            </w:pPr>
            <w:r w:rsidRPr="00E82146">
              <w:rPr>
                <w:b/>
                <w:lang w:val="en-US"/>
              </w:rPr>
              <w:t>Variable</w:t>
            </w:r>
          </w:p>
        </w:tc>
        <w:tc>
          <w:tcPr>
            <w:tcW w:w="5790" w:type="dxa"/>
            <w:gridSpan w:val="4"/>
          </w:tcPr>
          <w:p w:rsidR="00E82146" w:rsidRPr="00E82146" w:rsidRDefault="00E82146" w:rsidP="00E82146">
            <w:pPr>
              <w:rPr>
                <w:b/>
                <w:lang w:val="en-US"/>
              </w:rPr>
            </w:pPr>
            <w:r w:rsidRPr="00E82146">
              <w:rPr>
                <w:b/>
                <w:lang w:val="en-US"/>
              </w:rPr>
              <w:t xml:space="preserve">                       Generalized Least Squared Estimates</w:t>
            </w:r>
          </w:p>
        </w:tc>
        <w:tc>
          <w:tcPr>
            <w:tcW w:w="1950" w:type="dxa"/>
          </w:tcPr>
          <w:p w:rsidR="00E82146" w:rsidRPr="00E82146" w:rsidRDefault="00E82146" w:rsidP="00E82146">
            <w:pPr>
              <w:rPr>
                <w:b/>
                <w:lang w:val="en-US"/>
              </w:rPr>
            </w:pPr>
          </w:p>
        </w:tc>
      </w:tr>
      <w:tr w:rsidR="00E82146" w:rsidRPr="00E620FD" w:rsidTr="00E82146">
        <w:tc>
          <w:tcPr>
            <w:tcW w:w="1548" w:type="dxa"/>
            <w:vMerge/>
          </w:tcPr>
          <w:p w:rsidR="00E82146" w:rsidRPr="00E82146" w:rsidRDefault="00E82146" w:rsidP="00E82146">
            <w:pPr>
              <w:rPr>
                <w:b/>
                <w:lang w:val="en-US"/>
              </w:rPr>
            </w:pPr>
          </w:p>
        </w:tc>
        <w:tc>
          <w:tcPr>
            <w:tcW w:w="970" w:type="dxa"/>
          </w:tcPr>
          <w:p w:rsidR="00E82146" w:rsidRPr="00E82146" w:rsidRDefault="00E82146" w:rsidP="00E82146">
            <w:pPr>
              <w:rPr>
                <w:b/>
                <w:lang w:val="en-US"/>
              </w:rPr>
            </w:pPr>
            <w:r w:rsidRPr="00E82146">
              <w:rPr>
                <w:b/>
                <w:lang w:val="en-US"/>
              </w:rPr>
              <w:t>LS</w:t>
            </w:r>
          </w:p>
        </w:tc>
        <w:tc>
          <w:tcPr>
            <w:tcW w:w="1701" w:type="dxa"/>
          </w:tcPr>
          <w:p w:rsidR="00E82146" w:rsidRPr="00E82146" w:rsidRDefault="00E82146" w:rsidP="00E82146">
            <w:pPr>
              <w:rPr>
                <w:b/>
                <w:lang w:val="en-US"/>
              </w:rPr>
            </w:pPr>
            <w:r w:rsidRPr="00E82146">
              <w:rPr>
                <w:b/>
                <w:lang w:val="en-US"/>
              </w:rPr>
              <w:t>Time &amp; Country Dummies</w:t>
            </w:r>
          </w:p>
        </w:tc>
        <w:tc>
          <w:tcPr>
            <w:tcW w:w="1559" w:type="dxa"/>
          </w:tcPr>
          <w:p w:rsidR="00E82146" w:rsidRPr="00E82146" w:rsidRDefault="00E82146" w:rsidP="00E82146">
            <w:pPr>
              <w:rPr>
                <w:b/>
                <w:lang w:val="en-US"/>
              </w:rPr>
            </w:pPr>
            <w:r w:rsidRPr="00E82146">
              <w:rPr>
                <w:b/>
                <w:lang w:val="en-US"/>
              </w:rPr>
              <w:t>Country Dummy</w:t>
            </w:r>
          </w:p>
        </w:tc>
        <w:tc>
          <w:tcPr>
            <w:tcW w:w="1560" w:type="dxa"/>
          </w:tcPr>
          <w:p w:rsidR="00E82146" w:rsidRPr="00E82146" w:rsidRDefault="00E82146" w:rsidP="00E82146">
            <w:pPr>
              <w:rPr>
                <w:b/>
                <w:lang w:val="en-US"/>
              </w:rPr>
            </w:pPr>
            <w:r w:rsidRPr="00E82146">
              <w:rPr>
                <w:b/>
                <w:lang w:val="en-US"/>
              </w:rPr>
              <w:t>Time Dummy</w:t>
            </w:r>
          </w:p>
        </w:tc>
        <w:tc>
          <w:tcPr>
            <w:tcW w:w="1950" w:type="dxa"/>
          </w:tcPr>
          <w:p w:rsidR="00E82146" w:rsidRPr="00E82146" w:rsidRDefault="00E82146" w:rsidP="00E82146">
            <w:pPr>
              <w:rPr>
                <w:b/>
                <w:lang w:val="en-US"/>
              </w:rPr>
            </w:pPr>
            <w:r w:rsidRPr="00E82146">
              <w:rPr>
                <w:b/>
                <w:lang w:val="en-US"/>
              </w:rPr>
              <w:t>GMM/Dynamic</w:t>
            </w:r>
          </w:p>
        </w:tc>
      </w:tr>
      <w:tr w:rsidR="00E82146" w:rsidRPr="00E620FD" w:rsidTr="00E82146">
        <w:tc>
          <w:tcPr>
            <w:tcW w:w="1548" w:type="dxa"/>
          </w:tcPr>
          <w:p w:rsidR="00E82146" w:rsidRPr="00E620FD" w:rsidRDefault="0019348E" w:rsidP="00E82146">
            <w:pPr>
              <w:rPr>
                <w:lang w:val="en-US"/>
              </w:rPr>
            </w:pPr>
            <w:r w:rsidRPr="00E620FD">
              <w:rPr>
                <w:lang w:val="en-US"/>
              </w:rPr>
              <w:t>L</w:t>
            </w:r>
            <w:r w:rsidR="00E82146" w:rsidRPr="00E620FD">
              <w:rPr>
                <w:lang w:val="en-US"/>
              </w:rPr>
              <w:t>tariffs</w:t>
            </w:r>
          </w:p>
        </w:tc>
        <w:tc>
          <w:tcPr>
            <w:tcW w:w="970" w:type="dxa"/>
          </w:tcPr>
          <w:p w:rsidR="00E82146" w:rsidRPr="00E620FD" w:rsidRDefault="00E82146" w:rsidP="00E82146">
            <w:pPr>
              <w:rPr>
                <w:lang w:val="en-US"/>
              </w:rPr>
            </w:pPr>
            <w:r w:rsidRPr="00E620FD">
              <w:rPr>
                <w:lang w:val="en-US"/>
              </w:rPr>
              <w:t>-0.17</w:t>
            </w:r>
          </w:p>
          <w:p w:rsidR="00E82146" w:rsidRPr="00E620FD" w:rsidRDefault="00E82146" w:rsidP="00E82146">
            <w:pPr>
              <w:rPr>
                <w:lang w:val="en-US"/>
              </w:rPr>
            </w:pPr>
            <w:r w:rsidRPr="00E620FD">
              <w:rPr>
                <w:lang w:val="en-US"/>
              </w:rPr>
              <w:t>(0.15)</w:t>
            </w:r>
          </w:p>
        </w:tc>
        <w:tc>
          <w:tcPr>
            <w:tcW w:w="1701" w:type="dxa"/>
          </w:tcPr>
          <w:p w:rsidR="00E82146" w:rsidRPr="00E620FD" w:rsidRDefault="00E82146" w:rsidP="00E82146">
            <w:pPr>
              <w:rPr>
                <w:lang w:val="en-US"/>
              </w:rPr>
            </w:pPr>
            <w:r w:rsidRPr="00E620FD">
              <w:rPr>
                <w:lang w:val="en-US"/>
              </w:rPr>
              <w:t>-0.20</w:t>
            </w:r>
          </w:p>
          <w:p w:rsidR="00E82146" w:rsidRPr="00E620FD" w:rsidRDefault="00E82146" w:rsidP="00E82146">
            <w:pPr>
              <w:rPr>
                <w:lang w:val="en-US"/>
              </w:rPr>
            </w:pPr>
            <w:r w:rsidRPr="00E620FD">
              <w:rPr>
                <w:lang w:val="en-US"/>
              </w:rPr>
              <w:t>(0.12)</w:t>
            </w:r>
          </w:p>
        </w:tc>
        <w:tc>
          <w:tcPr>
            <w:tcW w:w="1559" w:type="dxa"/>
          </w:tcPr>
          <w:p w:rsidR="00E82146" w:rsidRPr="00E620FD" w:rsidRDefault="00E82146" w:rsidP="00E82146">
            <w:pPr>
              <w:rPr>
                <w:lang w:val="en-US"/>
              </w:rPr>
            </w:pPr>
            <w:r w:rsidRPr="00E620FD">
              <w:rPr>
                <w:lang w:val="en-US"/>
              </w:rPr>
              <w:t>-0.17</w:t>
            </w:r>
          </w:p>
          <w:p w:rsidR="00E82146" w:rsidRPr="00E620FD" w:rsidRDefault="00E82146" w:rsidP="00E82146">
            <w:pPr>
              <w:rPr>
                <w:lang w:val="en-US"/>
              </w:rPr>
            </w:pPr>
            <w:r w:rsidRPr="00E620FD">
              <w:rPr>
                <w:lang w:val="en-US"/>
              </w:rPr>
              <w:t>(0.18)</w:t>
            </w:r>
          </w:p>
        </w:tc>
        <w:tc>
          <w:tcPr>
            <w:tcW w:w="1560" w:type="dxa"/>
          </w:tcPr>
          <w:p w:rsidR="00E82146" w:rsidRPr="00E620FD" w:rsidRDefault="00E82146" w:rsidP="00E82146">
            <w:pPr>
              <w:rPr>
                <w:lang w:val="en-US"/>
              </w:rPr>
            </w:pPr>
            <w:r w:rsidRPr="00E620FD">
              <w:rPr>
                <w:lang w:val="en-US"/>
              </w:rPr>
              <w:t>-0.17</w:t>
            </w:r>
          </w:p>
          <w:p w:rsidR="00E82146" w:rsidRPr="00E620FD" w:rsidRDefault="00E82146" w:rsidP="00E82146">
            <w:pPr>
              <w:rPr>
                <w:lang w:val="en-US"/>
              </w:rPr>
            </w:pPr>
            <w:r w:rsidRPr="00E620FD">
              <w:rPr>
                <w:lang w:val="en-US"/>
              </w:rPr>
              <w:t>(0.16)</w:t>
            </w:r>
          </w:p>
        </w:tc>
        <w:tc>
          <w:tcPr>
            <w:tcW w:w="1950" w:type="dxa"/>
          </w:tcPr>
          <w:p w:rsidR="00E82146" w:rsidRPr="00E620FD" w:rsidRDefault="00E82146" w:rsidP="00E82146">
            <w:pPr>
              <w:rPr>
                <w:lang w:val="en-US"/>
              </w:rPr>
            </w:pPr>
            <w:r w:rsidRPr="00E620FD">
              <w:rPr>
                <w:lang w:val="en-US"/>
              </w:rPr>
              <w:t>-0.27</w:t>
            </w:r>
          </w:p>
          <w:p w:rsidR="00E82146" w:rsidRPr="00E620FD" w:rsidRDefault="00E82146" w:rsidP="00E82146">
            <w:pPr>
              <w:rPr>
                <w:lang w:val="en-US"/>
              </w:rPr>
            </w:pPr>
            <w:r w:rsidRPr="00E620FD">
              <w:rPr>
                <w:lang w:val="en-US"/>
              </w:rPr>
              <w:t>(0.18)</w:t>
            </w:r>
          </w:p>
        </w:tc>
      </w:tr>
      <w:tr w:rsidR="00E82146" w:rsidRPr="00E620FD" w:rsidTr="00E82146">
        <w:tc>
          <w:tcPr>
            <w:tcW w:w="1548" w:type="dxa"/>
          </w:tcPr>
          <w:p w:rsidR="00E82146" w:rsidRPr="00E620FD" w:rsidRDefault="0019348E" w:rsidP="00E82146">
            <w:pPr>
              <w:rPr>
                <w:lang w:val="en-US"/>
              </w:rPr>
            </w:pPr>
            <w:r w:rsidRPr="00E620FD">
              <w:rPr>
                <w:lang w:val="en-US"/>
              </w:rPr>
              <w:t>L</w:t>
            </w:r>
            <w:r w:rsidR="00E82146" w:rsidRPr="00E620FD">
              <w:rPr>
                <w:lang w:val="en-US"/>
              </w:rPr>
              <w:t>distance</w:t>
            </w:r>
          </w:p>
        </w:tc>
        <w:tc>
          <w:tcPr>
            <w:tcW w:w="970" w:type="dxa"/>
          </w:tcPr>
          <w:p w:rsidR="00E82146" w:rsidRPr="00E620FD" w:rsidRDefault="00E82146" w:rsidP="00E82146">
            <w:pPr>
              <w:rPr>
                <w:lang w:val="en-US"/>
              </w:rPr>
            </w:pPr>
            <w:r w:rsidRPr="00E620FD">
              <w:rPr>
                <w:lang w:val="en-US"/>
              </w:rPr>
              <w:t>3.38</w:t>
            </w:r>
          </w:p>
          <w:p w:rsidR="00E82146" w:rsidRPr="00E620FD" w:rsidRDefault="00E82146" w:rsidP="00E82146">
            <w:pPr>
              <w:rPr>
                <w:lang w:val="en-US"/>
              </w:rPr>
            </w:pPr>
            <w:r w:rsidRPr="00E620FD">
              <w:rPr>
                <w:lang w:val="en-US"/>
              </w:rPr>
              <w:t>(0.16)</w:t>
            </w:r>
          </w:p>
        </w:tc>
        <w:tc>
          <w:tcPr>
            <w:tcW w:w="1701" w:type="dxa"/>
          </w:tcPr>
          <w:p w:rsidR="00E82146" w:rsidRPr="00E620FD" w:rsidRDefault="00E82146" w:rsidP="00E82146">
            <w:pPr>
              <w:rPr>
                <w:lang w:val="en-US"/>
              </w:rPr>
            </w:pPr>
            <w:r w:rsidRPr="00E620FD">
              <w:rPr>
                <w:lang w:val="en-US"/>
              </w:rPr>
              <w:t>3.06</w:t>
            </w:r>
          </w:p>
          <w:p w:rsidR="00E82146" w:rsidRPr="00E620FD" w:rsidRDefault="00E82146" w:rsidP="00E82146">
            <w:pPr>
              <w:rPr>
                <w:lang w:val="en-US"/>
              </w:rPr>
            </w:pPr>
            <w:r w:rsidRPr="00E620FD">
              <w:rPr>
                <w:lang w:val="en-US"/>
              </w:rPr>
              <w:t>(0.18)</w:t>
            </w:r>
          </w:p>
        </w:tc>
        <w:tc>
          <w:tcPr>
            <w:tcW w:w="1559" w:type="dxa"/>
          </w:tcPr>
          <w:p w:rsidR="00E82146" w:rsidRPr="00E620FD" w:rsidRDefault="00E82146" w:rsidP="00E82146">
            <w:pPr>
              <w:rPr>
                <w:lang w:val="en-US"/>
              </w:rPr>
            </w:pPr>
            <w:r w:rsidRPr="00E620FD">
              <w:rPr>
                <w:lang w:val="en-US"/>
              </w:rPr>
              <w:t>3.04</w:t>
            </w:r>
          </w:p>
          <w:p w:rsidR="00E82146" w:rsidRPr="00E620FD" w:rsidRDefault="00E82146" w:rsidP="00E82146">
            <w:pPr>
              <w:rPr>
                <w:lang w:val="en-US"/>
              </w:rPr>
            </w:pPr>
            <w:r w:rsidRPr="00E620FD">
              <w:rPr>
                <w:lang w:val="en-US"/>
              </w:rPr>
              <w:t>(0.19)</w:t>
            </w:r>
          </w:p>
        </w:tc>
        <w:tc>
          <w:tcPr>
            <w:tcW w:w="1560" w:type="dxa"/>
          </w:tcPr>
          <w:p w:rsidR="00E82146" w:rsidRPr="00E620FD" w:rsidRDefault="00E82146" w:rsidP="00E82146">
            <w:pPr>
              <w:rPr>
                <w:lang w:val="en-US"/>
              </w:rPr>
            </w:pPr>
            <w:r w:rsidRPr="00E620FD">
              <w:rPr>
                <w:lang w:val="en-US"/>
              </w:rPr>
              <w:t>3.04</w:t>
            </w:r>
          </w:p>
          <w:p w:rsidR="00E82146" w:rsidRPr="00E620FD" w:rsidRDefault="00E82146" w:rsidP="00E82146">
            <w:pPr>
              <w:rPr>
                <w:lang w:val="en-US"/>
              </w:rPr>
            </w:pPr>
            <w:r w:rsidRPr="00E620FD">
              <w:rPr>
                <w:lang w:val="en-US"/>
              </w:rPr>
              <w:t>(0.19)</w:t>
            </w:r>
          </w:p>
        </w:tc>
        <w:tc>
          <w:tcPr>
            <w:tcW w:w="1950" w:type="dxa"/>
          </w:tcPr>
          <w:p w:rsidR="00E82146" w:rsidRPr="00E620FD" w:rsidRDefault="00E82146" w:rsidP="00E82146">
            <w:pPr>
              <w:rPr>
                <w:lang w:val="en-US"/>
              </w:rPr>
            </w:pPr>
            <w:r w:rsidRPr="00E620FD">
              <w:rPr>
                <w:lang w:val="en-US"/>
              </w:rPr>
              <w:t>8.71</w:t>
            </w:r>
          </w:p>
          <w:p w:rsidR="00E82146" w:rsidRPr="00E620FD" w:rsidRDefault="00E82146" w:rsidP="00E82146">
            <w:pPr>
              <w:rPr>
                <w:lang w:val="en-US"/>
              </w:rPr>
            </w:pPr>
            <w:r w:rsidRPr="00E620FD">
              <w:rPr>
                <w:lang w:val="en-US"/>
              </w:rPr>
              <w:t>(0.08)</w:t>
            </w:r>
            <w:r w:rsidRPr="00697768">
              <w:rPr>
                <w:vertAlign w:val="superscript"/>
                <w:lang w:val="en-US"/>
              </w:rPr>
              <w:t>c</w:t>
            </w:r>
          </w:p>
        </w:tc>
      </w:tr>
      <w:tr w:rsidR="00E82146" w:rsidRPr="00E620FD" w:rsidTr="00E82146">
        <w:tc>
          <w:tcPr>
            <w:tcW w:w="1548" w:type="dxa"/>
          </w:tcPr>
          <w:p w:rsidR="00E82146" w:rsidRPr="00E620FD" w:rsidRDefault="0019348E" w:rsidP="00E82146">
            <w:pPr>
              <w:rPr>
                <w:lang w:val="en-US"/>
              </w:rPr>
            </w:pPr>
            <w:r w:rsidRPr="00E620FD">
              <w:rPr>
                <w:lang w:val="en-US"/>
              </w:rPr>
              <w:t>L</w:t>
            </w:r>
            <w:r w:rsidR="00E82146" w:rsidRPr="00E620FD">
              <w:rPr>
                <w:lang w:val="en-US"/>
              </w:rPr>
              <w:t>cgdp</w:t>
            </w:r>
          </w:p>
        </w:tc>
        <w:tc>
          <w:tcPr>
            <w:tcW w:w="970" w:type="dxa"/>
          </w:tcPr>
          <w:p w:rsidR="00E82146" w:rsidRPr="00E620FD" w:rsidRDefault="00E82146" w:rsidP="00E82146">
            <w:pPr>
              <w:rPr>
                <w:lang w:val="en-US"/>
              </w:rPr>
            </w:pPr>
            <w:r w:rsidRPr="00E620FD">
              <w:rPr>
                <w:lang w:val="en-US"/>
              </w:rPr>
              <w:t>0.66</w:t>
            </w:r>
          </w:p>
          <w:p w:rsidR="00E82146" w:rsidRPr="00E620FD" w:rsidRDefault="00E82146" w:rsidP="00E82146">
            <w:pPr>
              <w:rPr>
                <w:lang w:val="en-US"/>
              </w:rPr>
            </w:pPr>
            <w:r w:rsidRPr="00E620FD">
              <w:rPr>
                <w:lang w:val="en-US"/>
              </w:rPr>
              <w:t>(0.00)</w:t>
            </w:r>
            <w:r w:rsidRPr="00697768">
              <w:rPr>
                <w:vertAlign w:val="superscript"/>
                <w:lang w:val="en-US"/>
              </w:rPr>
              <w:t>a</w:t>
            </w:r>
          </w:p>
        </w:tc>
        <w:tc>
          <w:tcPr>
            <w:tcW w:w="1701" w:type="dxa"/>
          </w:tcPr>
          <w:p w:rsidR="00E82146" w:rsidRPr="00E620FD" w:rsidRDefault="00E82146" w:rsidP="00E82146">
            <w:pPr>
              <w:rPr>
                <w:lang w:val="en-US"/>
              </w:rPr>
            </w:pPr>
            <w:r w:rsidRPr="00E620FD">
              <w:rPr>
                <w:lang w:val="en-US"/>
              </w:rPr>
              <w:t>0.73</w:t>
            </w:r>
          </w:p>
          <w:p w:rsidR="00E82146" w:rsidRPr="00E620FD" w:rsidRDefault="00E82146" w:rsidP="00E82146">
            <w:pPr>
              <w:rPr>
                <w:lang w:val="en-US"/>
              </w:rPr>
            </w:pPr>
            <w:r w:rsidRPr="00E620FD">
              <w:rPr>
                <w:lang w:val="en-US"/>
              </w:rPr>
              <w:t>(0.00)</w:t>
            </w:r>
            <w:r w:rsidRPr="00697768">
              <w:rPr>
                <w:vertAlign w:val="superscript"/>
                <w:lang w:val="en-US"/>
              </w:rPr>
              <w:t>a</w:t>
            </w:r>
          </w:p>
        </w:tc>
        <w:tc>
          <w:tcPr>
            <w:tcW w:w="1559" w:type="dxa"/>
          </w:tcPr>
          <w:p w:rsidR="00E82146" w:rsidRPr="00E620FD" w:rsidRDefault="00E82146" w:rsidP="00E82146">
            <w:pPr>
              <w:rPr>
                <w:lang w:val="en-US"/>
              </w:rPr>
            </w:pPr>
            <w:r w:rsidRPr="00E620FD">
              <w:rPr>
                <w:lang w:val="en-US"/>
              </w:rPr>
              <w:t>0.74</w:t>
            </w:r>
          </w:p>
          <w:p w:rsidR="00E82146" w:rsidRPr="00E620FD" w:rsidRDefault="00E82146" w:rsidP="00E82146">
            <w:pPr>
              <w:rPr>
                <w:lang w:val="en-US"/>
              </w:rPr>
            </w:pPr>
            <w:r w:rsidRPr="00E620FD">
              <w:rPr>
                <w:lang w:val="en-US"/>
              </w:rPr>
              <w:t>(0.00)</w:t>
            </w:r>
            <w:r w:rsidRPr="00697768">
              <w:rPr>
                <w:vertAlign w:val="superscript"/>
                <w:lang w:val="en-US"/>
              </w:rPr>
              <w:t>a</w:t>
            </w:r>
          </w:p>
        </w:tc>
        <w:tc>
          <w:tcPr>
            <w:tcW w:w="1560" w:type="dxa"/>
          </w:tcPr>
          <w:p w:rsidR="00E82146" w:rsidRPr="00E620FD" w:rsidRDefault="00E82146" w:rsidP="00E82146">
            <w:pPr>
              <w:rPr>
                <w:lang w:val="en-US"/>
              </w:rPr>
            </w:pPr>
            <w:r w:rsidRPr="00E620FD">
              <w:rPr>
                <w:lang w:val="en-US"/>
              </w:rPr>
              <w:t>0.74</w:t>
            </w:r>
          </w:p>
          <w:p w:rsidR="00E82146" w:rsidRPr="00E620FD" w:rsidRDefault="00E82146" w:rsidP="00E82146">
            <w:pPr>
              <w:rPr>
                <w:lang w:val="en-US"/>
              </w:rPr>
            </w:pPr>
            <w:r w:rsidRPr="00E620FD">
              <w:rPr>
                <w:lang w:val="en-US"/>
              </w:rPr>
              <w:t>(0.00)</w:t>
            </w:r>
            <w:r w:rsidRPr="00697768">
              <w:rPr>
                <w:vertAlign w:val="superscript"/>
                <w:lang w:val="en-US"/>
              </w:rPr>
              <w:t>a</w:t>
            </w:r>
          </w:p>
        </w:tc>
        <w:tc>
          <w:tcPr>
            <w:tcW w:w="1950" w:type="dxa"/>
          </w:tcPr>
          <w:p w:rsidR="00E82146" w:rsidRPr="00E620FD" w:rsidRDefault="00E82146" w:rsidP="00E82146">
            <w:pPr>
              <w:rPr>
                <w:lang w:val="en-US"/>
              </w:rPr>
            </w:pPr>
            <w:r w:rsidRPr="00E620FD">
              <w:rPr>
                <w:lang w:val="en-US"/>
              </w:rPr>
              <w:t>1.36</w:t>
            </w:r>
          </w:p>
          <w:p w:rsidR="00E82146" w:rsidRPr="00E620FD" w:rsidRDefault="00E82146" w:rsidP="00E82146">
            <w:pPr>
              <w:rPr>
                <w:lang w:val="en-US"/>
              </w:rPr>
            </w:pPr>
            <w:r w:rsidRPr="00E620FD">
              <w:rPr>
                <w:lang w:val="en-US"/>
              </w:rPr>
              <w:t>(0.03)</w:t>
            </w:r>
            <w:r w:rsidRPr="00697768">
              <w:rPr>
                <w:vertAlign w:val="superscript"/>
                <w:lang w:val="en-US"/>
              </w:rPr>
              <w:t>b</w:t>
            </w:r>
          </w:p>
        </w:tc>
      </w:tr>
      <w:tr w:rsidR="00E82146" w:rsidRPr="00E620FD" w:rsidTr="00E82146">
        <w:tc>
          <w:tcPr>
            <w:tcW w:w="1548" w:type="dxa"/>
          </w:tcPr>
          <w:p w:rsidR="00E82146" w:rsidRPr="00E620FD" w:rsidRDefault="00E82146" w:rsidP="00E82146">
            <w:pPr>
              <w:rPr>
                <w:lang w:val="en-US"/>
              </w:rPr>
            </w:pPr>
            <w:r w:rsidRPr="00E620FD">
              <w:rPr>
                <w:lang w:val="en-US"/>
              </w:rPr>
              <w:t>Language</w:t>
            </w:r>
          </w:p>
        </w:tc>
        <w:tc>
          <w:tcPr>
            <w:tcW w:w="970" w:type="dxa"/>
          </w:tcPr>
          <w:p w:rsidR="00E82146" w:rsidRPr="00E620FD" w:rsidRDefault="00E82146" w:rsidP="00E82146">
            <w:pPr>
              <w:rPr>
                <w:lang w:val="en-US"/>
              </w:rPr>
            </w:pPr>
            <w:r w:rsidRPr="00E620FD">
              <w:rPr>
                <w:lang w:val="en-US"/>
              </w:rPr>
              <w:t>0.02</w:t>
            </w:r>
          </w:p>
          <w:p w:rsidR="00E82146" w:rsidRPr="00E620FD" w:rsidRDefault="00E82146" w:rsidP="00E82146">
            <w:pPr>
              <w:rPr>
                <w:lang w:val="en-US"/>
              </w:rPr>
            </w:pPr>
            <w:r w:rsidRPr="00E620FD">
              <w:rPr>
                <w:lang w:val="en-US"/>
              </w:rPr>
              <w:t>(0.98)</w:t>
            </w:r>
          </w:p>
        </w:tc>
        <w:tc>
          <w:tcPr>
            <w:tcW w:w="1701" w:type="dxa"/>
          </w:tcPr>
          <w:p w:rsidR="00E82146" w:rsidRPr="00E620FD" w:rsidRDefault="00E82146" w:rsidP="00E82146">
            <w:pPr>
              <w:rPr>
                <w:lang w:val="en-US"/>
              </w:rPr>
            </w:pPr>
            <w:r w:rsidRPr="00E620FD">
              <w:rPr>
                <w:lang w:val="en-US"/>
              </w:rPr>
              <w:t>-0.29</w:t>
            </w:r>
          </w:p>
          <w:p w:rsidR="00E82146" w:rsidRPr="00E620FD" w:rsidRDefault="00E82146" w:rsidP="00E82146">
            <w:pPr>
              <w:rPr>
                <w:lang w:val="en-US"/>
              </w:rPr>
            </w:pPr>
            <w:r w:rsidRPr="00E620FD">
              <w:rPr>
                <w:lang w:val="en-US"/>
              </w:rPr>
              <w:t>(0.79)</w:t>
            </w:r>
          </w:p>
        </w:tc>
        <w:tc>
          <w:tcPr>
            <w:tcW w:w="1559" w:type="dxa"/>
          </w:tcPr>
          <w:p w:rsidR="00E82146" w:rsidRPr="00E620FD" w:rsidRDefault="00E82146" w:rsidP="00E82146">
            <w:pPr>
              <w:rPr>
                <w:lang w:val="en-US"/>
              </w:rPr>
            </w:pPr>
            <w:r w:rsidRPr="00E620FD">
              <w:rPr>
                <w:lang w:val="en-US"/>
              </w:rPr>
              <w:t>-0.31</w:t>
            </w:r>
          </w:p>
          <w:p w:rsidR="00E82146" w:rsidRPr="00E620FD" w:rsidRDefault="00E82146" w:rsidP="00E82146">
            <w:pPr>
              <w:rPr>
                <w:lang w:val="en-US"/>
              </w:rPr>
            </w:pPr>
            <w:r w:rsidRPr="00E620FD">
              <w:rPr>
                <w:lang w:val="en-US"/>
              </w:rPr>
              <w:t>(0.69)</w:t>
            </w:r>
          </w:p>
        </w:tc>
        <w:tc>
          <w:tcPr>
            <w:tcW w:w="1560" w:type="dxa"/>
          </w:tcPr>
          <w:p w:rsidR="00E82146" w:rsidRPr="00E620FD" w:rsidRDefault="00E82146" w:rsidP="00E82146">
            <w:pPr>
              <w:rPr>
                <w:lang w:val="en-US"/>
              </w:rPr>
            </w:pPr>
            <w:r w:rsidRPr="00E620FD">
              <w:rPr>
                <w:lang w:val="en-US"/>
              </w:rPr>
              <w:t>-0.31</w:t>
            </w:r>
          </w:p>
          <w:p w:rsidR="00E82146" w:rsidRPr="00E620FD" w:rsidRDefault="00E82146" w:rsidP="00E82146">
            <w:pPr>
              <w:rPr>
                <w:lang w:val="en-US"/>
              </w:rPr>
            </w:pPr>
            <w:r w:rsidRPr="00E620FD">
              <w:rPr>
                <w:lang w:val="en-US"/>
              </w:rPr>
              <w:t>(0.69)</w:t>
            </w:r>
          </w:p>
        </w:tc>
        <w:tc>
          <w:tcPr>
            <w:tcW w:w="1950" w:type="dxa"/>
          </w:tcPr>
          <w:p w:rsidR="00E82146" w:rsidRPr="00E620FD" w:rsidRDefault="00E82146" w:rsidP="00E82146">
            <w:pPr>
              <w:rPr>
                <w:lang w:val="en-US"/>
              </w:rPr>
            </w:pPr>
            <w:r w:rsidRPr="00E620FD">
              <w:rPr>
                <w:lang w:val="en-US"/>
              </w:rPr>
              <w:t>1.43</w:t>
            </w:r>
          </w:p>
          <w:p w:rsidR="00E82146" w:rsidRPr="00E620FD" w:rsidRDefault="00E82146" w:rsidP="00E82146">
            <w:pPr>
              <w:rPr>
                <w:lang w:val="en-US"/>
              </w:rPr>
            </w:pPr>
            <w:r w:rsidRPr="00E620FD">
              <w:rPr>
                <w:lang w:val="en-US"/>
              </w:rPr>
              <w:t>(0.25)</w:t>
            </w:r>
          </w:p>
        </w:tc>
      </w:tr>
      <w:tr w:rsidR="00E82146" w:rsidRPr="00E620FD" w:rsidTr="00E82146">
        <w:tc>
          <w:tcPr>
            <w:tcW w:w="1548" w:type="dxa"/>
          </w:tcPr>
          <w:p w:rsidR="00E82146" w:rsidRPr="00E620FD" w:rsidRDefault="00E82146" w:rsidP="00E82146">
            <w:pPr>
              <w:rPr>
                <w:lang w:val="en-US"/>
              </w:rPr>
            </w:pPr>
            <w:r w:rsidRPr="00E620FD">
              <w:rPr>
                <w:lang w:val="en-US"/>
              </w:rPr>
              <w:t>Cd</w:t>
            </w:r>
          </w:p>
        </w:tc>
        <w:tc>
          <w:tcPr>
            <w:tcW w:w="970" w:type="dxa"/>
          </w:tcPr>
          <w:p w:rsidR="00E82146" w:rsidRPr="00E620FD" w:rsidRDefault="00E82146" w:rsidP="00E82146">
            <w:pPr>
              <w:rPr>
                <w:lang w:val="en-US"/>
              </w:rPr>
            </w:pPr>
          </w:p>
        </w:tc>
        <w:tc>
          <w:tcPr>
            <w:tcW w:w="1701" w:type="dxa"/>
          </w:tcPr>
          <w:p w:rsidR="00E82146" w:rsidRPr="00E620FD" w:rsidRDefault="00E82146" w:rsidP="00E82146">
            <w:pPr>
              <w:rPr>
                <w:lang w:val="en-US"/>
              </w:rPr>
            </w:pPr>
            <w:r w:rsidRPr="00E620FD">
              <w:rPr>
                <w:lang w:val="en-US"/>
              </w:rPr>
              <w:t>2.13</w:t>
            </w:r>
          </w:p>
          <w:p w:rsidR="00E82146" w:rsidRPr="00E620FD" w:rsidRDefault="00E82146" w:rsidP="00E82146">
            <w:pPr>
              <w:rPr>
                <w:lang w:val="en-US"/>
              </w:rPr>
            </w:pPr>
            <w:r w:rsidRPr="00E620FD">
              <w:rPr>
                <w:lang w:val="en-US"/>
              </w:rPr>
              <w:lastRenderedPageBreak/>
              <w:t>(0.38)</w:t>
            </w:r>
          </w:p>
        </w:tc>
        <w:tc>
          <w:tcPr>
            <w:tcW w:w="1559" w:type="dxa"/>
          </w:tcPr>
          <w:p w:rsidR="00E82146" w:rsidRPr="00E620FD" w:rsidRDefault="00E82146" w:rsidP="00E82146">
            <w:pPr>
              <w:rPr>
                <w:lang w:val="en-US"/>
              </w:rPr>
            </w:pPr>
            <w:r w:rsidRPr="00E620FD">
              <w:rPr>
                <w:lang w:val="en-US"/>
              </w:rPr>
              <w:lastRenderedPageBreak/>
              <w:t>0.05</w:t>
            </w:r>
          </w:p>
          <w:p w:rsidR="00E82146" w:rsidRPr="00E620FD" w:rsidRDefault="00E82146" w:rsidP="00E82146">
            <w:pPr>
              <w:rPr>
                <w:lang w:val="en-US"/>
              </w:rPr>
            </w:pPr>
            <w:r w:rsidRPr="00E620FD">
              <w:rPr>
                <w:lang w:val="en-US"/>
              </w:rPr>
              <w:lastRenderedPageBreak/>
              <w:t>(0.10)</w:t>
            </w:r>
            <w:r w:rsidRPr="00697768">
              <w:rPr>
                <w:vertAlign w:val="superscript"/>
                <w:lang w:val="en-US"/>
              </w:rPr>
              <w:t>c</w:t>
            </w:r>
          </w:p>
        </w:tc>
        <w:tc>
          <w:tcPr>
            <w:tcW w:w="1560" w:type="dxa"/>
          </w:tcPr>
          <w:p w:rsidR="00E82146" w:rsidRPr="00E620FD" w:rsidRDefault="00E82146" w:rsidP="00E82146">
            <w:pPr>
              <w:rPr>
                <w:lang w:val="en-US"/>
              </w:rPr>
            </w:pPr>
          </w:p>
        </w:tc>
        <w:tc>
          <w:tcPr>
            <w:tcW w:w="1950" w:type="dxa"/>
          </w:tcPr>
          <w:p w:rsidR="00E82146" w:rsidRPr="00E620FD" w:rsidRDefault="00E82146" w:rsidP="00E82146">
            <w:pPr>
              <w:rPr>
                <w:lang w:val="en-US"/>
              </w:rPr>
            </w:pPr>
            <w:r w:rsidRPr="00E620FD">
              <w:rPr>
                <w:lang w:val="en-US"/>
              </w:rPr>
              <w:t>2.69</w:t>
            </w:r>
          </w:p>
          <w:p w:rsidR="00E82146" w:rsidRPr="00E620FD" w:rsidRDefault="00E82146" w:rsidP="00E82146">
            <w:pPr>
              <w:rPr>
                <w:lang w:val="en-US"/>
              </w:rPr>
            </w:pPr>
            <w:r w:rsidRPr="00E620FD">
              <w:rPr>
                <w:lang w:val="en-US"/>
              </w:rPr>
              <w:lastRenderedPageBreak/>
              <w:t>(0.31)</w:t>
            </w:r>
          </w:p>
        </w:tc>
      </w:tr>
      <w:tr w:rsidR="00E82146" w:rsidRPr="00E620FD" w:rsidTr="00E82146">
        <w:tc>
          <w:tcPr>
            <w:tcW w:w="1548" w:type="dxa"/>
          </w:tcPr>
          <w:p w:rsidR="00E82146" w:rsidRPr="00E620FD" w:rsidRDefault="0019348E" w:rsidP="00E82146">
            <w:pPr>
              <w:rPr>
                <w:lang w:val="en-US"/>
              </w:rPr>
            </w:pPr>
            <w:r w:rsidRPr="00E620FD">
              <w:rPr>
                <w:lang w:val="en-US"/>
              </w:rPr>
              <w:lastRenderedPageBreak/>
              <w:t>L</w:t>
            </w:r>
            <w:r w:rsidR="00E82146" w:rsidRPr="00E620FD">
              <w:rPr>
                <w:lang w:val="en-US"/>
              </w:rPr>
              <w:t>ad</w:t>
            </w:r>
          </w:p>
        </w:tc>
        <w:tc>
          <w:tcPr>
            <w:tcW w:w="970" w:type="dxa"/>
          </w:tcPr>
          <w:p w:rsidR="00E82146" w:rsidRPr="00E620FD" w:rsidRDefault="00E82146" w:rsidP="00E82146">
            <w:pPr>
              <w:rPr>
                <w:lang w:val="en-US"/>
              </w:rPr>
            </w:pPr>
            <w:r w:rsidRPr="00E620FD">
              <w:rPr>
                <w:lang w:val="en-US"/>
              </w:rPr>
              <w:t>0.05</w:t>
            </w:r>
          </w:p>
          <w:p w:rsidR="00E82146" w:rsidRPr="00E620FD" w:rsidRDefault="00E82146" w:rsidP="00E82146">
            <w:pPr>
              <w:rPr>
                <w:lang w:val="en-US"/>
              </w:rPr>
            </w:pPr>
            <w:r w:rsidRPr="00E620FD">
              <w:rPr>
                <w:lang w:val="en-US"/>
              </w:rPr>
              <w:t>(0.67)</w:t>
            </w:r>
          </w:p>
        </w:tc>
        <w:tc>
          <w:tcPr>
            <w:tcW w:w="1701" w:type="dxa"/>
          </w:tcPr>
          <w:p w:rsidR="00E82146" w:rsidRPr="00E620FD" w:rsidRDefault="00E82146" w:rsidP="00E82146">
            <w:pPr>
              <w:rPr>
                <w:lang w:val="en-US"/>
              </w:rPr>
            </w:pPr>
            <w:r w:rsidRPr="00E620FD">
              <w:rPr>
                <w:lang w:val="en-US"/>
              </w:rPr>
              <w:t>0.06</w:t>
            </w:r>
          </w:p>
          <w:p w:rsidR="00E82146" w:rsidRPr="00E620FD" w:rsidRDefault="00E82146" w:rsidP="00E82146">
            <w:pPr>
              <w:rPr>
                <w:lang w:val="en-US"/>
              </w:rPr>
            </w:pPr>
            <w:r w:rsidRPr="00E620FD">
              <w:rPr>
                <w:lang w:val="en-US"/>
              </w:rPr>
              <w:t>(0.62)</w:t>
            </w:r>
          </w:p>
        </w:tc>
        <w:tc>
          <w:tcPr>
            <w:tcW w:w="1559" w:type="dxa"/>
          </w:tcPr>
          <w:p w:rsidR="00E82146" w:rsidRPr="00E620FD" w:rsidRDefault="00E82146" w:rsidP="00E82146">
            <w:pPr>
              <w:rPr>
                <w:lang w:val="en-US"/>
              </w:rPr>
            </w:pPr>
            <w:r w:rsidRPr="00E620FD">
              <w:rPr>
                <w:lang w:val="en-US"/>
              </w:rPr>
              <w:t>0.05</w:t>
            </w:r>
          </w:p>
          <w:p w:rsidR="00E82146" w:rsidRPr="00E620FD" w:rsidRDefault="00E82146" w:rsidP="00E82146">
            <w:pPr>
              <w:rPr>
                <w:lang w:val="en-US"/>
              </w:rPr>
            </w:pPr>
            <w:r w:rsidRPr="00E620FD">
              <w:rPr>
                <w:lang w:val="en-US"/>
              </w:rPr>
              <w:t>(0.65)</w:t>
            </w:r>
          </w:p>
        </w:tc>
        <w:tc>
          <w:tcPr>
            <w:tcW w:w="1560" w:type="dxa"/>
          </w:tcPr>
          <w:p w:rsidR="00E82146" w:rsidRPr="00E620FD" w:rsidRDefault="00E82146" w:rsidP="00E82146">
            <w:pPr>
              <w:rPr>
                <w:lang w:val="en-US"/>
              </w:rPr>
            </w:pPr>
            <w:r w:rsidRPr="00E620FD">
              <w:rPr>
                <w:lang w:val="en-US"/>
              </w:rPr>
              <w:t>0.05</w:t>
            </w:r>
          </w:p>
          <w:p w:rsidR="00E82146" w:rsidRPr="00E620FD" w:rsidRDefault="00E82146" w:rsidP="00E82146">
            <w:pPr>
              <w:rPr>
                <w:lang w:val="en-US"/>
              </w:rPr>
            </w:pPr>
            <w:r w:rsidRPr="00E620FD">
              <w:rPr>
                <w:lang w:val="en-US"/>
              </w:rPr>
              <w:t>(0.65)</w:t>
            </w:r>
          </w:p>
        </w:tc>
        <w:tc>
          <w:tcPr>
            <w:tcW w:w="1950" w:type="dxa"/>
          </w:tcPr>
          <w:p w:rsidR="00E82146" w:rsidRPr="00E620FD" w:rsidRDefault="00E82146" w:rsidP="00E82146">
            <w:pPr>
              <w:rPr>
                <w:lang w:val="en-US"/>
              </w:rPr>
            </w:pPr>
            <w:r w:rsidRPr="00E620FD">
              <w:rPr>
                <w:lang w:val="en-US"/>
              </w:rPr>
              <w:t>-0.07</w:t>
            </w:r>
          </w:p>
          <w:p w:rsidR="00E82146" w:rsidRPr="00E620FD" w:rsidRDefault="00E82146" w:rsidP="00E82146">
            <w:pPr>
              <w:rPr>
                <w:lang w:val="en-US"/>
              </w:rPr>
            </w:pPr>
            <w:r w:rsidRPr="00E620FD">
              <w:rPr>
                <w:lang w:val="en-US"/>
              </w:rPr>
              <w:t>(0.61)</w:t>
            </w:r>
          </w:p>
        </w:tc>
      </w:tr>
      <w:tr w:rsidR="00E82146" w:rsidRPr="00E620FD" w:rsidTr="00E82146">
        <w:tc>
          <w:tcPr>
            <w:tcW w:w="1548" w:type="dxa"/>
          </w:tcPr>
          <w:p w:rsidR="00E82146" w:rsidRPr="00E620FD" w:rsidRDefault="0019348E" w:rsidP="00E82146">
            <w:pPr>
              <w:rPr>
                <w:lang w:val="en-US"/>
              </w:rPr>
            </w:pPr>
            <w:r w:rsidRPr="00E620FD">
              <w:rPr>
                <w:lang w:val="en-US"/>
              </w:rPr>
              <w:t>C</w:t>
            </w:r>
            <w:r w:rsidR="00E82146" w:rsidRPr="00E620FD">
              <w:rPr>
                <w:lang w:val="en-US"/>
              </w:rPr>
              <w:t>vd</w:t>
            </w:r>
          </w:p>
        </w:tc>
        <w:tc>
          <w:tcPr>
            <w:tcW w:w="970" w:type="dxa"/>
          </w:tcPr>
          <w:p w:rsidR="00E82146" w:rsidRPr="00E620FD" w:rsidRDefault="00E82146" w:rsidP="00E82146">
            <w:pPr>
              <w:rPr>
                <w:lang w:val="en-US"/>
              </w:rPr>
            </w:pPr>
            <w:r w:rsidRPr="00E620FD">
              <w:rPr>
                <w:lang w:val="en-US"/>
              </w:rPr>
              <w:t>-0.01</w:t>
            </w:r>
          </w:p>
          <w:p w:rsidR="00E82146" w:rsidRPr="00E620FD" w:rsidRDefault="00E82146" w:rsidP="00E82146">
            <w:pPr>
              <w:rPr>
                <w:lang w:val="en-US"/>
              </w:rPr>
            </w:pPr>
            <w:r w:rsidRPr="00E620FD">
              <w:rPr>
                <w:lang w:val="en-US"/>
              </w:rPr>
              <w:t>(0.07)</w:t>
            </w:r>
            <w:r w:rsidRPr="00697768">
              <w:rPr>
                <w:vertAlign w:val="superscript"/>
                <w:lang w:val="en-US"/>
              </w:rPr>
              <w:t>c</w:t>
            </w:r>
          </w:p>
        </w:tc>
        <w:tc>
          <w:tcPr>
            <w:tcW w:w="1701" w:type="dxa"/>
          </w:tcPr>
          <w:p w:rsidR="00E82146" w:rsidRPr="00E620FD" w:rsidRDefault="00E82146" w:rsidP="00E82146">
            <w:pPr>
              <w:rPr>
                <w:lang w:val="en-US"/>
              </w:rPr>
            </w:pPr>
            <w:r w:rsidRPr="00E620FD">
              <w:rPr>
                <w:lang w:val="en-US"/>
              </w:rPr>
              <w:t>-0.03</w:t>
            </w:r>
          </w:p>
          <w:p w:rsidR="00E82146" w:rsidRPr="00E620FD" w:rsidRDefault="00E82146" w:rsidP="00E82146">
            <w:pPr>
              <w:rPr>
                <w:lang w:val="en-US"/>
              </w:rPr>
            </w:pPr>
            <w:r w:rsidRPr="00E620FD">
              <w:rPr>
                <w:lang w:val="en-US"/>
              </w:rPr>
              <w:t>(0.08)</w:t>
            </w:r>
            <w:r w:rsidRPr="00697768">
              <w:rPr>
                <w:vertAlign w:val="superscript"/>
                <w:lang w:val="en-US"/>
              </w:rPr>
              <w:t>c</w:t>
            </w:r>
          </w:p>
        </w:tc>
        <w:tc>
          <w:tcPr>
            <w:tcW w:w="1559" w:type="dxa"/>
          </w:tcPr>
          <w:p w:rsidR="00E82146" w:rsidRPr="00E620FD" w:rsidRDefault="00E82146" w:rsidP="00E82146">
            <w:pPr>
              <w:rPr>
                <w:lang w:val="en-US"/>
              </w:rPr>
            </w:pPr>
            <w:r w:rsidRPr="00E620FD">
              <w:rPr>
                <w:lang w:val="en-US"/>
              </w:rPr>
              <w:t>-0.01</w:t>
            </w:r>
          </w:p>
          <w:p w:rsidR="00E82146" w:rsidRPr="00E620FD" w:rsidRDefault="00E82146" w:rsidP="00E82146">
            <w:pPr>
              <w:rPr>
                <w:lang w:val="en-US"/>
              </w:rPr>
            </w:pPr>
            <w:r w:rsidRPr="00E620FD">
              <w:rPr>
                <w:lang w:val="en-US"/>
              </w:rPr>
              <w:t>(0.08)</w:t>
            </w:r>
            <w:r w:rsidRPr="00697768">
              <w:rPr>
                <w:vertAlign w:val="superscript"/>
                <w:lang w:val="en-US"/>
              </w:rPr>
              <w:t>c</w:t>
            </w:r>
          </w:p>
        </w:tc>
        <w:tc>
          <w:tcPr>
            <w:tcW w:w="1560" w:type="dxa"/>
          </w:tcPr>
          <w:p w:rsidR="00E82146" w:rsidRPr="00E620FD" w:rsidRDefault="00E82146" w:rsidP="00E82146">
            <w:pPr>
              <w:rPr>
                <w:lang w:val="en-US"/>
              </w:rPr>
            </w:pPr>
            <w:r w:rsidRPr="00E620FD">
              <w:rPr>
                <w:lang w:val="en-US"/>
              </w:rPr>
              <w:t>-0.01</w:t>
            </w:r>
          </w:p>
          <w:p w:rsidR="00E82146" w:rsidRPr="00E620FD" w:rsidRDefault="00E82146" w:rsidP="00E82146">
            <w:pPr>
              <w:rPr>
                <w:lang w:val="en-US"/>
              </w:rPr>
            </w:pPr>
            <w:r w:rsidRPr="00E620FD">
              <w:rPr>
                <w:lang w:val="en-US"/>
              </w:rPr>
              <w:t>(0.03)</w:t>
            </w:r>
            <w:r w:rsidRPr="00697768">
              <w:rPr>
                <w:vertAlign w:val="superscript"/>
                <w:lang w:val="en-US"/>
              </w:rPr>
              <w:t>b</w:t>
            </w:r>
          </w:p>
        </w:tc>
        <w:tc>
          <w:tcPr>
            <w:tcW w:w="1950" w:type="dxa"/>
          </w:tcPr>
          <w:p w:rsidR="00E82146" w:rsidRPr="00E620FD" w:rsidRDefault="00E82146" w:rsidP="00E82146">
            <w:pPr>
              <w:rPr>
                <w:lang w:val="en-US"/>
              </w:rPr>
            </w:pPr>
            <w:r w:rsidRPr="00E620FD">
              <w:rPr>
                <w:lang w:val="en-US"/>
              </w:rPr>
              <w:t>0.02</w:t>
            </w:r>
          </w:p>
          <w:p w:rsidR="00E82146" w:rsidRPr="00E620FD" w:rsidRDefault="00E82146" w:rsidP="00E82146">
            <w:pPr>
              <w:rPr>
                <w:lang w:val="en-US"/>
              </w:rPr>
            </w:pPr>
            <w:r w:rsidRPr="00E620FD">
              <w:rPr>
                <w:lang w:val="en-US"/>
              </w:rPr>
              <w:t>(0.04)</w:t>
            </w:r>
            <w:r w:rsidRPr="00697768">
              <w:rPr>
                <w:vertAlign w:val="superscript"/>
                <w:lang w:val="en-US"/>
              </w:rPr>
              <w:t>b</w:t>
            </w:r>
          </w:p>
        </w:tc>
      </w:tr>
      <w:tr w:rsidR="00E82146" w:rsidRPr="00E620FD" w:rsidTr="00E82146">
        <w:tc>
          <w:tcPr>
            <w:tcW w:w="1548" w:type="dxa"/>
          </w:tcPr>
          <w:p w:rsidR="00E82146" w:rsidRPr="00E620FD" w:rsidRDefault="0019348E" w:rsidP="00E82146">
            <w:pPr>
              <w:rPr>
                <w:lang w:val="en-US"/>
              </w:rPr>
            </w:pPr>
            <w:r w:rsidRPr="00E620FD">
              <w:rPr>
                <w:lang w:val="en-US"/>
              </w:rPr>
              <w:t>T</w:t>
            </w:r>
            <w:r w:rsidR="00E82146" w:rsidRPr="00E620FD">
              <w:rPr>
                <w:lang w:val="en-US"/>
              </w:rPr>
              <w:t>d</w:t>
            </w:r>
          </w:p>
        </w:tc>
        <w:tc>
          <w:tcPr>
            <w:tcW w:w="970" w:type="dxa"/>
          </w:tcPr>
          <w:p w:rsidR="00E82146" w:rsidRPr="00E620FD" w:rsidRDefault="00E82146" w:rsidP="00E82146">
            <w:pPr>
              <w:rPr>
                <w:lang w:val="en-US"/>
              </w:rPr>
            </w:pPr>
          </w:p>
        </w:tc>
        <w:tc>
          <w:tcPr>
            <w:tcW w:w="1701" w:type="dxa"/>
          </w:tcPr>
          <w:p w:rsidR="00E82146" w:rsidRPr="00E620FD" w:rsidRDefault="00E82146" w:rsidP="00E82146">
            <w:pPr>
              <w:rPr>
                <w:lang w:val="en-US"/>
              </w:rPr>
            </w:pPr>
            <w:r w:rsidRPr="00E620FD">
              <w:rPr>
                <w:lang w:val="en-US"/>
              </w:rPr>
              <w:t>-0.12</w:t>
            </w:r>
          </w:p>
          <w:p w:rsidR="00E82146" w:rsidRPr="00E620FD" w:rsidRDefault="00E82146" w:rsidP="00E82146">
            <w:pPr>
              <w:rPr>
                <w:lang w:val="en-US"/>
              </w:rPr>
            </w:pPr>
            <w:r w:rsidRPr="00E620FD">
              <w:rPr>
                <w:lang w:val="en-US"/>
              </w:rPr>
              <w:t>(0.39)</w:t>
            </w:r>
          </w:p>
        </w:tc>
        <w:tc>
          <w:tcPr>
            <w:tcW w:w="1559" w:type="dxa"/>
          </w:tcPr>
          <w:p w:rsidR="00E82146" w:rsidRPr="00E620FD" w:rsidRDefault="00E82146" w:rsidP="00E82146">
            <w:pPr>
              <w:rPr>
                <w:lang w:val="en-US"/>
              </w:rPr>
            </w:pPr>
          </w:p>
        </w:tc>
        <w:tc>
          <w:tcPr>
            <w:tcW w:w="1560" w:type="dxa"/>
          </w:tcPr>
          <w:p w:rsidR="00E82146" w:rsidRPr="00E620FD" w:rsidRDefault="00E82146" w:rsidP="00E82146">
            <w:pPr>
              <w:rPr>
                <w:lang w:val="en-US"/>
              </w:rPr>
            </w:pPr>
            <w:r w:rsidRPr="00E620FD">
              <w:rPr>
                <w:lang w:val="en-US"/>
              </w:rPr>
              <w:t>0.01</w:t>
            </w:r>
          </w:p>
          <w:p w:rsidR="00E82146" w:rsidRPr="00E620FD" w:rsidRDefault="00E82146" w:rsidP="00E82146">
            <w:pPr>
              <w:rPr>
                <w:lang w:val="en-US"/>
              </w:rPr>
            </w:pPr>
            <w:r w:rsidRPr="00E620FD">
              <w:rPr>
                <w:lang w:val="en-US"/>
              </w:rPr>
              <w:t>(0.11)</w:t>
            </w:r>
          </w:p>
        </w:tc>
        <w:tc>
          <w:tcPr>
            <w:tcW w:w="1950" w:type="dxa"/>
          </w:tcPr>
          <w:p w:rsidR="00E82146" w:rsidRPr="00E620FD" w:rsidRDefault="00E82146" w:rsidP="00E82146">
            <w:pPr>
              <w:rPr>
                <w:lang w:val="en-US"/>
              </w:rPr>
            </w:pPr>
            <w:r w:rsidRPr="00E620FD">
              <w:rPr>
                <w:lang w:val="en-US"/>
              </w:rPr>
              <w:t>-0.16</w:t>
            </w:r>
          </w:p>
          <w:p w:rsidR="00E82146" w:rsidRPr="00E620FD" w:rsidRDefault="00E82146" w:rsidP="00E82146">
            <w:pPr>
              <w:rPr>
                <w:lang w:val="en-US"/>
              </w:rPr>
            </w:pPr>
            <w:r w:rsidRPr="00E620FD">
              <w:rPr>
                <w:lang w:val="en-US"/>
              </w:rPr>
              <w:t>(0.30)</w:t>
            </w:r>
          </w:p>
        </w:tc>
      </w:tr>
      <w:tr w:rsidR="00E82146" w:rsidRPr="00E620FD" w:rsidTr="00E82146">
        <w:tc>
          <w:tcPr>
            <w:tcW w:w="1548" w:type="dxa"/>
          </w:tcPr>
          <w:p w:rsidR="00E82146" w:rsidRPr="00E620FD" w:rsidRDefault="0019348E" w:rsidP="00E82146">
            <w:pPr>
              <w:rPr>
                <w:lang w:val="en-US"/>
              </w:rPr>
            </w:pPr>
            <w:r w:rsidRPr="00E620FD">
              <w:rPr>
                <w:lang w:val="en-US"/>
              </w:rPr>
              <w:t>R</w:t>
            </w:r>
            <w:r w:rsidR="00E82146" w:rsidRPr="00E620FD">
              <w:rPr>
                <w:lang w:val="en-US"/>
              </w:rPr>
              <w:t>ta</w:t>
            </w:r>
          </w:p>
        </w:tc>
        <w:tc>
          <w:tcPr>
            <w:tcW w:w="970" w:type="dxa"/>
          </w:tcPr>
          <w:p w:rsidR="00E82146" w:rsidRPr="00E620FD" w:rsidRDefault="00E82146" w:rsidP="00E82146">
            <w:pPr>
              <w:rPr>
                <w:lang w:val="en-US"/>
              </w:rPr>
            </w:pPr>
            <w:r w:rsidRPr="00E620FD">
              <w:rPr>
                <w:lang w:val="en-US"/>
              </w:rPr>
              <w:t>-1.95</w:t>
            </w:r>
          </w:p>
          <w:p w:rsidR="00E82146" w:rsidRPr="00E620FD" w:rsidRDefault="00E82146" w:rsidP="00E82146">
            <w:pPr>
              <w:rPr>
                <w:lang w:val="en-US"/>
              </w:rPr>
            </w:pPr>
            <w:r w:rsidRPr="00E620FD">
              <w:rPr>
                <w:lang w:val="en-US"/>
              </w:rPr>
              <w:t>(0.16)</w:t>
            </w:r>
          </w:p>
        </w:tc>
        <w:tc>
          <w:tcPr>
            <w:tcW w:w="1701" w:type="dxa"/>
          </w:tcPr>
          <w:p w:rsidR="00E82146" w:rsidRPr="00E620FD" w:rsidRDefault="00E82146" w:rsidP="00E82146">
            <w:pPr>
              <w:rPr>
                <w:lang w:val="en-US"/>
              </w:rPr>
            </w:pPr>
            <w:r w:rsidRPr="00E620FD">
              <w:rPr>
                <w:lang w:val="en-US"/>
              </w:rPr>
              <w:t>-1.67</w:t>
            </w:r>
          </w:p>
          <w:p w:rsidR="00E82146" w:rsidRPr="00E620FD" w:rsidRDefault="00E82146" w:rsidP="00E82146">
            <w:pPr>
              <w:rPr>
                <w:lang w:val="en-US"/>
              </w:rPr>
            </w:pPr>
            <w:r w:rsidRPr="00E620FD">
              <w:rPr>
                <w:lang w:val="en-US"/>
              </w:rPr>
              <w:t>(0.20)</w:t>
            </w:r>
          </w:p>
        </w:tc>
        <w:tc>
          <w:tcPr>
            <w:tcW w:w="1559" w:type="dxa"/>
          </w:tcPr>
          <w:p w:rsidR="00E82146" w:rsidRPr="00E620FD" w:rsidRDefault="00E82146" w:rsidP="00E82146">
            <w:pPr>
              <w:rPr>
                <w:lang w:val="en-US"/>
              </w:rPr>
            </w:pPr>
            <w:r w:rsidRPr="00E620FD">
              <w:rPr>
                <w:lang w:val="en-US"/>
              </w:rPr>
              <w:t>-1.60</w:t>
            </w:r>
          </w:p>
          <w:p w:rsidR="00E82146" w:rsidRPr="00E620FD" w:rsidRDefault="00E82146" w:rsidP="00E82146">
            <w:pPr>
              <w:rPr>
                <w:lang w:val="en-US"/>
              </w:rPr>
            </w:pPr>
            <w:r w:rsidRPr="00E620FD">
              <w:rPr>
                <w:lang w:val="en-US"/>
              </w:rPr>
              <w:t>(0.23)</w:t>
            </w:r>
          </w:p>
        </w:tc>
        <w:tc>
          <w:tcPr>
            <w:tcW w:w="1560" w:type="dxa"/>
          </w:tcPr>
          <w:p w:rsidR="00E82146" w:rsidRPr="00E620FD" w:rsidRDefault="00E82146" w:rsidP="00E82146">
            <w:pPr>
              <w:rPr>
                <w:lang w:val="en-US"/>
              </w:rPr>
            </w:pPr>
            <w:r w:rsidRPr="00E620FD">
              <w:rPr>
                <w:lang w:val="en-US"/>
              </w:rPr>
              <w:t>-1.60</w:t>
            </w:r>
          </w:p>
          <w:p w:rsidR="00E82146" w:rsidRPr="00E620FD" w:rsidRDefault="00E82146" w:rsidP="00E82146">
            <w:pPr>
              <w:rPr>
                <w:lang w:val="en-US"/>
              </w:rPr>
            </w:pPr>
            <w:r w:rsidRPr="00E620FD">
              <w:rPr>
                <w:lang w:val="en-US"/>
              </w:rPr>
              <w:t>(0.22)</w:t>
            </w:r>
          </w:p>
        </w:tc>
        <w:tc>
          <w:tcPr>
            <w:tcW w:w="1950" w:type="dxa"/>
          </w:tcPr>
          <w:p w:rsidR="00E82146" w:rsidRPr="00E620FD" w:rsidRDefault="00E82146" w:rsidP="00E82146">
            <w:pPr>
              <w:rPr>
                <w:lang w:val="en-US"/>
              </w:rPr>
            </w:pPr>
            <w:r w:rsidRPr="00E620FD">
              <w:rPr>
                <w:lang w:val="en-US"/>
              </w:rPr>
              <w:t>-3.54</w:t>
            </w:r>
          </w:p>
          <w:p w:rsidR="00E82146" w:rsidRPr="00E620FD" w:rsidRDefault="00E82146" w:rsidP="00E82146">
            <w:pPr>
              <w:rPr>
                <w:lang w:val="en-US"/>
              </w:rPr>
            </w:pPr>
            <w:r w:rsidRPr="00E620FD">
              <w:rPr>
                <w:lang w:val="en-US"/>
              </w:rPr>
              <w:t>(0.44)</w:t>
            </w:r>
          </w:p>
        </w:tc>
      </w:tr>
      <w:tr w:rsidR="00E82146" w:rsidRPr="00E620FD" w:rsidTr="00E82146">
        <w:tc>
          <w:tcPr>
            <w:tcW w:w="1548" w:type="dxa"/>
          </w:tcPr>
          <w:p w:rsidR="00E82146" w:rsidRPr="00E620FD" w:rsidRDefault="0019348E" w:rsidP="00E82146">
            <w:pPr>
              <w:rPr>
                <w:lang w:val="en-US"/>
              </w:rPr>
            </w:pPr>
            <w:r>
              <w:rPr>
                <w:lang w:val="en-US"/>
              </w:rPr>
              <w:t>L</w:t>
            </w:r>
            <w:r w:rsidR="00EE6531">
              <w:rPr>
                <w:lang w:val="en-US"/>
              </w:rPr>
              <w:t>price</w:t>
            </w:r>
          </w:p>
        </w:tc>
        <w:tc>
          <w:tcPr>
            <w:tcW w:w="970" w:type="dxa"/>
          </w:tcPr>
          <w:p w:rsidR="00E82146" w:rsidRPr="00E620FD" w:rsidRDefault="00E82146" w:rsidP="00E82146">
            <w:pPr>
              <w:rPr>
                <w:lang w:val="en-US"/>
              </w:rPr>
            </w:pPr>
            <w:r w:rsidRPr="00E620FD">
              <w:rPr>
                <w:lang w:val="en-US"/>
              </w:rPr>
              <w:t>-0.03</w:t>
            </w:r>
          </w:p>
          <w:p w:rsidR="00E82146" w:rsidRPr="00E620FD" w:rsidRDefault="00E82146" w:rsidP="00E82146">
            <w:pPr>
              <w:rPr>
                <w:lang w:val="en-US"/>
              </w:rPr>
            </w:pPr>
            <w:r w:rsidRPr="00E620FD">
              <w:rPr>
                <w:lang w:val="en-US"/>
              </w:rPr>
              <w:t>(0.04)</w:t>
            </w:r>
            <w:r w:rsidRPr="00697768">
              <w:rPr>
                <w:vertAlign w:val="superscript"/>
                <w:lang w:val="en-US"/>
              </w:rPr>
              <w:t>b</w:t>
            </w:r>
          </w:p>
        </w:tc>
        <w:tc>
          <w:tcPr>
            <w:tcW w:w="1701" w:type="dxa"/>
          </w:tcPr>
          <w:p w:rsidR="00E82146" w:rsidRPr="00E620FD" w:rsidRDefault="00E82146" w:rsidP="00E82146">
            <w:pPr>
              <w:rPr>
                <w:lang w:val="en-US"/>
              </w:rPr>
            </w:pPr>
            <w:r w:rsidRPr="00E620FD">
              <w:rPr>
                <w:lang w:val="en-US"/>
              </w:rPr>
              <w:t>0.02</w:t>
            </w:r>
          </w:p>
          <w:p w:rsidR="00E82146" w:rsidRPr="00E620FD" w:rsidRDefault="00E82146" w:rsidP="00E82146">
            <w:pPr>
              <w:rPr>
                <w:lang w:val="en-US"/>
              </w:rPr>
            </w:pPr>
            <w:r w:rsidRPr="00E620FD">
              <w:rPr>
                <w:lang w:val="en-US"/>
              </w:rPr>
              <w:t>(0.75)</w:t>
            </w:r>
          </w:p>
        </w:tc>
        <w:tc>
          <w:tcPr>
            <w:tcW w:w="1559" w:type="dxa"/>
          </w:tcPr>
          <w:p w:rsidR="00E82146" w:rsidRPr="00E620FD" w:rsidRDefault="00E82146" w:rsidP="00E82146">
            <w:pPr>
              <w:rPr>
                <w:lang w:val="en-US"/>
              </w:rPr>
            </w:pPr>
            <w:r w:rsidRPr="00E620FD">
              <w:rPr>
                <w:lang w:val="en-US"/>
              </w:rPr>
              <w:t>-0.03</w:t>
            </w:r>
          </w:p>
          <w:p w:rsidR="00E82146" w:rsidRPr="00E620FD" w:rsidRDefault="00E82146" w:rsidP="00E82146">
            <w:pPr>
              <w:rPr>
                <w:lang w:val="en-US"/>
              </w:rPr>
            </w:pPr>
            <w:r w:rsidRPr="00E620FD">
              <w:rPr>
                <w:lang w:val="en-US"/>
              </w:rPr>
              <w:t>(0.02)</w:t>
            </w:r>
            <w:r w:rsidRPr="00697768">
              <w:rPr>
                <w:vertAlign w:val="superscript"/>
                <w:lang w:val="en-US"/>
              </w:rPr>
              <w:t>b</w:t>
            </w:r>
          </w:p>
        </w:tc>
        <w:tc>
          <w:tcPr>
            <w:tcW w:w="1560" w:type="dxa"/>
          </w:tcPr>
          <w:p w:rsidR="00E82146" w:rsidRPr="00E620FD" w:rsidRDefault="00E82146" w:rsidP="00E82146">
            <w:pPr>
              <w:rPr>
                <w:lang w:val="en-US"/>
              </w:rPr>
            </w:pPr>
            <w:r w:rsidRPr="00E620FD">
              <w:rPr>
                <w:lang w:val="en-US"/>
              </w:rPr>
              <w:t>-0.03</w:t>
            </w:r>
          </w:p>
          <w:p w:rsidR="00E82146" w:rsidRPr="00E620FD" w:rsidRDefault="00E82146" w:rsidP="00E82146">
            <w:pPr>
              <w:rPr>
                <w:lang w:val="en-US"/>
              </w:rPr>
            </w:pPr>
            <w:r w:rsidRPr="00E620FD">
              <w:rPr>
                <w:lang w:val="en-US"/>
              </w:rPr>
              <w:t>(0.01)</w:t>
            </w:r>
            <w:r w:rsidRPr="00697768">
              <w:rPr>
                <w:vertAlign w:val="superscript"/>
                <w:lang w:val="en-US"/>
              </w:rPr>
              <w:t>a</w:t>
            </w:r>
          </w:p>
        </w:tc>
        <w:tc>
          <w:tcPr>
            <w:tcW w:w="1950" w:type="dxa"/>
          </w:tcPr>
          <w:p w:rsidR="00E82146" w:rsidRPr="00E620FD" w:rsidRDefault="00E82146" w:rsidP="00E82146">
            <w:pPr>
              <w:rPr>
                <w:lang w:val="en-US"/>
              </w:rPr>
            </w:pPr>
            <w:r w:rsidRPr="00E620FD">
              <w:rPr>
                <w:lang w:val="en-US"/>
              </w:rPr>
              <w:t>-0.01</w:t>
            </w:r>
          </w:p>
          <w:p w:rsidR="00E82146" w:rsidRPr="00E620FD" w:rsidRDefault="00E82146" w:rsidP="00E82146">
            <w:pPr>
              <w:rPr>
                <w:lang w:val="en-US"/>
              </w:rPr>
            </w:pPr>
            <w:r w:rsidRPr="00E620FD">
              <w:rPr>
                <w:lang w:val="en-US"/>
              </w:rPr>
              <w:t>(0.90)</w:t>
            </w:r>
          </w:p>
        </w:tc>
      </w:tr>
      <w:tr w:rsidR="00E82146" w:rsidRPr="00E620FD" w:rsidTr="00E82146">
        <w:tc>
          <w:tcPr>
            <w:tcW w:w="1548" w:type="dxa"/>
          </w:tcPr>
          <w:p w:rsidR="00E82146" w:rsidRPr="00E620FD" w:rsidRDefault="0019348E" w:rsidP="00E82146">
            <w:pPr>
              <w:rPr>
                <w:lang w:val="en-US"/>
              </w:rPr>
            </w:pPr>
            <w:r w:rsidRPr="00E620FD">
              <w:rPr>
                <w:lang w:val="en-US"/>
              </w:rPr>
              <w:t>C</w:t>
            </w:r>
            <w:r w:rsidR="00E82146" w:rsidRPr="00E620FD">
              <w:rPr>
                <w:lang w:val="en-US"/>
              </w:rPr>
              <w:t>onstant</w:t>
            </w:r>
          </w:p>
        </w:tc>
        <w:tc>
          <w:tcPr>
            <w:tcW w:w="970" w:type="dxa"/>
          </w:tcPr>
          <w:p w:rsidR="00E82146" w:rsidRPr="00E620FD" w:rsidRDefault="00E82146" w:rsidP="00E82146">
            <w:pPr>
              <w:rPr>
                <w:lang w:val="en-US"/>
              </w:rPr>
            </w:pPr>
            <w:r w:rsidRPr="00E620FD">
              <w:rPr>
                <w:lang w:val="en-US"/>
              </w:rPr>
              <w:t>-33.50</w:t>
            </w:r>
          </w:p>
          <w:p w:rsidR="00E82146" w:rsidRPr="00E620FD" w:rsidRDefault="00E82146" w:rsidP="00E82146">
            <w:pPr>
              <w:rPr>
                <w:lang w:val="en-US"/>
              </w:rPr>
            </w:pPr>
            <w:r w:rsidRPr="00E620FD">
              <w:rPr>
                <w:lang w:val="en-US"/>
              </w:rPr>
              <w:t>(0.13)</w:t>
            </w:r>
          </w:p>
        </w:tc>
        <w:tc>
          <w:tcPr>
            <w:tcW w:w="1701" w:type="dxa"/>
          </w:tcPr>
          <w:p w:rsidR="00E82146" w:rsidRPr="00E620FD" w:rsidRDefault="00E82146" w:rsidP="00E82146">
            <w:pPr>
              <w:rPr>
                <w:lang w:val="en-US"/>
              </w:rPr>
            </w:pPr>
            <w:r w:rsidRPr="00E620FD">
              <w:rPr>
                <w:lang w:val="en-US"/>
              </w:rPr>
              <w:t>-38.24</w:t>
            </w:r>
          </w:p>
          <w:p w:rsidR="00E82146" w:rsidRPr="00E620FD" w:rsidRDefault="00E82146" w:rsidP="00E82146">
            <w:pPr>
              <w:rPr>
                <w:lang w:val="en-US"/>
              </w:rPr>
            </w:pPr>
            <w:r w:rsidRPr="00E620FD">
              <w:rPr>
                <w:lang w:val="en-US"/>
              </w:rPr>
              <w:t>(0.08)</w:t>
            </w:r>
            <w:r w:rsidRPr="00697768">
              <w:rPr>
                <w:vertAlign w:val="superscript"/>
                <w:lang w:val="en-US"/>
              </w:rPr>
              <w:t>c</w:t>
            </w:r>
          </w:p>
        </w:tc>
        <w:tc>
          <w:tcPr>
            <w:tcW w:w="1559" w:type="dxa"/>
          </w:tcPr>
          <w:p w:rsidR="00E82146" w:rsidRPr="00E620FD" w:rsidRDefault="00E82146" w:rsidP="00E82146">
            <w:pPr>
              <w:rPr>
                <w:lang w:val="en-US"/>
              </w:rPr>
            </w:pPr>
            <w:r w:rsidRPr="00E620FD">
              <w:rPr>
                <w:lang w:val="en-US"/>
              </w:rPr>
              <w:t>-32.44</w:t>
            </w:r>
          </w:p>
          <w:p w:rsidR="00E82146" w:rsidRPr="00E620FD" w:rsidRDefault="00E82146" w:rsidP="00E82146">
            <w:pPr>
              <w:rPr>
                <w:lang w:val="en-US"/>
              </w:rPr>
            </w:pPr>
            <w:r w:rsidRPr="00E620FD">
              <w:rPr>
                <w:lang w:val="en-US"/>
              </w:rPr>
              <w:t>(0.12)</w:t>
            </w:r>
          </w:p>
        </w:tc>
        <w:tc>
          <w:tcPr>
            <w:tcW w:w="1560" w:type="dxa"/>
          </w:tcPr>
          <w:p w:rsidR="00E82146" w:rsidRPr="00E620FD" w:rsidRDefault="00E82146" w:rsidP="00E82146">
            <w:pPr>
              <w:rPr>
                <w:lang w:val="en-US"/>
              </w:rPr>
            </w:pPr>
            <w:r w:rsidRPr="00E620FD">
              <w:rPr>
                <w:lang w:val="en-US"/>
              </w:rPr>
              <w:t>-32.44</w:t>
            </w:r>
          </w:p>
          <w:p w:rsidR="00E82146" w:rsidRPr="00E620FD" w:rsidRDefault="00E82146" w:rsidP="00E82146">
            <w:pPr>
              <w:rPr>
                <w:lang w:val="en-US"/>
              </w:rPr>
            </w:pPr>
            <w:r w:rsidRPr="00E620FD">
              <w:rPr>
                <w:lang w:val="en-US"/>
              </w:rPr>
              <w:t>(0.13)</w:t>
            </w:r>
          </w:p>
        </w:tc>
        <w:tc>
          <w:tcPr>
            <w:tcW w:w="1950" w:type="dxa"/>
          </w:tcPr>
          <w:p w:rsidR="00E82146" w:rsidRPr="00E620FD" w:rsidRDefault="00E82146" w:rsidP="00E82146">
            <w:pPr>
              <w:rPr>
                <w:lang w:val="en-US"/>
              </w:rPr>
            </w:pPr>
            <w:r w:rsidRPr="00E620FD">
              <w:rPr>
                <w:lang w:val="en-US"/>
              </w:rPr>
              <w:t>-98.04</w:t>
            </w:r>
          </w:p>
          <w:p w:rsidR="00E82146" w:rsidRPr="00E620FD" w:rsidRDefault="00E82146" w:rsidP="00E82146">
            <w:pPr>
              <w:rPr>
                <w:lang w:val="en-US"/>
              </w:rPr>
            </w:pPr>
            <w:r w:rsidRPr="00E620FD">
              <w:rPr>
                <w:lang w:val="en-US"/>
              </w:rPr>
              <w:t>(0.07)</w:t>
            </w:r>
            <w:r w:rsidRPr="00697768">
              <w:rPr>
                <w:vertAlign w:val="superscript"/>
                <w:lang w:val="en-US"/>
              </w:rPr>
              <w:t>c</w:t>
            </w:r>
          </w:p>
        </w:tc>
      </w:tr>
      <w:tr w:rsidR="00E82146" w:rsidRPr="00E620FD" w:rsidTr="00E82146">
        <w:tc>
          <w:tcPr>
            <w:tcW w:w="1548" w:type="dxa"/>
          </w:tcPr>
          <w:p w:rsidR="00E82146" w:rsidRPr="00E620FD" w:rsidRDefault="00E82146" w:rsidP="00E82146">
            <w:pPr>
              <w:rPr>
                <w:lang w:val="en-US"/>
              </w:rPr>
            </w:pPr>
            <w:r w:rsidRPr="00E620FD">
              <w:rPr>
                <w:lang w:val="en-US"/>
              </w:rPr>
              <w:t>Obs</w:t>
            </w:r>
          </w:p>
        </w:tc>
        <w:tc>
          <w:tcPr>
            <w:tcW w:w="970" w:type="dxa"/>
          </w:tcPr>
          <w:p w:rsidR="00E82146" w:rsidRPr="00E620FD" w:rsidRDefault="00E82146" w:rsidP="00E82146">
            <w:pPr>
              <w:rPr>
                <w:lang w:val="en-US"/>
              </w:rPr>
            </w:pPr>
            <w:r w:rsidRPr="00E620FD">
              <w:rPr>
                <w:lang w:val="en-US"/>
              </w:rPr>
              <w:t>612</w:t>
            </w:r>
          </w:p>
        </w:tc>
        <w:tc>
          <w:tcPr>
            <w:tcW w:w="1701" w:type="dxa"/>
          </w:tcPr>
          <w:p w:rsidR="00E82146" w:rsidRPr="00E620FD" w:rsidRDefault="00E82146" w:rsidP="00E82146">
            <w:pPr>
              <w:rPr>
                <w:lang w:val="en-US"/>
              </w:rPr>
            </w:pPr>
            <w:r w:rsidRPr="00E620FD">
              <w:rPr>
                <w:lang w:val="en-US"/>
              </w:rPr>
              <w:t>612</w:t>
            </w:r>
          </w:p>
        </w:tc>
        <w:tc>
          <w:tcPr>
            <w:tcW w:w="1559" w:type="dxa"/>
          </w:tcPr>
          <w:p w:rsidR="00E82146" w:rsidRPr="00E620FD" w:rsidRDefault="00E82146" w:rsidP="00E82146">
            <w:pPr>
              <w:rPr>
                <w:lang w:val="en-US"/>
              </w:rPr>
            </w:pPr>
            <w:r w:rsidRPr="00E620FD">
              <w:rPr>
                <w:lang w:val="en-US"/>
              </w:rPr>
              <w:t>612</w:t>
            </w:r>
          </w:p>
        </w:tc>
        <w:tc>
          <w:tcPr>
            <w:tcW w:w="1560" w:type="dxa"/>
          </w:tcPr>
          <w:p w:rsidR="00E82146" w:rsidRPr="00E620FD" w:rsidRDefault="00E82146" w:rsidP="00E82146">
            <w:pPr>
              <w:rPr>
                <w:lang w:val="en-US"/>
              </w:rPr>
            </w:pPr>
            <w:r w:rsidRPr="00E620FD">
              <w:rPr>
                <w:lang w:val="en-US"/>
              </w:rPr>
              <w:t>612</w:t>
            </w:r>
          </w:p>
        </w:tc>
        <w:tc>
          <w:tcPr>
            <w:tcW w:w="1950" w:type="dxa"/>
          </w:tcPr>
          <w:p w:rsidR="00E82146" w:rsidRPr="00E620FD" w:rsidRDefault="00E82146" w:rsidP="00E82146">
            <w:pPr>
              <w:rPr>
                <w:lang w:val="en-US"/>
              </w:rPr>
            </w:pPr>
            <w:r w:rsidRPr="00E620FD">
              <w:rPr>
                <w:lang w:val="en-US"/>
              </w:rPr>
              <w:t>572</w:t>
            </w:r>
          </w:p>
        </w:tc>
      </w:tr>
      <w:tr w:rsidR="00E82146" w:rsidRPr="00E620FD" w:rsidTr="00E82146">
        <w:tc>
          <w:tcPr>
            <w:tcW w:w="1548" w:type="dxa"/>
          </w:tcPr>
          <w:p w:rsidR="00E82146" w:rsidRPr="00E620FD" w:rsidRDefault="00E82146" w:rsidP="00E82146">
            <w:pPr>
              <w:rPr>
                <w:lang w:val="en-US"/>
              </w:rPr>
            </w:pPr>
            <w:r w:rsidRPr="00E620FD">
              <w:rPr>
                <w:lang w:val="en-US"/>
              </w:rPr>
              <w:t>R</w:t>
            </w:r>
            <w:r w:rsidRPr="00E620FD">
              <w:rPr>
                <w:vertAlign w:val="superscript"/>
                <w:lang w:val="en-US"/>
              </w:rPr>
              <w:t>2</w:t>
            </w:r>
          </w:p>
        </w:tc>
        <w:tc>
          <w:tcPr>
            <w:tcW w:w="970" w:type="dxa"/>
          </w:tcPr>
          <w:p w:rsidR="00E82146" w:rsidRPr="00E620FD" w:rsidRDefault="00E82146" w:rsidP="00E82146">
            <w:pPr>
              <w:rPr>
                <w:lang w:val="en-US"/>
              </w:rPr>
            </w:pPr>
            <w:r w:rsidRPr="00E620FD">
              <w:rPr>
                <w:lang w:val="en-US"/>
              </w:rPr>
              <w:t>0.41</w:t>
            </w:r>
          </w:p>
        </w:tc>
        <w:tc>
          <w:tcPr>
            <w:tcW w:w="1701" w:type="dxa"/>
          </w:tcPr>
          <w:p w:rsidR="00E82146" w:rsidRPr="00E620FD" w:rsidRDefault="00E82146" w:rsidP="00E82146">
            <w:pPr>
              <w:rPr>
                <w:lang w:val="en-US"/>
              </w:rPr>
            </w:pPr>
            <w:r w:rsidRPr="00E620FD">
              <w:rPr>
                <w:lang w:val="en-US"/>
              </w:rPr>
              <w:t>0.46</w:t>
            </w:r>
          </w:p>
        </w:tc>
        <w:tc>
          <w:tcPr>
            <w:tcW w:w="1559" w:type="dxa"/>
          </w:tcPr>
          <w:p w:rsidR="00E82146" w:rsidRPr="00E620FD" w:rsidRDefault="00E82146" w:rsidP="00E82146">
            <w:pPr>
              <w:rPr>
                <w:lang w:val="en-US"/>
              </w:rPr>
            </w:pPr>
            <w:r w:rsidRPr="00E620FD">
              <w:rPr>
                <w:lang w:val="en-US"/>
              </w:rPr>
              <w:t>0.46</w:t>
            </w:r>
          </w:p>
        </w:tc>
        <w:tc>
          <w:tcPr>
            <w:tcW w:w="1560" w:type="dxa"/>
          </w:tcPr>
          <w:p w:rsidR="00E82146" w:rsidRPr="00E620FD" w:rsidRDefault="00E82146" w:rsidP="00E82146">
            <w:pPr>
              <w:rPr>
                <w:lang w:val="en-US"/>
              </w:rPr>
            </w:pPr>
            <w:r w:rsidRPr="00E620FD">
              <w:rPr>
                <w:lang w:val="en-US"/>
              </w:rPr>
              <w:t>0.47</w:t>
            </w:r>
          </w:p>
        </w:tc>
        <w:tc>
          <w:tcPr>
            <w:tcW w:w="1950" w:type="dxa"/>
          </w:tcPr>
          <w:p w:rsidR="00E82146" w:rsidRPr="00E620FD" w:rsidRDefault="00E82146" w:rsidP="00E82146">
            <w:pPr>
              <w:rPr>
                <w:lang w:val="en-US"/>
              </w:rPr>
            </w:pPr>
          </w:p>
        </w:tc>
      </w:tr>
    </w:tbl>
    <w:p w:rsidR="00E82146" w:rsidRDefault="00E82146" w:rsidP="00E82146">
      <w:pPr>
        <w:jc w:val="both"/>
        <w:rPr>
          <w:lang w:val="en-US"/>
        </w:rPr>
      </w:pPr>
      <w:r>
        <w:rPr>
          <w:lang w:val="en-US"/>
        </w:rPr>
        <w:t>Source: Author’ computation</w:t>
      </w:r>
    </w:p>
    <w:p w:rsidR="00E82146" w:rsidRDefault="00E82146" w:rsidP="00E82146">
      <w:pPr>
        <w:jc w:val="both"/>
        <w:rPr>
          <w:lang w:val="en-US"/>
        </w:rPr>
      </w:pPr>
      <w:r>
        <w:rPr>
          <w:lang w:val="en-US"/>
        </w:rPr>
        <w:t>Note: The figures in the parentheses are the p-values where a, b and</w:t>
      </w:r>
      <w:r w:rsidR="00EE6531">
        <w:rPr>
          <w:lang w:val="en-US"/>
        </w:rPr>
        <w:t xml:space="preserve"> c indicate that the estimates are</w:t>
      </w:r>
      <w:r>
        <w:rPr>
          <w:lang w:val="en-US"/>
        </w:rPr>
        <w:t xml:space="preserve"> significant at 1%, 5% and 10%, respectively.  </w:t>
      </w:r>
    </w:p>
    <w:p w:rsidR="00E82146" w:rsidRPr="00E620FD" w:rsidRDefault="00E82146" w:rsidP="00E82146">
      <w:pPr>
        <w:rPr>
          <w:lang w:val="en-US"/>
        </w:rPr>
      </w:pPr>
    </w:p>
    <w:p w:rsidR="00E82146" w:rsidRDefault="00E82146" w:rsidP="004E33EA">
      <w:pPr>
        <w:spacing w:line="360" w:lineRule="auto"/>
        <w:jc w:val="both"/>
        <w:rPr>
          <w:b/>
          <w:color w:val="000000" w:themeColor="text1"/>
          <w:lang w:val="en-US"/>
        </w:rPr>
      </w:pPr>
    </w:p>
    <w:p w:rsidR="004E33EA" w:rsidRPr="00032D81" w:rsidRDefault="004E33EA" w:rsidP="004E33EA">
      <w:pPr>
        <w:spacing w:line="360" w:lineRule="auto"/>
        <w:jc w:val="both"/>
        <w:rPr>
          <w:b/>
          <w:color w:val="000000" w:themeColor="text1"/>
          <w:lang w:val="en-US"/>
        </w:rPr>
      </w:pPr>
      <w:r w:rsidRPr="00032D81">
        <w:rPr>
          <w:b/>
          <w:color w:val="000000" w:themeColor="text1"/>
          <w:lang w:val="en-US"/>
        </w:rPr>
        <w:t>USA Intermediate Goods</w:t>
      </w:r>
    </w:p>
    <w:p w:rsidR="004E33EA" w:rsidRPr="00985369" w:rsidRDefault="004E33EA" w:rsidP="004E33EA">
      <w:pPr>
        <w:spacing w:line="360" w:lineRule="auto"/>
        <w:jc w:val="both"/>
        <w:rPr>
          <w:color w:val="000000" w:themeColor="text1"/>
          <w:lang w:val="en-US"/>
        </w:rPr>
      </w:pPr>
      <w:r w:rsidRPr="00985369">
        <w:rPr>
          <w:color w:val="000000" w:themeColor="text1"/>
          <w:lang w:val="en-US"/>
        </w:rPr>
        <w:t xml:space="preserve">In these results, tariffs are irrelevant determinants of intermediate goods import to the USA and it could be seen that Africa is not utilizing the opportunity of preferential tariffs to access the USA market. </w:t>
      </w:r>
      <w:r w:rsidR="00EE6531">
        <w:rPr>
          <w:color w:val="000000" w:themeColor="text1"/>
          <w:lang w:val="en-US"/>
        </w:rPr>
        <w:t xml:space="preserve">This confirms Baldwin (2012) study that found that African countries are not part of major countries that contribute to global intermediate goods supply chain. </w:t>
      </w:r>
      <w:r w:rsidRPr="00985369">
        <w:rPr>
          <w:color w:val="000000" w:themeColor="text1"/>
          <w:lang w:val="en-US"/>
        </w:rPr>
        <w:t xml:space="preserve">The magnitude of the effects of countervailing duties on intermediate goods import from Africa to USA is significantly negligible, such that any additional duty of countervail will lead to less than </w:t>
      </w:r>
      <w:r w:rsidR="00AE4730">
        <w:rPr>
          <w:color w:val="000000" w:themeColor="text1"/>
          <w:lang w:val="en-US"/>
        </w:rPr>
        <w:t>0.0</w:t>
      </w:r>
      <w:r w:rsidRPr="00985369">
        <w:rPr>
          <w:color w:val="000000" w:themeColor="text1"/>
          <w:lang w:val="en-US"/>
        </w:rPr>
        <w:t xml:space="preserve">1% drop in intermediate goods import. Anti-dumping policy remains insignificant to the import of these goods. The economic mass variable is statistically significant to the import of these goods. That is, the income level in the USA and output of African countries are essential for the export demand of these goods in the USA market. The magnitude of impact of economic mass is lower to the expected effects of unity or close. The price level is an inhibiting factor to the intermediate goods’ import such that a percentage rise in the price level will lead to </w:t>
      </w:r>
      <w:r w:rsidR="00DE5D68">
        <w:rPr>
          <w:color w:val="000000" w:themeColor="text1"/>
          <w:lang w:val="en-US"/>
        </w:rPr>
        <w:t>0.0</w:t>
      </w:r>
      <w:r w:rsidRPr="00985369">
        <w:rPr>
          <w:color w:val="000000" w:themeColor="text1"/>
          <w:lang w:val="en-US"/>
        </w:rPr>
        <w:t>3% increase in import of the goods.</w:t>
      </w:r>
    </w:p>
    <w:p w:rsidR="00DE5D68" w:rsidRDefault="00DE5D68" w:rsidP="004E33EA">
      <w:pPr>
        <w:spacing w:line="360" w:lineRule="auto"/>
        <w:jc w:val="both"/>
        <w:rPr>
          <w:color w:val="000000" w:themeColor="text1"/>
          <w:lang w:val="en-US"/>
        </w:rPr>
      </w:pPr>
    </w:p>
    <w:p w:rsidR="004E33EA" w:rsidRPr="00985369" w:rsidRDefault="004E33EA" w:rsidP="004E33EA">
      <w:pPr>
        <w:spacing w:line="360" w:lineRule="auto"/>
        <w:jc w:val="both"/>
        <w:rPr>
          <w:color w:val="000000" w:themeColor="text1"/>
          <w:lang w:val="en-US"/>
        </w:rPr>
      </w:pPr>
      <w:r w:rsidRPr="00985369">
        <w:rPr>
          <w:color w:val="000000" w:themeColor="text1"/>
          <w:lang w:val="en-US"/>
        </w:rPr>
        <w:t xml:space="preserve">The estimation results with either time or country dummy are a little different from the GLS estimate. The difference is in the magnitude of the coefficients of GDPs’ interaction (economic mass), which is higher for time or country dummy inclusion. The degree of association and the magnitude of the impact of common language also differs, while the explanatory power of the right hand variables has increased for the regression that include time or country dummy. With the inclusion of both time and county dummies in the GLS regression, the economic mass impact increase to </w:t>
      </w:r>
      <w:r w:rsidR="00DE5D68">
        <w:rPr>
          <w:color w:val="000000" w:themeColor="text1"/>
          <w:lang w:val="en-US"/>
        </w:rPr>
        <w:t>0.</w:t>
      </w:r>
      <w:r w:rsidRPr="00985369">
        <w:rPr>
          <w:color w:val="000000" w:themeColor="text1"/>
          <w:lang w:val="en-US"/>
        </w:rPr>
        <w:t xml:space="preserve">73% and remains an important factor in the determination of intermediate goods </w:t>
      </w:r>
      <w:r w:rsidRPr="00985369">
        <w:rPr>
          <w:color w:val="000000" w:themeColor="text1"/>
          <w:lang w:val="en-US"/>
        </w:rPr>
        <w:lastRenderedPageBreak/>
        <w:t>import to the USA. Only the countervailing duties are significant at 10% level out of the trade policy variables used (tariffs and non-tariff barriers). This could be attributed to the inadequate Africa’s export of these goods, in which the trade policy measures in the USA will have less effects compared to the major exporters of intermediate goods. Thus, the USA trade policy measures on intermediate goods imports are not directed towards restricting Africa’s exports to their markets. However, the trade agreements between Africa and the USA have not translated to greater import to the USA due to inadequate utilization of the trade preferences granted because of low production capacity and unfavourable domestic policy in Africa.</w:t>
      </w:r>
    </w:p>
    <w:p w:rsidR="00DE5D68" w:rsidRDefault="00DE5D68" w:rsidP="004E33EA">
      <w:pPr>
        <w:spacing w:line="360" w:lineRule="auto"/>
        <w:jc w:val="both"/>
        <w:rPr>
          <w:color w:val="000000" w:themeColor="text1"/>
          <w:lang w:val="en-US"/>
        </w:rPr>
      </w:pPr>
    </w:p>
    <w:p w:rsidR="004E33EA" w:rsidRPr="00985369" w:rsidRDefault="004E33EA" w:rsidP="004E33EA">
      <w:pPr>
        <w:spacing w:line="360" w:lineRule="auto"/>
        <w:jc w:val="both"/>
        <w:rPr>
          <w:color w:val="000000" w:themeColor="text1"/>
          <w:lang w:val="en-US"/>
        </w:rPr>
      </w:pPr>
      <w:r w:rsidRPr="00985369">
        <w:rPr>
          <w:color w:val="000000" w:themeColor="text1"/>
          <w:lang w:val="en-US"/>
        </w:rPr>
        <w:t>The dynamic panel result shows the importance of distance to intermediate goods’ imports. The economic mass is an import-enhancing factor such that a percentage increase will raise import of the goods by 1</w:t>
      </w:r>
      <w:r w:rsidR="00DE5D68">
        <w:rPr>
          <w:color w:val="000000" w:themeColor="text1"/>
          <w:lang w:val="en-US"/>
        </w:rPr>
        <w:t>.</w:t>
      </w:r>
      <w:r w:rsidRPr="00985369">
        <w:rPr>
          <w:color w:val="000000" w:themeColor="text1"/>
          <w:lang w:val="en-US"/>
        </w:rPr>
        <w:t xml:space="preserve">36%. Only countervailing duties incidences are significant among the trade policy variables, which show the importance of the variable to these imports.  Therefore, the bottom line is that Africa’s output of these goods is inadequate and the production capacity is limited such that it will not be economically plausible for the USA to rigorously investigate anti-dumping cases and also impose heavy duties to countervail the subsidies and support on these goods in Africa. The implication is that the trade policies in the USA on intermediate goods’ import </w:t>
      </w:r>
      <w:r w:rsidR="00DE5D68">
        <w:rPr>
          <w:color w:val="000000" w:themeColor="text1"/>
          <w:lang w:val="en-US"/>
        </w:rPr>
        <w:t>are not directed towards</w:t>
      </w:r>
      <w:r w:rsidRPr="00985369">
        <w:rPr>
          <w:color w:val="000000" w:themeColor="text1"/>
          <w:lang w:val="en-US"/>
        </w:rPr>
        <w:t xml:space="preserve"> Africa’s export of the goods. Trade policy measures on these goods will be directed towards major exporters of the goods to the USA</w:t>
      </w:r>
      <w:r w:rsidRPr="00985369">
        <w:rPr>
          <w:rStyle w:val="FootnoteReference"/>
          <w:color w:val="000000" w:themeColor="text1"/>
          <w:lang w:val="en-US"/>
        </w:rPr>
        <w:footnoteReference w:id="8"/>
      </w:r>
      <w:r w:rsidRPr="00985369">
        <w:rPr>
          <w:color w:val="000000" w:themeColor="text1"/>
          <w:lang w:val="en-US"/>
        </w:rPr>
        <w:t xml:space="preserve"> (see Baldwin, 2012).</w:t>
      </w:r>
    </w:p>
    <w:p w:rsidR="004E33EA" w:rsidRDefault="004E33EA" w:rsidP="004E33EA">
      <w:pPr>
        <w:spacing w:line="360" w:lineRule="auto"/>
        <w:jc w:val="both"/>
        <w:rPr>
          <w:b/>
          <w:color w:val="000000" w:themeColor="text1"/>
          <w:lang w:val="en-US"/>
        </w:rPr>
      </w:pPr>
    </w:p>
    <w:p w:rsidR="004E33EA" w:rsidRPr="000615DE" w:rsidRDefault="004E33EA" w:rsidP="000615DE">
      <w:pPr>
        <w:pStyle w:val="ListParagraph"/>
        <w:numPr>
          <w:ilvl w:val="0"/>
          <w:numId w:val="7"/>
        </w:numPr>
        <w:spacing w:line="360" w:lineRule="auto"/>
        <w:jc w:val="both"/>
        <w:rPr>
          <w:b/>
          <w:color w:val="000000" w:themeColor="text1"/>
          <w:lang w:val="en-US"/>
        </w:rPr>
      </w:pPr>
      <w:r w:rsidRPr="000615DE">
        <w:rPr>
          <w:b/>
          <w:color w:val="000000" w:themeColor="text1"/>
          <w:lang w:val="en-US"/>
        </w:rPr>
        <w:t>Conclusion</w:t>
      </w:r>
    </w:p>
    <w:p w:rsidR="004E33EA" w:rsidRPr="00985369" w:rsidRDefault="004E33EA" w:rsidP="004E33EA">
      <w:pPr>
        <w:spacing w:line="360" w:lineRule="auto"/>
        <w:jc w:val="both"/>
        <w:rPr>
          <w:color w:val="000000" w:themeColor="text1"/>
          <w:lang w:val="en-US"/>
        </w:rPr>
      </w:pPr>
      <w:r w:rsidRPr="00985369">
        <w:rPr>
          <w:color w:val="000000" w:themeColor="text1"/>
          <w:lang w:val="en-US"/>
        </w:rPr>
        <w:t>This study has examined the effects of incidences of the non-tariffs barriers in the EU and USA on Africa’s exports of raw materials and intermediate goods. An analysis of Africa’s export performance was carried out that shed light on export trend and their integration to the global economy. A review of trade policy instruments, particularly the non-tariff barriers, which were put in place or used in some of the developed economies, especially the Quad countries on commodities of relevance to Africa was done. Also, the EU and USA trade policy reviews gave us insight into the non-tariff barriers that were used in these markets, especially those that have impact on exports of relevance to Africa. The trend in anti-dumping and countervailing measures in the EU and USA were reviewed in order to know the different types of non-tariff barriers that Africa’s exports are facing in these markets. Aside from this, the study looked into the period of global economic crisis and reviewed all the non-tariff barriers during the period that impacted on the flow of Africa’s exports into these markets.</w:t>
      </w:r>
    </w:p>
    <w:p w:rsidR="005671C7" w:rsidRDefault="005671C7" w:rsidP="004E33EA">
      <w:pPr>
        <w:spacing w:line="360" w:lineRule="auto"/>
        <w:jc w:val="both"/>
        <w:rPr>
          <w:color w:val="000000" w:themeColor="text1"/>
          <w:lang w:val="en-US"/>
        </w:rPr>
      </w:pPr>
    </w:p>
    <w:p w:rsidR="004E33EA" w:rsidRPr="00985369" w:rsidRDefault="004E33EA" w:rsidP="004E33EA">
      <w:pPr>
        <w:spacing w:line="360" w:lineRule="auto"/>
        <w:jc w:val="both"/>
        <w:rPr>
          <w:color w:val="000000" w:themeColor="text1"/>
          <w:lang w:val="en-US"/>
        </w:rPr>
      </w:pPr>
      <w:r w:rsidRPr="00985369">
        <w:rPr>
          <w:color w:val="000000" w:themeColor="text1"/>
          <w:lang w:val="en-US"/>
        </w:rPr>
        <w:t xml:space="preserve">A review of empirical literature shows that scanty studies exist in this area, particularly studies </w:t>
      </w:r>
      <w:r w:rsidR="005671C7">
        <w:rPr>
          <w:color w:val="000000" w:themeColor="text1"/>
          <w:lang w:val="en-US"/>
        </w:rPr>
        <w:t xml:space="preserve">that used these measurements of NTBs </w:t>
      </w:r>
      <w:r w:rsidRPr="00985369">
        <w:rPr>
          <w:color w:val="000000" w:themeColor="text1"/>
          <w:lang w:val="en-US"/>
        </w:rPr>
        <w:t>on Africa, which gave the basis for this study. A gravity model was specified that adjusted for the common errors in this type of modeling as was identifi</w:t>
      </w:r>
      <w:r w:rsidR="00B1176F">
        <w:rPr>
          <w:color w:val="000000" w:themeColor="text1"/>
          <w:lang w:val="en-US"/>
        </w:rPr>
        <w:t>ed by Baldwin and Taglioni (2006</w:t>
      </w:r>
      <w:r w:rsidRPr="00985369">
        <w:rPr>
          <w:color w:val="000000" w:themeColor="text1"/>
          <w:lang w:val="en-US"/>
        </w:rPr>
        <w:t>). The empirical results indicates that countervailing duties are the major non – tariff hindrances to Africa’s raw material  and intermediate goods imports to the EU, while exports of these commodities are still very limited to these markets. However, tariffs are not major barriers to Africa’s exports of raw materials and intermediate goods to the USA. This is due to the AGOA preferential treatments for the continent. Non-tariff barriers, particularly the countervailing duties are the main hindrances to exports of these commodities to the USA.</w:t>
      </w:r>
      <w:r w:rsidR="00232F64">
        <w:rPr>
          <w:color w:val="000000" w:themeColor="text1"/>
          <w:lang w:val="en-US"/>
        </w:rPr>
        <w:t xml:space="preserve"> The specification of the gravity model with either time or country dummy </w:t>
      </w:r>
      <w:r w:rsidR="0068019D">
        <w:rPr>
          <w:color w:val="000000" w:themeColor="text1"/>
          <w:lang w:val="en-US"/>
        </w:rPr>
        <w:t>gives same result with the GLS without it. However, the inclusion of both time and country dummies gives different results. Furthermore, although, the dynamic estimates perfor</w:t>
      </w:r>
      <w:r w:rsidR="008322DB">
        <w:rPr>
          <w:color w:val="000000" w:themeColor="text1"/>
          <w:lang w:val="en-US"/>
        </w:rPr>
        <w:t xml:space="preserve">m better than GLS, but obviously the differences are negligible in some instances. </w:t>
      </w:r>
    </w:p>
    <w:p w:rsidR="005671C7" w:rsidRDefault="005671C7" w:rsidP="004E33EA">
      <w:pPr>
        <w:spacing w:line="360" w:lineRule="auto"/>
        <w:jc w:val="both"/>
        <w:rPr>
          <w:color w:val="000000" w:themeColor="text1"/>
          <w:lang w:val="en-US"/>
        </w:rPr>
      </w:pPr>
    </w:p>
    <w:p w:rsidR="004E33EA" w:rsidRDefault="004E33EA" w:rsidP="004E33EA">
      <w:pPr>
        <w:spacing w:line="360" w:lineRule="auto"/>
        <w:jc w:val="both"/>
        <w:rPr>
          <w:color w:val="000000" w:themeColor="text1"/>
          <w:lang w:val="en-US"/>
        </w:rPr>
      </w:pPr>
      <w:r w:rsidRPr="00985369">
        <w:rPr>
          <w:color w:val="000000" w:themeColor="text1"/>
          <w:lang w:val="en-US"/>
        </w:rPr>
        <w:t>To this end, this study infers that countervailing duties in both the EU and the USA are the main non – tariff restrictions to export of Africa’s raw materials and intermediate goods to these markets. Also, there are indications that Africa’s exports of intermediate goods in both markets are inadequate and that the continent is not utilizing the preferential tariffs granted on these commodities.</w:t>
      </w:r>
      <w:r w:rsidR="008322DB">
        <w:rPr>
          <w:color w:val="000000" w:themeColor="text1"/>
          <w:lang w:val="en-US"/>
        </w:rPr>
        <w:t xml:space="preserve"> It is important to note that this study does not covers all aspect of incidences of NTBs, especially rules of origin, regulations, administration, etc due to data availability as acknowledged by Tralac (2006), Mehta (2005), OECD (2005).</w:t>
      </w:r>
    </w:p>
    <w:p w:rsidR="0019348E" w:rsidRDefault="0019348E" w:rsidP="004E33EA">
      <w:pPr>
        <w:spacing w:line="360" w:lineRule="auto"/>
        <w:jc w:val="both"/>
        <w:rPr>
          <w:color w:val="000000" w:themeColor="text1"/>
          <w:lang w:val="en-US"/>
        </w:rPr>
      </w:pPr>
    </w:p>
    <w:p w:rsidR="0019348E" w:rsidRDefault="0019348E" w:rsidP="004E33EA">
      <w:pPr>
        <w:spacing w:line="360" w:lineRule="auto"/>
        <w:jc w:val="both"/>
        <w:rPr>
          <w:color w:val="000000" w:themeColor="text1"/>
          <w:lang w:val="en-US"/>
        </w:rPr>
      </w:pPr>
    </w:p>
    <w:p w:rsidR="00D13A70" w:rsidRPr="00D13A70" w:rsidRDefault="00D13A70" w:rsidP="004E33EA">
      <w:pPr>
        <w:spacing w:line="360" w:lineRule="auto"/>
        <w:jc w:val="both"/>
        <w:rPr>
          <w:b/>
          <w:lang w:val="en-US"/>
        </w:rPr>
      </w:pPr>
      <w:r w:rsidRPr="00D13A70">
        <w:rPr>
          <w:b/>
          <w:lang w:val="en-US"/>
        </w:rPr>
        <w:t>References</w:t>
      </w:r>
    </w:p>
    <w:p w:rsidR="00D13A70" w:rsidRDefault="00D13A70" w:rsidP="00C92CB9">
      <w:pPr>
        <w:ind w:left="1440" w:hanging="1440"/>
        <w:jc w:val="both"/>
      </w:pPr>
      <w:r w:rsidRPr="00681A36">
        <w:t>Anderson, J.E. (1979)</w:t>
      </w:r>
      <w:r w:rsidRPr="00681A36">
        <w:tab/>
        <w:t>“A Theoretical Foundation for the Gravity Equation”, American Economic Review</w:t>
      </w:r>
      <w:r w:rsidRPr="00681A36">
        <w:rPr>
          <w:i/>
        </w:rPr>
        <w:t>,</w:t>
      </w:r>
      <w:r w:rsidRPr="00681A36">
        <w:t>Vol. 69.</w:t>
      </w:r>
    </w:p>
    <w:p w:rsidR="00D13A70" w:rsidRDefault="00D13A70" w:rsidP="00C92CB9">
      <w:pPr>
        <w:autoSpaceDE w:val="0"/>
        <w:autoSpaceDN w:val="0"/>
        <w:adjustRightInd w:val="0"/>
        <w:ind w:left="1440" w:hanging="1440"/>
        <w:jc w:val="both"/>
        <w:rPr>
          <w:rFonts w:eastAsia="TimesNewRoman"/>
          <w:color w:val="1D1B11"/>
        </w:rPr>
      </w:pPr>
      <w:r w:rsidRPr="00F521BB">
        <w:rPr>
          <w:rFonts w:eastAsia="TimesNewRoman"/>
          <w:color w:val="1D1B11"/>
        </w:rPr>
        <w:t>Anderson, J.E. and E.</w:t>
      </w:r>
      <w:r w:rsidRPr="00F521BB">
        <w:rPr>
          <w:rFonts w:eastAsia="TimesNewRoman"/>
          <w:color w:val="1D1B11"/>
          <w:lang w:val="en-US"/>
        </w:rPr>
        <w:t xml:space="preserve"> van Wincoop (2003)</w:t>
      </w:r>
      <w:r>
        <w:rPr>
          <w:rFonts w:eastAsia="TimesNewRoman"/>
          <w:color w:val="1D1B11"/>
        </w:rPr>
        <w:t>,</w:t>
      </w:r>
      <w:r w:rsidRPr="00F521BB">
        <w:rPr>
          <w:rFonts w:eastAsia="TimesNewRoman"/>
          <w:color w:val="1D1B11"/>
          <w:lang w:val="en-US"/>
        </w:rPr>
        <w:t xml:space="preserve"> "Gravity with Gravitas: A Solution to the BorderPuzzle," </w:t>
      </w:r>
      <w:r w:rsidRPr="00F521BB">
        <w:rPr>
          <w:rFonts w:eastAsia="TimesNewRoman"/>
          <w:iCs/>
          <w:color w:val="1D1B11"/>
          <w:lang w:val="en-US"/>
        </w:rPr>
        <w:t>American Economic Review</w:t>
      </w:r>
      <w:r w:rsidRPr="00F521BB">
        <w:rPr>
          <w:rFonts w:eastAsia="TimesNewRoman"/>
          <w:color w:val="1D1B11"/>
          <w:lang w:val="en-US"/>
        </w:rPr>
        <w:t>, vol. 93(1), pages170-192, March.</w:t>
      </w:r>
    </w:p>
    <w:p w:rsidR="00D13A70" w:rsidRDefault="00D13A70" w:rsidP="00C92CB9">
      <w:pPr>
        <w:ind w:left="1418" w:hanging="1418"/>
        <w:jc w:val="both"/>
      </w:pPr>
      <w:r w:rsidRPr="00681A36">
        <w:t>Andrianmananjara, S., Dean, J.M., Feinberg, R., Ferrantino, M., Ludema, R. And M., Tsigas (2004) “The Effects of Non-Tariff Measures on Prices, Trade and Welfare: CGE Implementation of Policy-Based Price Comparisons “, USITC Economics Working Paper, No. 2004-04.A</w:t>
      </w:r>
    </w:p>
    <w:p w:rsidR="00424079" w:rsidRPr="00CE4955" w:rsidRDefault="00424079" w:rsidP="00424079">
      <w:pPr>
        <w:autoSpaceDE w:val="0"/>
        <w:autoSpaceDN w:val="0"/>
        <w:adjustRightInd w:val="0"/>
        <w:jc w:val="both"/>
        <w:rPr>
          <w:lang w:val="en-US"/>
        </w:rPr>
      </w:pPr>
      <w:r w:rsidRPr="00CE4955">
        <w:rPr>
          <w:lang w:val="en-US"/>
        </w:rPr>
        <w:t>Arkolakis, C., Co</w:t>
      </w:r>
      <w:r>
        <w:t>stinot, A., Rodriguez-Clare, A.(</w:t>
      </w:r>
      <w:r w:rsidRPr="00CE4955">
        <w:rPr>
          <w:lang w:val="en-US"/>
        </w:rPr>
        <w:t>2012</w:t>
      </w:r>
      <w:r>
        <w:t>),“</w:t>
      </w:r>
      <w:r w:rsidRPr="00CE4955">
        <w:rPr>
          <w:lang w:val="en-US"/>
        </w:rPr>
        <w:t>New Trade Models, Same Old Gains?</w:t>
      </w:r>
      <w:r>
        <w:t>”</w:t>
      </w:r>
    </w:p>
    <w:p w:rsidR="00424079" w:rsidRPr="00CE4955" w:rsidRDefault="00424079" w:rsidP="00424079">
      <w:pPr>
        <w:ind w:left="720" w:firstLine="720"/>
        <w:jc w:val="both"/>
      </w:pPr>
      <w:r w:rsidRPr="00424079">
        <w:rPr>
          <w:lang w:val="en-US"/>
        </w:rPr>
        <w:t>American Economic Review 102 (1), 94-130.</w:t>
      </w:r>
    </w:p>
    <w:p w:rsidR="00D13A70" w:rsidRPr="00F521BB" w:rsidRDefault="00D13A70" w:rsidP="00C92CB9">
      <w:pPr>
        <w:autoSpaceDE w:val="0"/>
        <w:autoSpaceDN w:val="0"/>
        <w:adjustRightInd w:val="0"/>
        <w:ind w:left="1440" w:hanging="1440"/>
        <w:jc w:val="both"/>
        <w:rPr>
          <w:rFonts w:eastAsia="TimesNewRoman"/>
          <w:color w:val="1D1B11"/>
        </w:rPr>
      </w:pPr>
      <w:r>
        <w:rPr>
          <w:rFonts w:eastAsia="TimesNewRoman"/>
          <w:color w:val="1D1B11"/>
        </w:rPr>
        <w:t>Baldwin, R. (2012), “Global Supply Chains: Why They Emerged, Why They Matter, and Where They are Going”, IHEID CTEI Working Papers, CTEI-2011-13, July.</w:t>
      </w:r>
    </w:p>
    <w:p w:rsidR="00D13A70" w:rsidRDefault="00D13A70" w:rsidP="00C92CB9">
      <w:pPr>
        <w:autoSpaceDE w:val="0"/>
        <w:autoSpaceDN w:val="0"/>
        <w:adjustRightInd w:val="0"/>
        <w:ind w:left="1440" w:hanging="1440"/>
        <w:jc w:val="both"/>
      </w:pPr>
      <w:r w:rsidRPr="00F521BB">
        <w:rPr>
          <w:rFonts w:eastAsia="TimesNewRoman"/>
          <w:color w:val="1D1B11"/>
          <w:lang w:val="en-US"/>
        </w:rPr>
        <w:t xml:space="preserve">Baldwin, R. </w:t>
      </w:r>
      <w:r>
        <w:rPr>
          <w:rFonts w:eastAsia="TimesNewRoman"/>
          <w:color w:val="1D1B11"/>
        </w:rPr>
        <w:t xml:space="preserve">and D. </w:t>
      </w:r>
      <w:r w:rsidRPr="00F521BB">
        <w:rPr>
          <w:rFonts w:eastAsia="TimesNewRoman"/>
          <w:color w:val="1D1B11"/>
          <w:lang w:val="en-US"/>
        </w:rPr>
        <w:t>Taglioni (2006)</w:t>
      </w:r>
      <w:r>
        <w:rPr>
          <w:rFonts w:eastAsia="TimesNewRoman"/>
          <w:color w:val="1D1B11"/>
        </w:rPr>
        <w:t>,</w:t>
      </w:r>
      <w:r w:rsidRPr="00F521BB">
        <w:rPr>
          <w:rFonts w:eastAsia="TimesNewRoman"/>
          <w:color w:val="1D1B11"/>
          <w:lang w:val="en-US"/>
        </w:rPr>
        <w:t xml:space="preserve"> “Gravity for dummies and dummies for gravityequations,” NBER Working Paper 12516, </w:t>
      </w:r>
      <w:r w:rsidRPr="00F521BB">
        <w:t>National Bureau of Economic Research, Inc.</w:t>
      </w:r>
    </w:p>
    <w:p w:rsidR="00D13A70" w:rsidRDefault="00D13A70" w:rsidP="00C92CB9">
      <w:pPr>
        <w:autoSpaceDE w:val="0"/>
        <w:autoSpaceDN w:val="0"/>
        <w:adjustRightInd w:val="0"/>
        <w:ind w:left="1440" w:hanging="1440"/>
        <w:jc w:val="both"/>
      </w:pPr>
      <w:r w:rsidRPr="00F521BB">
        <w:rPr>
          <w:rFonts w:eastAsia="TimesNewRoman"/>
          <w:color w:val="1D1B11"/>
          <w:lang w:val="en-US"/>
        </w:rPr>
        <w:lastRenderedPageBreak/>
        <w:t xml:space="preserve">Baldwin, R. </w:t>
      </w:r>
      <w:r>
        <w:rPr>
          <w:rFonts w:eastAsia="TimesNewRoman"/>
          <w:color w:val="1D1B11"/>
        </w:rPr>
        <w:t xml:space="preserve">and D. </w:t>
      </w:r>
      <w:r w:rsidRPr="00F521BB">
        <w:rPr>
          <w:rFonts w:eastAsia="TimesNewRoman"/>
          <w:color w:val="1D1B11"/>
          <w:lang w:val="en-US"/>
        </w:rPr>
        <w:t>Taglioni</w:t>
      </w:r>
      <w:r>
        <w:rPr>
          <w:rFonts w:eastAsia="TimesNewRoman"/>
          <w:color w:val="1D1B11"/>
        </w:rPr>
        <w:t xml:space="preserve"> (2011</w:t>
      </w:r>
      <w:r w:rsidRPr="00F521BB">
        <w:rPr>
          <w:rFonts w:eastAsia="TimesNewRoman"/>
          <w:color w:val="1D1B11"/>
          <w:lang w:val="en-US"/>
        </w:rPr>
        <w:t>)</w:t>
      </w:r>
      <w:r>
        <w:rPr>
          <w:rFonts w:eastAsia="TimesNewRoman"/>
          <w:color w:val="1D1B11"/>
        </w:rPr>
        <w:t>,</w:t>
      </w:r>
      <w:r w:rsidRPr="00F521BB">
        <w:rPr>
          <w:rFonts w:eastAsia="TimesNewRoman"/>
          <w:color w:val="1D1B11"/>
          <w:lang w:val="en-US"/>
        </w:rPr>
        <w:t xml:space="preserve"> “</w:t>
      </w:r>
      <w:r>
        <w:rPr>
          <w:rFonts w:eastAsia="TimesNewRoman"/>
          <w:color w:val="1D1B11"/>
        </w:rPr>
        <w:t>Gravity Chains: Estimating Bilateral Trade Flows when Parts and Components Trade is Important</w:t>
      </w:r>
      <w:r w:rsidRPr="00F521BB">
        <w:rPr>
          <w:rFonts w:eastAsia="TimesNewRoman"/>
          <w:color w:val="1D1B11"/>
          <w:lang w:val="en-US"/>
        </w:rPr>
        <w:t>”</w:t>
      </w:r>
      <w:r>
        <w:rPr>
          <w:rFonts w:eastAsia="TimesNewRoman"/>
          <w:color w:val="1D1B11"/>
        </w:rPr>
        <w:t>,</w:t>
      </w:r>
      <w:r w:rsidRPr="00F521BB">
        <w:rPr>
          <w:rFonts w:eastAsia="TimesNewRoman"/>
          <w:color w:val="1D1B11"/>
          <w:lang w:val="en-US"/>
        </w:rPr>
        <w:t xml:space="preserve"> NBER Working Paper 1</w:t>
      </w:r>
      <w:r>
        <w:rPr>
          <w:rFonts w:eastAsia="TimesNewRoman"/>
          <w:color w:val="1D1B11"/>
        </w:rPr>
        <w:t>6</w:t>
      </w:r>
      <w:r w:rsidRPr="00F521BB">
        <w:rPr>
          <w:rFonts w:eastAsia="TimesNewRoman"/>
          <w:color w:val="1D1B11"/>
          <w:lang w:val="en-US"/>
        </w:rPr>
        <w:t>6</w:t>
      </w:r>
      <w:r>
        <w:rPr>
          <w:rFonts w:eastAsia="TimesNewRoman"/>
          <w:color w:val="1D1B11"/>
        </w:rPr>
        <w:t>72</w:t>
      </w:r>
      <w:r w:rsidRPr="00F521BB">
        <w:rPr>
          <w:rFonts w:eastAsia="TimesNewRoman"/>
          <w:color w:val="1D1B11"/>
          <w:lang w:val="en-US"/>
        </w:rPr>
        <w:t xml:space="preserve">, </w:t>
      </w:r>
      <w:r w:rsidRPr="00F521BB">
        <w:t>National Bureau of Economic Research, Inc.</w:t>
      </w:r>
    </w:p>
    <w:p w:rsidR="00F1051C" w:rsidRDefault="00F1051C" w:rsidP="00C92CB9">
      <w:pPr>
        <w:autoSpaceDE w:val="0"/>
        <w:autoSpaceDN w:val="0"/>
        <w:adjustRightInd w:val="0"/>
        <w:ind w:left="1440" w:hanging="1440"/>
        <w:jc w:val="both"/>
      </w:pPr>
      <w:r>
        <w:rPr>
          <w:rFonts w:eastAsia="TimesNewRoman"/>
          <w:color w:val="1D1B11"/>
          <w:lang w:val="en-US"/>
        </w:rPr>
        <w:t>Bellanawithana, A., Wijerathne, B. and J., Weerahewa (2010), “Impacts of Non – tariff Measures (NTMs) in Agricultural Exports: A Gravity Modeling Approach”, A Paper Presented at the Asia-Pacific Trade Economists’ Conference on “Trade-Led Growth in Times of Crisis”, UNESCAP ARTNeT.</w:t>
      </w:r>
    </w:p>
    <w:p w:rsidR="00D13A70" w:rsidRPr="00681A36" w:rsidRDefault="00D13A70" w:rsidP="00C92CB9">
      <w:pPr>
        <w:ind w:left="1440" w:hanging="1440"/>
        <w:jc w:val="both"/>
      </w:pPr>
      <w:r w:rsidRPr="00681A36">
        <w:t>Bergstrand, J.H (1985) “The Gravity Equation in International Trade: Some Microeconomic Foundations and Empirical Evidence”, Review of Economic and Statistic, vol. 67, pp.34 -78.</w:t>
      </w:r>
    </w:p>
    <w:p w:rsidR="00D13A70" w:rsidRDefault="00D13A70" w:rsidP="00C92CB9">
      <w:pPr>
        <w:ind w:left="1440" w:hanging="1440"/>
        <w:jc w:val="both"/>
      </w:pPr>
      <w:r w:rsidRPr="00681A36">
        <w:t>Bergstrand, J.H. (1990) “The Heckscher – Ohlin – Samuelson Model, the Linder Hypothesis, and the Determinants of Bilateral Intra – Industry Trade”, Economic Journal, December, vol.100, pp.1219 -1229.</w:t>
      </w:r>
    </w:p>
    <w:p w:rsidR="00D13A70" w:rsidRDefault="00D13A70" w:rsidP="00C92CB9">
      <w:pPr>
        <w:spacing w:before="100" w:beforeAutospacing="1" w:after="100" w:afterAutospacing="1"/>
        <w:ind w:left="1440" w:hanging="1440"/>
        <w:jc w:val="both"/>
        <w:outlineLvl w:val="0"/>
        <w:rPr>
          <w:iCs/>
        </w:rPr>
      </w:pPr>
      <w:r w:rsidRPr="00F521BB">
        <w:rPr>
          <w:rFonts w:eastAsia="Times New Roman"/>
          <w:bCs/>
          <w:kern w:val="36"/>
          <w:lang w:eastAsia="fr-CH"/>
        </w:rPr>
        <w:t>Bown, C.P. (2008)</w:t>
      </w:r>
      <w:r>
        <w:rPr>
          <w:rFonts w:eastAsia="Times New Roman"/>
          <w:bCs/>
          <w:kern w:val="36"/>
          <w:lang w:eastAsia="fr-CH"/>
        </w:rPr>
        <w:t>,</w:t>
      </w:r>
      <w:r w:rsidRPr="00F521BB">
        <w:rPr>
          <w:rFonts w:eastAsia="Times New Roman"/>
          <w:bCs/>
          <w:kern w:val="36"/>
          <w:lang w:eastAsia="fr-CH"/>
        </w:rPr>
        <w:t xml:space="preserve"> “</w:t>
      </w:r>
      <w:r w:rsidRPr="00CC1AC9">
        <w:rPr>
          <w:rFonts w:eastAsia="Times New Roman"/>
          <w:bCs/>
          <w:kern w:val="36"/>
          <w:lang w:val="en-US" w:eastAsia="fr-CH"/>
        </w:rPr>
        <w:t>The WTO and Antidumping in Developing Countries</w:t>
      </w:r>
      <w:r w:rsidRPr="00F521BB">
        <w:rPr>
          <w:rFonts w:eastAsia="Times New Roman"/>
          <w:bCs/>
          <w:kern w:val="36"/>
          <w:lang w:eastAsia="fr-CH"/>
        </w:rPr>
        <w:t xml:space="preserve">” </w:t>
      </w:r>
      <w:hyperlink r:id="rId56" w:anchor="#" w:history="1">
        <w:r w:rsidRPr="00F521BB">
          <w:rPr>
            <w:rStyle w:val="Hyperlink"/>
            <w:iCs/>
            <w:color w:val="auto"/>
            <w:u w:val="none"/>
          </w:rPr>
          <w:t>Economics &amp; Politics, Vol. 20, Issue 2, pp. 255-288, June 2008</w:t>
        </w:r>
      </w:hyperlink>
      <w:r w:rsidRPr="00F521BB">
        <w:rPr>
          <w:iCs/>
        </w:rPr>
        <w:t>.</w:t>
      </w:r>
    </w:p>
    <w:p w:rsidR="00D13A70" w:rsidRPr="00681A36" w:rsidRDefault="00D13A70" w:rsidP="00C92CB9">
      <w:pPr>
        <w:autoSpaceDE w:val="0"/>
        <w:autoSpaceDN w:val="0"/>
        <w:adjustRightInd w:val="0"/>
        <w:ind w:left="1440" w:hanging="1440"/>
        <w:jc w:val="both"/>
        <w:rPr>
          <w:rFonts w:eastAsia="TimesNewRoman"/>
          <w:color w:val="1D1B11"/>
        </w:rPr>
      </w:pPr>
      <w:r w:rsidRPr="00F521BB">
        <w:rPr>
          <w:rFonts w:eastAsia="TimesNewRoman"/>
          <w:color w:val="1D1B11"/>
          <w:lang w:val="en-US"/>
        </w:rPr>
        <w:t xml:space="preserve">Carpenter, T. </w:t>
      </w:r>
      <w:r>
        <w:rPr>
          <w:rFonts w:eastAsia="TimesNewRoman"/>
          <w:color w:val="1D1B11"/>
        </w:rPr>
        <w:t>and A.</w:t>
      </w:r>
      <w:r w:rsidRPr="00F521BB">
        <w:rPr>
          <w:rFonts w:eastAsia="TimesNewRoman"/>
          <w:color w:val="1D1B11"/>
          <w:lang w:val="en-US"/>
        </w:rPr>
        <w:t>Lendle (2010)</w:t>
      </w:r>
      <w:r>
        <w:rPr>
          <w:rFonts w:eastAsia="TimesNewRoman"/>
          <w:color w:val="1D1B11"/>
        </w:rPr>
        <w:t>,</w:t>
      </w:r>
      <w:r w:rsidRPr="00F521BB">
        <w:rPr>
          <w:rFonts w:eastAsia="TimesNewRoman"/>
          <w:color w:val="1D1B11"/>
          <w:lang w:val="en-US"/>
        </w:rPr>
        <w:t xml:space="preserve"> “How Preferential is World trade?,” IHEID </w:t>
      </w:r>
      <w:r>
        <w:rPr>
          <w:rFonts w:eastAsia="TimesNewRoman"/>
          <w:color w:val="1D1B11"/>
        </w:rPr>
        <w:t xml:space="preserve">CTEI </w:t>
      </w:r>
      <w:r w:rsidRPr="00F521BB">
        <w:rPr>
          <w:rFonts w:eastAsia="TimesNewRoman"/>
          <w:color w:val="1D1B11"/>
          <w:lang w:val="en-US"/>
        </w:rPr>
        <w:t>WorkingPaper 2010-32</w:t>
      </w:r>
    </w:p>
    <w:p w:rsidR="00D13A70" w:rsidRPr="00681A36" w:rsidRDefault="00D13A70" w:rsidP="00C92CB9">
      <w:pPr>
        <w:ind w:left="1440" w:hanging="1440"/>
        <w:jc w:val="both"/>
      </w:pPr>
      <w:r w:rsidRPr="00681A36">
        <w:t>Carrere, C., De Melo, J. and B., Tumurchudur (2009) “Disentangling Market Access Effects of Preferential Trading Arrangements with an Application for ASEAN Members under an ASEAN – EU FTA”, The World Economy, 10.1111/j.1467 – 9701.</w:t>
      </w:r>
    </w:p>
    <w:p w:rsidR="00D13A70" w:rsidRDefault="00D13A70" w:rsidP="00D13A70">
      <w:pPr>
        <w:ind w:left="1418" w:hanging="1418"/>
        <w:jc w:val="both"/>
      </w:pPr>
      <w:r w:rsidRPr="00681A36">
        <w:t>Dean, J.M, Feinberg, R., Signoret, J.E., Ferrantino, M. And R., Ludema (2009) “Estimating   the Price Effects of Non-Tariff Barriers”, Office of Economics Working Paper, U.S. International Trade Commission, No. 2006-06-A(r).</w:t>
      </w:r>
    </w:p>
    <w:p w:rsidR="00F1051C" w:rsidRPr="00681A36" w:rsidRDefault="00F1051C" w:rsidP="00D13A70">
      <w:pPr>
        <w:ind w:left="1418" w:hanging="1418"/>
        <w:jc w:val="both"/>
      </w:pPr>
      <w:r>
        <w:t>Deb, U.K. (2006), “Rules of Origin and Non-Tariff Barriers in Agricultural Trade: Perspective from Bangladesh and Cambodia”, Asia-Pacific Research and Training Network</w:t>
      </w:r>
      <w:r w:rsidR="00213D75">
        <w:t xml:space="preserve"> on Trade Working Paper Series, No.12, April.</w:t>
      </w:r>
    </w:p>
    <w:p w:rsidR="00D13A70" w:rsidRPr="00681A36" w:rsidRDefault="00D13A70" w:rsidP="00D13A70">
      <w:pPr>
        <w:ind w:left="1440" w:hanging="1440"/>
        <w:jc w:val="both"/>
      </w:pPr>
      <w:r w:rsidRPr="00681A36">
        <w:t>Estevadeordal, A. and R. Robertson (2002) “From Distant Partners to close Neighbours” The FTAA and the pattern of trade, Integration, Trade and Hemispheric issues Division, Inter-American Development Bank.</w:t>
      </w:r>
    </w:p>
    <w:p w:rsidR="00D13A70" w:rsidRPr="00681A36" w:rsidRDefault="00D13A70" w:rsidP="00D13A70">
      <w:pPr>
        <w:ind w:left="1440" w:hanging="1440"/>
        <w:jc w:val="both"/>
      </w:pPr>
      <w:r w:rsidRPr="00681A36">
        <w:t>Evenett, S. and W. Keller (2003) “On Theories Explaining the Success of the Gravity Equation” Journal of Political Economy, vol. 110, No. 281-316.</w:t>
      </w:r>
    </w:p>
    <w:p w:rsidR="00D13A70" w:rsidRPr="00681A36" w:rsidRDefault="00D13A70" w:rsidP="00D13A70">
      <w:pPr>
        <w:ind w:left="1418" w:hanging="1418"/>
        <w:jc w:val="both"/>
      </w:pPr>
      <w:r w:rsidRPr="00681A36">
        <w:t>Francois, J., Hoekman, B. and M., Manchin (2005) “Preference Erosion and Multilateral Trade</w:t>
      </w:r>
      <w:r w:rsidRPr="00681A36">
        <w:tab/>
        <w:t>Liberalization”, Institute for International Integration Studies Discussion Paper, No.87, August.</w:t>
      </w:r>
    </w:p>
    <w:p w:rsidR="00D13A70" w:rsidRPr="00681A36" w:rsidRDefault="00D13A70" w:rsidP="00D13A70">
      <w:pPr>
        <w:ind w:left="1418" w:hanging="1418"/>
        <w:jc w:val="both"/>
      </w:pPr>
      <w:r w:rsidRPr="00681A36">
        <w:t>Fugazza, M. and J., Maur (2006) “Non-Tariff Barriers in a Non-Tariff World” Conference Proceedings of the Ninth GTAP Annual Conference on Global Economic Analysis, Addis Ababa.</w:t>
      </w:r>
    </w:p>
    <w:p w:rsidR="00D13A70" w:rsidRPr="00681A36" w:rsidRDefault="00D13A70" w:rsidP="00D13A70">
      <w:pPr>
        <w:ind w:left="1440" w:hanging="1440"/>
        <w:jc w:val="both"/>
      </w:pPr>
      <w:r w:rsidRPr="00681A36">
        <w:t>Gawande, K. and H., Li (2005) “Trade Barriers as Bargaining Outcomes”, The World Economy, vol. 29 (4), pp. 437-57.</w:t>
      </w:r>
    </w:p>
    <w:p w:rsidR="00D13A70" w:rsidRPr="00681A36" w:rsidRDefault="00D13A70" w:rsidP="00D13A70">
      <w:pPr>
        <w:jc w:val="both"/>
      </w:pPr>
      <w:r w:rsidRPr="00681A36">
        <w:t>Greene, W.H., (2003) “Econometric Analysis”, Third Edition, New Jersey, Prentice Hall.</w:t>
      </w:r>
    </w:p>
    <w:p w:rsidR="00D13A70" w:rsidRPr="00681A36" w:rsidRDefault="00D13A70" w:rsidP="00D13A70">
      <w:pPr>
        <w:ind w:left="1440" w:hanging="1440"/>
        <w:jc w:val="both"/>
      </w:pPr>
      <w:r w:rsidRPr="00681A36">
        <w:t>Grossman, G. and E., Helpman (1995) “The Politics of Free – Trade Agreements”, American Economic Review, pp.667 – 90, September.</w:t>
      </w:r>
    </w:p>
    <w:p w:rsidR="00D13A70" w:rsidRPr="00681A36" w:rsidRDefault="00D13A70" w:rsidP="00D13A70">
      <w:pPr>
        <w:ind w:left="1440" w:hanging="1440"/>
        <w:jc w:val="both"/>
      </w:pPr>
      <w:r w:rsidRPr="00681A36">
        <w:t>Hammouda, H.B., Karingi, S., and R., Perez, (2005), “Unrestricted Market Access for Sub-Saharan African: Important Benefits with Little Cost to the QUAD”, UNECA ATPC Work in Progress, No. 11.</w:t>
      </w:r>
    </w:p>
    <w:p w:rsidR="00D13A70" w:rsidRPr="00681A36" w:rsidRDefault="00D13A70" w:rsidP="00D13A70">
      <w:pPr>
        <w:ind w:left="1418" w:hanging="1418"/>
        <w:jc w:val="both"/>
      </w:pPr>
      <w:r w:rsidRPr="00681A36">
        <w:t>Haveman, J. And J.G., Thursby (2000) “The Impact of Tariff and Non-Tariff Barriers to Trade in Agricultural Commodities: A Disaggregated Approach”, Purdue CIBER Working Paper, Paper 143.</w:t>
      </w:r>
    </w:p>
    <w:p w:rsidR="00D13A70" w:rsidRDefault="00D13A70" w:rsidP="00D13A70">
      <w:pPr>
        <w:ind w:left="1418" w:hanging="1418"/>
        <w:jc w:val="both"/>
      </w:pPr>
      <w:r w:rsidRPr="00681A36">
        <w:lastRenderedPageBreak/>
        <w:t>Haveman,J., Nair-Reichert, U. And J.G., Thursby (1999) “Trade Reduction, Diversion and Compression: Empirical Regularization in the Effects of Protective Measures”, Working Paper, Purdue University.</w:t>
      </w:r>
    </w:p>
    <w:p w:rsidR="00927E27" w:rsidRPr="00927E27" w:rsidRDefault="00927E27" w:rsidP="00927E27">
      <w:pPr>
        <w:autoSpaceDE w:val="0"/>
        <w:autoSpaceDN w:val="0"/>
        <w:adjustRightInd w:val="0"/>
        <w:ind w:left="1418" w:hanging="1418"/>
        <w:jc w:val="both"/>
        <w:rPr>
          <w:lang w:val="en-US"/>
        </w:rPr>
      </w:pPr>
      <w:r w:rsidRPr="004A3743">
        <w:rPr>
          <w:lang w:val="en-US"/>
        </w:rPr>
        <w:t>H</w:t>
      </w:r>
      <w:r>
        <w:t>ead, K and T., Mayer(2013),“Gravity Equations: Workhorse, Toolkits and Cookbook”,</w:t>
      </w:r>
      <w:r w:rsidRPr="004A3743">
        <w:rPr>
          <w:lang w:val="en-US"/>
        </w:rPr>
        <w:t xml:space="preserve"> In: </w:t>
      </w:r>
      <w:r>
        <w:t>Gropinath, Helpman,andRogoff (Ed.), Handbook of International E</w:t>
      </w:r>
      <w:r w:rsidRPr="004A3743">
        <w:rPr>
          <w:lang w:val="en-US"/>
        </w:rPr>
        <w:t>conomics. Vol. 4.Elsevier.</w:t>
      </w:r>
    </w:p>
    <w:p w:rsidR="00D13A70" w:rsidRPr="00681A36" w:rsidRDefault="00D13A70" w:rsidP="00D13A70">
      <w:pPr>
        <w:ind w:left="1440" w:hanging="1440"/>
        <w:jc w:val="both"/>
      </w:pPr>
      <w:r w:rsidRPr="00681A36">
        <w:t>Helpman, E. and P. Krugman (1985) “Market Structure and Foreign Trade” Cambridge, MA: MIT Press.</w:t>
      </w:r>
    </w:p>
    <w:p w:rsidR="00D13A70" w:rsidRPr="00681A36" w:rsidRDefault="00D13A70" w:rsidP="00D13A70">
      <w:pPr>
        <w:ind w:left="1418" w:hanging="1418"/>
        <w:jc w:val="both"/>
        <w:rPr>
          <w:rFonts w:eastAsia="Calibri"/>
        </w:rPr>
      </w:pPr>
      <w:r w:rsidRPr="00681A36">
        <w:rPr>
          <w:rFonts w:eastAsia="Calibri"/>
        </w:rPr>
        <w:t xml:space="preserve">Hsiao, C. (1985) “Benefits and Limitations of Panel Data”, Econometric Review, </w:t>
      </w:r>
      <w:r w:rsidRPr="00681A36">
        <w:rPr>
          <w:rFonts w:eastAsia="Calibri"/>
        </w:rPr>
        <w:tab/>
      </w:r>
      <w:r w:rsidRPr="00681A36">
        <w:t xml:space="preserve">Taylor and Francis Journals, </w:t>
      </w:r>
      <w:r w:rsidRPr="00681A36">
        <w:rPr>
          <w:rFonts w:eastAsia="Calibri"/>
        </w:rPr>
        <w:t>vol.4(1), pp 121-74.</w:t>
      </w:r>
    </w:p>
    <w:p w:rsidR="00D13A70" w:rsidRPr="00681A36" w:rsidRDefault="00D13A70" w:rsidP="00D13A70">
      <w:pPr>
        <w:ind w:left="1418" w:hanging="1418"/>
        <w:jc w:val="both"/>
        <w:rPr>
          <w:rFonts w:eastAsia="Calibri"/>
        </w:rPr>
      </w:pPr>
      <w:r w:rsidRPr="00681A36">
        <w:rPr>
          <w:rFonts w:eastAsia="Calibri"/>
        </w:rPr>
        <w:t>Hsiao, C. (1986) “Reply”, Econometric Review, Taylor and Francis Journals, vol.4(1), pp    187-89.</w:t>
      </w:r>
    </w:p>
    <w:p w:rsidR="00D13A70" w:rsidRPr="00681A36" w:rsidRDefault="00D13A70" w:rsidP="00D13A70">
      <w:pPr>
        <w:ind w:left="1440" w:hanging="1440"/>
        <w:jc w:val="both"/>
        <w:rPr>
          <w:rFonts w:eastAsiaTheme="minorHAnsi"/>
        </w:rPr>
      </w:pPr>
      <w:r w:rsidRPr="00681A36">
        <w:t>Ianchovichina, E., Matoo, A. and M., Olarreaga (2001) “Unrestricted Market Access for sub-Saharan Africa: How Much is it Worth and Who Pays?” Journal of African Economies, vol.10, no.4, pp.410-32.</w:t>
      </w:r>
    </w:p>
    <w:p w:rsidR="00D13A70" w:rsidRDefault="00D13A70" w:rsidP="00D13A70">
      <w:pPr>
        <w:ind w:left="1418" w:hanging="1418"/>
        <w:jc w:val="both"/>
        <w:rPr>
          <w:rFonts w:eastAsia="Calibri"/>
        </w:rPr>
      </w:pPr>
      <w:r w:rsidRPr="00681A36">
        <w:rPr>
          <w:rFonts w:eastAsia="Calibri"/>
        </w:rPr>
        <w:t>Jabati, M.C. (2003) “Market Access for Developing Countri</w:t>
      </w:r>
      <w:r w:rsidRPr="00681A36">
        <w:t xml:space="preserve">es of Africa: The Reality”   AGSF Occasional </w:t>
      </w:r>
      <w:r w:rsidRPr="00681A36">
        <w:rPr>
          <w:rFonts w:eastAsia="Calibri"/>
        </w:rPr>
        <w:t>Pa</w:t>
      </w:r>
      <w:r w:rsidRPr="00681A36">
        <w:t>p</w:t>
      </w:r>
      <w:r w:rsidRPr="00681A36">
        <w:rPr>
          <w:rFonts w:eastAsia="Calibri"/>
        </w:rPr>
        <w:t>er No.1, United Nations Food and Agriculture Organisation. Rome.</w:t>
      </w:r>
    </w:p>
    <w:p w:rsidR="00091357" w:rsidRDefault="00091357" w:rsidP="00091357">
      <w:pPr>
        <w:pStyle w:val="Title"/>
        <w:ind w:left="1418" w:hanging="1418"/>
        <w:jc w:val="both"/>
        <w:rPr>
          <w:rFonts w:ascii="Times New Roman" w:hAnsi="Times New Roman"/>
          <w:bCs/>
          <w:sz w:val="24"/>
        </w:rPr>
      </w:pPr>
      <w:r>
        <w:rPr>
          <w:rFonts w:ascii="Times New Roman" w:hAnsi="Times New Roman"/>
          <w:bCs/>
          <w:sz w:val="24"/>
        </w:rPr>
        <w:t>Kareem, O.I. (2012) “Protective Trade Policy Instruments in the Global Economic Crisis: An Impact Analysis from Africa – EU and Africa – USA Trade Relations” A Paper Presented at the GTA – CEPR – ACET Conference on “Trade Protectionism: An Analysis of Contemporary Issue in the Wake of the Global Economic Crisis”, held in Accra, Ghana, 19 – 20</w:t>
      </w:r>
      <w:r w:rsidRPr="00ED7A82">
        <w:rPr>
          <w:rFonts w:ascii="Times New Roman" w:hAnsi="Times New Roman"/>
          <w:bCs/>
          <w:sz w:val="24"/>
          <w:vertAlign w:val="superscript"/>
        </w:rPr>
        <w:t>th</w:t>
      </w:r>
      <w:r>
        <w:rPr>
          <w:rFonts w:ascii="Times New Roman" w:hAnsi="Times New Roman"/>
          <w:bCs/>
          <w:sz w:val="24"/>
        </w:rPr>
        <w:t xml:space="preserve"> June, 2012.</w:t>
      </w:r>
    </w:p>
    <w:p w:rsidR="00091357" w:rsidRDefault="00091357" w:rsidP="00091357">
      <w:pPr>
        <w:pStyle w:val="Title"/>
        <w:ind w:left="1418" w:hanging="1418"/>
        <w:jc w:val="both"/>
        <w:rPr>
          <w:rFonts w:ascii="Times New Roman" w:hAnsi="Times New Roman"/>
          <w:bCs/>
          <w:sz w:val="24"/>
        </w:rPr>
      </w:pPr>
      <w:r w:rsidRPr="008174E1">
        <w:rPr>
          <w:rFonts w:ascii="Times New Roman" w:hAnsi="Times New Roman"/>
          <w:bCs/>
          <w:sz w:val="24"/>
        </w:rPr>
        <w:t>Karee</w:t>
      </w:r>
      <w:r>
        <w:rPr>
          <w:rFonts w:ascii="Times New Roman" w:hAnsi="Times New Roman"/>
          <w:bCs/>
          <w:sz w:val="24"/>
        </w:rPr>
        <w:t>m, O.I. (2011) “The European Union Trade Policies and Africa’s Exports”, World Economics, volume 12, no 2</w:t>
      </w:r>
    </w:p>
    <w:p w:rsidR="00D13A70" w:rsidRPr="00681A36" w:rsidRDefault="00D13A70" w:rsidP="00D13A70">
      <w:pPr>
        <w:ind w:left="1418" w:hanging="1418"/>
        <w:jc w:val="both"/>
        <w:rPr>
          <w:rFonts w:eastAsiaTheme="minorHAnsi"/>
        </w:rPr>
      </w:pPr>
      <w:r w:rsidRPr="00681A36">
        <w:t xml:space="preserve">Kareem, O.I. (2010) “The Effects of Market Access Conditions on Africa’s Exports” An Unpublished Thesis Submitted to the Faculty of The Social Sciences, University of Ibadan, Ibadan, Nigeria. </w:t>
      </w:r>
    </w:p>
    <w:p w:rsidR="00D13A70" w:rsidRPr="00681A36" w:rsidRDefault="00D13A70" w:rsidP="00D13A70">
      <w:pPr>
        <w:ind w:left="1440" w:hanging="1440"/>
        <w:jc w:val="both"/>
      </w:pPr>
      <w:r w:rsidRPr="00681A36">
        <w:t>Kee, H.L., Nicita, A. and A., Olarreaga (2006) “Estimating Trade Restrictiveness Indices”, World Bank Policy Research Working Paper 3840, February.</w:t>
      </w:r>
    </w:p>
    <w:p w:rsidR="00D13A70" w:rsidRPr="00681A36" w:rsidRDefault="00D13A70" w:rsidP="00D13A70">
      <w:pPr>
        <w:ind w:left="1418" w:hanging="1418"/>
        <w:jc w:val="both"/>
        <w:rPr>
          <w:rFonts w:eastAsia="Calibri"/>
        </w:rPr>
      </w:pPr>
      <w:r w:rsidRPr="00681A36">
        <w:rPr>
          <w:rFonts w:eastAsia="Calibri"/>
        </w:rPr>
        <w:t xml:space="preserve">Klevmarken, N.A. (1989) “Introduction”, European Economic Review, Elsevier, </w:t>
      </w:r>
      <w:r w:rsidRPr="00681A36">
        <w:rPr>
          <w:rFonts w:eastAsia="Calibri"/>
        </w:rPr>
        <w:tab/>
        <w:t>vol.33(2-3), pp523-29.</w:t>
      </w:r>
    </w:p>
    <w:p w:rsidR="00D13A70" w:rsidRPr="00681A36" w:rsidRDefault="00D13A70" w:rsidP="00D13A70">
      <w:pPr>
        <w:jc w:val="both"/>
        <w:rPr>
          <w:rFonts w:eastAsiaTheme="minorHAnsi"/>
        </w:rPr>
      </w:pPr>
      <w:r w:rsidRPr="00681A36">
        <w:t xml:space="preserve">Krugman, P.R. (1980) “Scale Economies, Product Differentiation, and the Pattern of Trade”, </w:t>
      </w:r>
      <w:r w:rsidRPr="00681A36">
        <w:tab/>
      </w:r>
      <w:r w:rsidRPr="00681A36">
        <w:tab/>
        <w:t>American Economic Review</w:t>
      </w:r>
      <w:r w:rsidRPr="00681A36">
        <w:rPr>
          <w:i/>
        </w:rPr>
        <w:t xml:space="preserve">, </w:t>
      </w:r>
      <w:r w:rsidRPr="00681A36">
        <w:t>pp 950-59.</w:t>
      </w:r>
    </w:p>
    <w:p w:rsidR="00D13A70" w:rsidRPr="00681A36" w:rsidRDefault="00D13A70" w:rsidP="00D13A70">
      <w:pPr>
        <w:ind w:left="1440" w:hanging="1440"/>
        <w:jc w:val="both"/>
      </w:pPr>
      <w:r w:rsidRPr="00681A36">
        <w:t>Linnemann, H. (1966) “An Econometric Study of International Trade Flows” Amsterdam, North-Holland.</w:t>
      </w:r>
    </w:p>
    <w:p w:rsidR="00D13A70" w:rsidRPr="00681A36" w:rsidRDefault="00D13A70" w:rsidP="00D13A70">
      <w:pPr>
        <w:ind w:left="1440" w:hanging="1440"/>
        <w:jc w:val="both"/>
      </w:pPr>
      <w:r w:rsidRPr="00681A36">
        <w:t>Linnemann, H. and H. Verbruggen (1991) “GSTP Tariff Reduction and its effects on South-South Trade in Manufactures”, World Development</w:t>
      </w:r>
      <w:r w:rsidRPr="00681A36">
        <w:rPr>
          <w:b/>
          <w:i/>
        </w:rPr>
        <w:t>,</w:t>
      </w:r>
      <w:r w:rsidRPr="00681A36">
        <w:t xml:space="preserve"> vol.19.</w:t>
      </w:r>
    </w:p>
    <w:p w:rsidR="00D13A70" w:rsidRPr="00681A36" w:rsidRDefault="00D13A70" w:rsidP="00D13A70">
      <w:pPr>
        <w:ind w:left="1440" w:hanging="1440"/>
        <w:jc w:val="both"/>
      </w:pPr>
      <w:r w:rsidRPr="00681A36">
        <w:t>Mayer, T. and S. Zignago (2006) “Market Access in Global and Regional Trade”, CEP II Working Paper</w:t>
      </w:r>
      <w:r w:rsidRPr="00681A36">
        <w:rPr>
          <w:i/>
        </w:rPr>
        <w:t>,</w:t>
      </w:r>
      <w:r w:rsidRPr="00681A36">
        <w:t xml:space="preserve"> No. 2005-02.</w:t>
      </w:r>
    </w:p>
    <w:p w:rsidR="00D13A70" w:rsidRDefault="00D13A70" w:rsidP="00D13A70">
      <w:pPr>
        <w:ind w:left="1440" w:hanging="1440"/>
        <w:jc w:val="both"/>
        <w:rPr>
          <w:rFonts w:eastAsia="Times New Roman"/>
          <w:lang w:eastAsia="en-GB"/>
        </w:rPr>
      </w:pPr>
      <w:r w:rsidRPr="00681A36">
        <w:rPr>
          <w:rFonts w:eastAsia="Times New Roman"/>
          <w:lang w:eastAsia="en-GB"/>
        </w:rPr>
        <w:t>Martinez, G. M. and N., Poole (2004) “</w:t>
      </w:r>
      <w:hyperlink r:id="rId57" w:tgtFrame="_self" w:tooltip="view publication details in KAR" w:history="1">
        <w:r w:rsidRPr="00681A36">
          <w:rPr>
            <w:rStyle w:val="Hyperlink"/>
            <w:rFonts w:eastAsia="Times New Roman"/>
            <w:lang w:eastAsia="en-GB"/>
          </w:rPr>
          <w:t>The development of private fresh produce safety  standards: implications for developing Mediterranean exporting countries”,</w:t>
        </w:r>
      </w:hyperlink>
      <w:r w:rsidRPr="00681A36">
        <w:rPr>
          <w:rFonts w:eastAsia="Times New Roman"/>
          <w:lang w:eastAsia="en-GB"/>
        </w:rPr>
        <w:t xml:space="preserve">Food Policy, 29 (3). pp. 229-255.  </w:t>
      </w:r>
    </w:p>
    <w:p w:rsidR="00213D75" w:rsidRDefault="00213D75" w:rsidP="00D13A70">
      <w:pPr>
        <w:ind w:left="1440" w:hanging="1440"/>
        <w:jc w:val="both"/>
        <w:rPr>
          <w:rFonts w:eastAsia="Times New Roman"/>
          <w:lang w:eastAsia="en-GB"/>
        </w:rPr>
      </w:pPr>
      <w:r>
        <w:rPr>
          <w:rFonts w:eastAsia="Times New Roman"/>
          <w:lang w:eastAsia="en-GB"/>
        </w:rPr>
        <w:t>Mehta, R. (2005), “Non-Tariff Barriers Affecting India’s Exports”, RIS Discussion Paper-97.</w:t>
      </w:r>
    </w:p>
    <w:p w:rsidR="00213D75" w:rsidRPr="00681A36" w:rsidRDefault="00213D75" w:rsidP="00D13A70">
      <w:pPr>
        <w:ind w:left="1440" w:hanging="1440"/>
        <w:jc w:val="both"/>
        <w:rPr>
          <w:rFonts w:eastAsia="Times New Roman"/>
          <w:lang w:eastAsia="en-GB"/>
        </w:rPr>
      </w:pPr>
      <w:r>
        <w:rPr>
          <w:rFonts w:eastAsia="Times New Roman"/>
          <w:lang w:eastAsia="en-GB"/>
        </w:rPr>
        <w:t>Milanzi, M.A. (2012), “The Impact of Barriers on Export Behaviour of a Developing Country Firms: Evidence from Tanzania”, International Journal of Business and Management, vol.7, no.3, February.</w:t>
      </w:r>
    </w:p>
    <w:p w:rsidR="00D13A70" w:rsidRDefault="00D13A70" w:rsidP="00D13A70">
      <w:pPr>
        <w:ind w:left="1440" w:hanging="1440"/>
        <w:jc w:val="both"/>
      </w:pPr>
      <w:r w:rsidRPr="00681A36">
        <w:t>Milgram, J. (2004) “Quantitative Restrictiveness on Clothing Imports: Impact and Determinants of the Common Trade Policy Towards Developing Countries”, Funacion Centro de EstudiesAndaluces, Documento de Trabajo, Series Economia E2003/04.</w:t>
      </w:r>
    </w:p>
    <w:p w:rsidR="00213D75" w:rsidRPr="00681A36" w:rsidRDefault="00213D75" w:rsidP="00D13A70">
      <w:pPr>
        <w:ind w:left="1440" w:hanging="1440"/>
        <w:jc w:val="both"/>
      </w:pPr>
      <w:r>
        <w:t>Organisation for Economic Cooperation and Development (2005)</w:t>
      </w:r>
      <w:r w:rsidR="00206062">
        <w:t>, “Analysis of Non-Tariff Barriers of Concern to Developing Countries”, OECD Trade Policy Papers, No.16, OECD Publishing. www.dx.doi.org/10.1787/223281783722.</w:t>
      </w:r>
    </w:p>
    <w:p w:rsidR="00D13A70" w:rsidRPr="00681A36" w:rsidRDefault="00D13A70" w:rsidP="00D13A70">
      <w:pPr>
        <w:ind w:left="1440" w:hanging="1440"/>
        <w:jc w:val="both"/>
      </w:pPr>
      <w:r w:rsidRPr="00681A36">
        <w:lastRenderedPageBreak/>
        <w:t>Ogunkola, E.O., and T.A. Oyejide (2001), “Market Access for Nigeria’s Exports in the European Union: An Assessment of the Impact of the Lome Convention and the Uruguay Round,” Nigerian Journal of Economic and Social Studies, Vol. 43, No. 1.</w:t>
      </w:r>
    </w:p>
    <w:p w:rsidR="00D13A70" w:rsidRPr="00681A36" w:rsidRDefault="00D13A70" w:rsidP="00D13A70">
      <w:pPr>
        <w:ind w:left="1418" w:hanging="1418"/>
        <w:jc w:val="both"/>
      </w:pPr>
      <w:r w:rsidRPr="00681A36">
        <w:t>Pacific Economic Cooperation Council (2000) “Non-Tariff Measures in Goods and Services”, A report of the Pacific Economic Cooperation Council, 2000.</w:t>
      </w:r>
    </w:p>
    <w:p w:rsidR="00D13A70" w:rsidRPr="00681A36" w:rsidRDefault="00D13A70" w:rsidP="00D13A70">
      <w:pPr>
        <w:ind w:left="1440" w:hanging="1440"/>
        <w:jc w:val="both"/>
        <w:rPr>
          <w:rFonts w:eastAsia="Calibri"/>
        </w:rPr>
      </w:pPr>
      <w:r w:rsidRPr="00681A36">
        <w:rPr>
          <w:rFonts w:eastAsia="Calibri"/>
        </w:rPr>
        <w:t>Pelikan, J. and M., Brockmeier (2008) “Tariff Aggregation and Market Access: An Empirical Assessment for Canada and the EU”, Canadian Journal of Agricultural Economics, vol. 56, pp.413 – 27.</w:t>
      </w:r>
    </w:p>
    <w:p w:rsidR="00D13A70" w:rsidRPr="00681A36" w:rsidRDefault="00D13A70" w:rsidP="00D13A70">
      <w:pPr>
        <w:ind w:left="1440" w:hanging="1440"/>
        <w:jc w:val="both"/>
        <w:rPr>
          <w:rFonts w:eastAsiaTheme="minorHAnsi"/>
        </w:rPr>
      </w:pPr>
      <w:r w:rsidRPr="00681A36">
        <w:t xml:space="preserve">Piermartini, R. (2006) “Trade Liberalization and Growth: Market Access Advantage”, Discussion Paper Series in Economics and Econometrics, 0007, Economics Division, School of Social Sciences, University of Southamton.  </w:t>
      </w:r>
    </w:p>
    <w:p w:rsidR="00D13A70" w:rsidRPr="00681A36" w:rsidRDefault="00D13A70" w:rsidP="00D13A70">
      <w:pPr>
        <w:ind w:left="1440" w:hanging="1440"/>
        <w:jc w:val="both"/>
      </w:pPr>
      <w:r w:rsidRPr="00681A36">
        <w:t>Poyhonen, P. (1963) “A Tentative Model for the Volume of Trade Between Countries”, Weltwirtschaftliches Archive, vol.90, pp.93-100.</w:t>
      </w:r>
    </w:p>
    <w:p w:rsidR="00D13A70" w:rsidRPr="00681A36" w:rsidRDefault="00D13A70" w:rsidP="00D13A70">
      <w:pPr>
        <w:ind w:left="1440" w:hanging="1440"/>
        <w:jc w:val="both"/>
      </w:pPr>
      <w:r w:rsidRPr="00681A36">
        <w:t>Rich, K.M., Perry, B.D. and S., Katibie (2009) “Commodity – Based Trade and Market Access for Developing Contry Livestock Products: The Case of Beef Exports from Ethiopia”, International Food and Agribusiness Management Review, Vol.12, issue 3.</w:t>
      </w:r>
    </w:p>
    <w:p w:rsidR="00D13A70" w:rsidRPr="00681A36" w:rsidRDefault="00D13A70" w:rsidP="00D13A70">
      <w:pPr>
        <w:autoSpaceDE w:val="0"/>
        <w:autoSpaceDN w:val="0"/>
        <w:adjustRightInd w:val="0"/>
        <w:ind w:left="1440" w:hanging="1440"/>
        <w:jc w:val="both"/>
        <w:rPr>
          <w:rFonts w:eastAsia="Calibri"/>
        </w:rPr>
      </w:pPr>
      <w:r w:rsidRPr="00681A36">
        <w:rPr>
          <w:rFonts w:eastAsia="Calibri"/>
        </w:rPr>
        <w:t xml:space="preserve">Sanguinetti, P., </w:t>
      </w:r>
      <w:r w:rsidRPr="00681A36">
        <w:t>Traistaru, I. and C. Martincus (</w:t>
      </w:r>
      <w:r w:rsidRPr="00681A36">
        <w:rPr>
          <w:rFonts w:eastAsia="Calibri"/>
        </w:rPr>
        <w:t>2004</w:t>
      </w:r>
      <w:r w:rsidRPr="00681A36">
        <w:t>)</w:t>
      </w:r>
      <w:r w:rsidRPr="00681A36">
        <w:rPr>
          <w:rFonts w:eastAsia="Calibri"/>
        </w:rPr>
        <w:t xml:space="preserve"> “The Impact of South-South Preferential Trade Agreements on Industrial Development: An Empirical Test”, A Paper Presented at the 3rd Workshop of the Regional Integration Network (RIN), Punta del Este2004.</w:t>
      </w:r>
    </w:p>
    <w:p w:rsidR="00D13A70" w:rsidRPr="00681A36" w:rsidRDefault="00D13A70" w:rsidP="00D13A70">
      <w:pPr>
        <w:ind w:left="1418" w:hanging="1418"/>
        <w:jc w:val="both"/>
        <w:rPr>
          <w:rFonts w:eastAsiaTheme="minorHAnsi"/>
        </w:rPr>
      </w:pPr>
      <w:r w:rsidRPr="00681A36">
        <w:t>Saqib, M. and N., Taneja (2005) “Non-Tariff Barriers and India’s Exports: The Case of ASEAN and SRI LANKA”, ICRIER Working Paper, No.165.</w:t>
      </w:r>
    </w:p>
    <w:p w:rsidR="00D13A70" w:rsidRPr="00681A36" w:rsidRDefault="00D13A70" w:rsidP="00D13A70">
      <w:pPr>
        <w:ind w:left="1418" w:hanging="1418"/>
        <w:jc w:val="both"/>
      </w:pPr>
      <w:r w:rsidRPr="00681A36">
        <w:t>Shepherd, B. And N. L., Wilson (2000) “ Product Standards and Developing Country Agricultural Exports: The Case of the European Union”, Working Paper, 2010.</w:t>
      </w:r>
    </w:p>
    <w:p w:rsidR="00D13A70" w:rsidRPr="00681A36" w:rsidRDefault="00D13A70" w:rsidP="00D13A70">
      <w:pPr>
        <w:ind w:left="1418" w:hanging="1418"/>
        <w:jc w:val="both"/>
        <w:rPr>
          <w:rFonts w:eastAsia="Calibri"/>
        </w:rPr>
      </w:pPr>
      <w:r w:rsidRPr="00681A36">
        <w:rPr>
          <w:rFonts w:eastAsia="Calibri"/>
        </w:rPr>
        <w:t xml:space="preserve">Solon, G. (1989) “The Value of Panel Data in economic Research”, in Daniel K., Greg D., </w:t>
      </w:r>
      <w:r w:rsidRPr="00681A36">
        <w:tab/>
      </w:r>
      <w:r w:rsidRPr="00681A36">
        <w:rPr>
          <w:rFonts w:eastAsia="Calibri"/>
        </w:rPr>
        <w:t>Graham K., and M.P., Singh (eds.), Pane</w:t>
      </w:r>
      <w:r w:rsidRPr="00681A36">
        <w:t xml:space="preserve">l Survey, pp 486-96, New York:   </w:t>
      </w:r>
      <w:r w:rsidRPr="00681A36">
        <w:rPr>
          <w:rFonts w:eastAsia="Calibri"/>
        </w:rPr>
        <w:t>Wiley,</w:t>
      </w:r>
    </w:p>
    <w:p w:rsidR="00D13A70" w:rsidRDefault="00D13A70" w:rsidP="00D13A70">
      <w:pPr>
        <w:ind w:left="1440" w:hanging="1440"/>
        <w:jc w:val="both"/>
      </w:pPr>
      <w:r w:rsidRPr="00681A36">
        <w:t>Tinbergen, J, (1962) “Shaping the World Economy Suggestions for an International Economic Policy”, the Twentieth Century Fund.</w:t>
      </w:r>
    </w:p>
    <w:p w:rsidR="00206062" w:rsidRDefault="00206062" w:rsidP="00D13A70">
      <w:pPr>
        <w:ind w:left="1440" w:hanging="1440"/>
        <w:jc w:val="both"/>
      </w:pPr>
      <w:r>
        <w:t>Trade Law Centre for South Africa (2010), “Determining the Scope and Nature of Non-Tariff Measures Prevalent in Selected International Markets”, A Report Prepared by Tralac, November.</w:t>
      </w:r>
    </w:p>
    <w:p w:rsidR="00D13A70" w:rsidRDefault="00D13A70" w:rsidP="00D13A70">
      <w:pPr>
        <w:ind w:left="1440" w:hanging="1440"/>
        <w:jc w:val="both"/>
      </w:pPr>
      <w:r>
        <w:t>UNCTAD and WTO (2011), “</w:t>
      </w:r>
      <w:r w:rsidRPr="0055001D">
        <w:t>A P</w:t>
      </w:r>
      <w:r>
        <w:t xml:space="preserve">ractical </w:t>
      </w:r>
      <w:r w:rsidRPr="0055001D">
        <w:t>G</w:t>
      </w:r>
      <w:r>
        <w:t>uide</w:t>
      </w:r>
      <w:r w:rsidRPr="0055001D">
        <w:t>T</w:t>
      </w:r>
      <w:r>
        <w:t>o</w:t>
      </w:r>
      <w:r w:rsidRPr="0055001D">
        <w:t xml:space="preserve"> T</w:t>
      </w:r>
      <w:r>
        <w:t>rade</w:t>
      </w:r>
      <w:r w:rsidRPr="0055001D">
        <w:t xml:space="preserve"> P</w:t>
      </w:r>
      <w:r>
        <w:t>olicy</w:t>
      </w:r>
      <w:r w:rsidRPr="0055001D">
        <w:t xml:space="preserve"> A</w:t>
      </w:r>
      <w:r>
        <w:t xml:space="preserve">nalysis”, </w:t>
      </w:r>
      <w:r w:rsidRPr="006F2BAC">
        <w:t>United Nations Confer</w:t>
      </w:r>
      <w:r>
        <w:t xml:space="preserve">ence on Trade and Development and </w:t>
      </w:r>
      <w:r w:rsidRPr="006F2BAC">
        <w:t>the World Trade Organization</w:t>
      </w:r>
      <w:r>
        <w:t xml:space="preserve"> Joint Publication, Geneva, Switzerland.</w:t>
      </w:r>
    </w:p>
    <w:p w:rsidR="00D13A70" w:rsidRPr="00734092" w:rsidRDefault="00D13A70" w:rsidP="00D13A70">
      <w:pPr>
        <w:spacing w:line="276" w:lineRule="auto"/>
        <w:ind w:left="1440" w:hanging="1440"/>
        <w:jc w:val="both"/>
        <w:rPr>
          <w:rFonts w:eastAsiaTheme="minorHAnsi"/>
          <w:sz w:val="22"/>
          <w:szCs w:val="22"/>
        </w:rPr>
      </w:pPr>
      <w:r>
        <w:t>Westerlund, J. and F., Wilhelmsson (2006), “ Estimating the Gravity Model Without Gravity Using Panel Data,” www.nek.lu.se/nekfwi/Estimating%20the%20gravity%20model.pdf.</w:t>
      </w:r>
    </w:p>
    <w:p w:rsidR="00D13A70" w:rsidRPr="00681A36" w:rsidRDefault="00D13A70" w:rsidP="00D13A70">
      <w:pPr>
        <w:ind w:left="1418" w:hanging="1418"/>
        <w:jc w:val="both"/>
      </w:pPr>
      <w:r w:rsidRPr="00681A36">
        <w:t>World Bank (2012) “De-Fragmenting Africa: Deepening Regional Trade Integration in Goods and Services” Publisher, The World Bank, NW, Washington D.C.</w:t>
      </w:r>
    </w:p>
    <w:p w:rsidR="00D13A70" w:rsidRPr="00681A36" w:rsidRDefault="00D13A70" w:rsidP="00D13A70">
      <w:pPr>
        <w:ind w:left="1440" w:hanging="1440"/>
        <w:jc w:val="both"/>
      </w:pPr>
      <w:r w:rsidRPr="00681A36">
        <w:t>World Trade Organisation (2008) “Trade Policy Review: The United States of America”, WT/TPR/200, pp.23-149.</w:t>
      </w:r>
    </w:p>
    <w:p w:rsidR="008F48C6" w:rsidRPr="008F48C6" w:rsidRDefault="00D13A70" w:rsidP="00C92CB9">
      <w:pPr>
        <w:autoSpaceDE w:val="0"/>
        <w:autoSpaceDN w:val="0"/>
        <w:adjustRightInd w:val="0"/>
        <w:ind w:left="1440" w:hanging="1440"/>
        <w:jc w:val="both"/>
        <w:rPr>
          <w:lang w:val="en-US"/>
        </w:rPr>
      </w:pPr>
      <w:r w:rsidRPr="00681A36">
        <w:t>Yeats, A. (1994) "What Are OECD Preferences Worth to Sub-Saharan Africa?" World Bank Policy Research Working Paper 1254.</w:t>
      </w:r>
    </w:p>
    <w:p w:rsidR="00040BEA" w:rsidRDefault="00040BEA" w:rsidP="004E33EA">
      <w:pPr>
        <w:tabs>
          <w:tab w:val="left" w:pos="7380"/>
        </w:tabs>
        <w:spacing w:line="360" w:lineRule="auto"/>
        <w:rPr>
          <w:lang w:val="en-US"/>
        </w:rPr>
      </w:pPr>
    </w:p>
    <w:p w:rsidR="0012194B" w:rsidRDefault="0012194B" w:rsidP="004E33EA">
      <w:pPr>
        <w:tabs>
          <w:tab w:val="left" w:pos="7380"/>
        </w:tabs>
        <w:spacing w:line="360" w:lineRule="auto"/>
        <w:rPr>
          <w:lang w:val="en-US"/>
        </w:rPr>
      </w:pPr>
    </w:p>
    <w:p w:rsidR="00144432" w:rsidRDefault="00144432" w:rsidP="004E33EA">
      <w:pPr>
        <w:tabs>
          <w:tab w:val="left" w:pos="7380"/>
        </w:tabs>
        <w:spacing w:line="360" w:lineRule="auto"/>
        <w:rPr>
          <w:lang w:val="en-US"/>
        </w:rPr>
      </w:pPr>
    </w:p>
    <w:p w:rsidR="00144432" w:rsidRDefault="00144432" w:rsidP="004E33EA">
      <w:pPr>
        <w:tabs>
          <w:tab w:val="left" w:pos="7380"/>
        </w:tabs>
        <w:spacing w:line="360" w:lineRule="auto"/>
        <w:rPr>
          <w:lang w:val="en-US"/>
        </w:rPr>
      </w:pPr>
    </w:p>
    <w:p w:rsidR="00144432" w:rsidRDefault="00144432" w:rsidP="004E33EA">
      <w:pPr>
        <w:tabs>
          <w:tab w:val="left" w:pos="7380"/>
        </w:tabs>
        <w:spacing w:line="360" w:lineRule="auto"/>
        <w:rPr>
          <w:lang w:val="en-US"/>
        </w:rPr>
      </w:pPr>
    </w:p>
    <w:p w:rsidR="00144432" w:rsidRDefault="00144432" w:rsidP="004E33EA">
      <w:pPr>
        <w:tabs>
          <w:tab w:val="left" w:pos="7380"/>
        </w:tabs>
        <w:spacing w:line="360" w:lineRule="auto"/>
        <w:rPr>
          <w:lang w:val="en-US"/>
        </w:rPr>
      </w:pPr>
    </w:p>
    <w:p w:rsidR="0012194B" w:rsidRDefault="0012194B" w:rsidP="004E33EA">
      <w:pPr>
        <w:tabs>
          <w:tab w:val="left" w:pos="7380"/>
        </w:tabs>
        <w:spacing w:line="360" w:lineRule="auto"/>
        <w:rPr>
          <w:lang w:val="en-US"/>
        </w:rPr>
      </w:pPr>
    </w:p>
    <w:p w:rsidR="0012194B" w:rsidRDefault="0012194B" w:rsidP="004E33EA">
      <w:pPr>
        <w:tabs>
          <w:tab w:val="left" w:pos="7380"/>
        </w:tabs>
        <w:spacing w:line="360" w:lineRule="auto"/>
        <w:rPr>
          <w:b/>
          <w:lang w:val="en-US"/>
        </w:rPr>
      </w:pPr>
      <w:r w:rsidRPr="0012194B">
        <w:rPr>
          <w:b/>
          <w:lang w:val="en-US"/>
        </w:rPr>
        <w:lastRenderedPageBreak/>
        <w:t>APPENDIX</w:t>
      </w:r>
    </w:p>
    <w:p w:rsidR="0012194B" w:rsidRPr="0012194B" w:rsidRDefault="0012194B" w:rsidP="004E33EA">
      <w:pPr>
        <w:tabs>
          <w:tab w:val="left" w:pos="7380"/>
        </w:tabs>
        <w:spacing w:line="360" w:lineRule="auto"/>
        <w:rPr>
          <w:b/>
          <w:lang w:val="en-US"/>
        </w:rPr>
      </w:pPr>
    </w:p>
    <w:p w:rsidR="0012194B" w:rsidRPr="00DB6824" w:rsidRDefault="0012194B" w:rsidP="0012194B">
      <w:pPr>
        <w:rPr>
          <w:b/>
        </w:rPr>
      </w:pPr>
      <w:r w:rsidRPr="00DB6824">
        <w:rPr>
          <w:b/>
        </w:rPr>
        <w:t>Table A: Classification of African Countries into Product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8"/>
        <w:gridCol w:w="6228"/>
      </w:tblGrid>
      <w:tr w:rsidR="0012194B" w:rsidRPr="00DB6824" w:rsidTr="00AD0291">
        <w:tc>
          <w:tcPr>
            <w:tcW w:w="2628" w:type="dxa"/>
          </w:tcPr>
          <w:p w:rsidR="0012194B" w:rsidRPr="00DB6824" w:rsidRDefault="0012194B" w:rsidP="00AD0291">
            <w:pPr>
              <w:rPr>
                <w:b/>
              </w:rPr>
            </w:pPr>
            <w:r w:rsidRPr="00DB6824">
              <w:rPr>
                <w:b/>
              </w:rPr>
              <w:t xml:space="preserve">EU – </w:t>
            </w:r>
            <w:r>
              <w:rPr>
                <w:b/>
              </w:rPr>
              <w:t>Product</w:t>
            </w:r>
          </w:p>
        </w:tc>
        <w:tc>
          <w:tcPr>
            <w:tcW w:w="6228" w:type="dxa"/>
          </w:tcPr>
          <w:p w:rsidR="0012194B" w:rsidRPr="00DB6824" w:rsidRDefault="0012194B" w:rsidP="00AD0291">
            <w:pPr>
              <w:rPr>
                <w:b/>
              </w:rPr>
            </w:pPr>
            <w:r w:rsidRPr="00DB6824">
              <w:rPr>
                <w:b/>
              </w:rPr>
              <w:t>Country</w:t>
            </w:r>
          </w:p>
        </w:tc>
      </w:tr>
      <w:tr w:rsidR="0012194B" w:rsidRPr="00DB6824" w:rsidTr="00AD0291">
        <w:tc>
          <w:tcPr>
            <w:tcW w:w="2628" w:type="dxa"/>
          </w:tcPr>
          <w:p w:rsidR="0012194B" w:rsidRPr="00DB6824" w:rsidRDefault="0012194B" w:rsidP="00AD0291">
            <w:r w:rsidRPr="00DB6824">
              <w:t>Raw Materials</w:t>
            </w:r>
          </w:p>
        </w:tc>
        <w:tc>
          <w:tcPr>
            <w:tcW w:w="6228" w:type="dxa"/>
          </w:tcPr>
          <w:p w:rsidR="0012194B" w:rsidRPr="00DB6824" w:rsidRDefault="0012194B" w:rsidP="00AD0291">
            <w:r w:rsidRPr="00DB6824">
              <w:t>Algeria, Angola</w:t>
            </w:r>
            <w:r>
              <w:t>, Benin, Botswana,</w:t>
            </w:r>
            <w:r w:rsidRPr="00DB6824">
              <w:t xml:space="preserve"> Burkina Faso, Burundi, Cameroon, Cape Verde, Central Africa Republic, </w:t>
            </w:r>
            <w:r>
              <w:t xml:space="preserve">Chad, Congo, </w:t>
            </w:r>
            <w:r w:rsidRPr="00DB6824">
              <w:t xml:space="preserve">Congo D.R., Cote d’Ivoire, </w:t>
            </w:r>
            <w:r>
              <w:t xml:space="preserve">Djibouti, </w:t>
            </w:r>
            <w:r w:rsidRPr="00DB6824">
              <w:t xml:space="preserve">Egypt, </w:t>
            </w:r>
            <w:r>
              <w:t xml:space="preserve">Ethiopia, Gabon, Gambia, </w:t>
            </w:r>
            <w:r w:rsidRPr="00DB6824">
              <w:t>Ghana, Guinea,</w:t>
            </w:r>
            <w:r>
              <w:t xml:space="preserve"> Guinea Bissau,</w:t>
            </w:r>
            <w:r w:rsidRPr="00DB6824">
              <w:t xml:space="preserve"> Kenya, </w:t>
            </w:r>
            <w:r>
              <w:t xml:space="preserve">Lesotho, Liberia, Libya, Madagascar, Malawi, Mali, Mauritania, </w:t>
            </w:r>
            <w:r w:rsidRPr="00DB6824">
              <w:t>Mauritius, Morocco,</w:t>
            </w:r>
            <w:r>
              <w:t xml:space="preserve"> Mozambique,Namibia, </w:t>
            </w:r>
            <w:r w:rsidRPr="00DB6824">
              <w:t>Niger, Nigeria,</w:t>
            </w:r>
            <w:r>
              <w:t xml:space="preserve"> Rwanda,</w:t>
            </w:r>
            <w:r w:rsidRPr="00DB6824">
              <w:t xml:space="preserve"> Senegal, </w:t>
            </w:r>
            <w:r>
              <w:t xml:space="preserve">Seychelles, Sierra Leone, Somalia, </w:t>
            </w:r>
            <w:r w:rsidRPr="00DB6824">
              <w:t xml:space="preserve">South Africa, </w:t>
            </w:r>
            <w:r>
              <w:t xml:space="preserve">Sudan, </w:t>
            </w:r>
            <w:r w:rsidRPr="00DB6824">
              <w:t xml:space="preserve">Swaziland, Tanzania, </w:t>
            </w:r>
            <w:r>
              <w:t xml:space="preserve">Togo, </w:t>
            </w:r>
            <w:r w:rsidRPr="00DB6824">
              <w:t>Tunisia</w:t>
            </w:r>
            <w:r>
              <w:t>,</w:t>
            </w:r>
            <w:r w:rsidRPr="00DB6824">
              <w:t xml:space="preserve"> Uganda</w:t>
            </w:r>
            <w:r>
              <w:t>, Zambia, Zimbabwe</w:t>
            </w:r>
            <w:r w:rsidRPr="00DB6824">
              <w:t>.</w:t>
            </w:r>
          </w:p>
        </w:tc>
      </w:tr>
      <w:tr w:rsidR="0012194B" w:rsidRPr="00DB6824" w:rsidTr="00AD0291">
        <w:tc>
          <w:tcPr>
            <w:tcW w:w="2628" w:type="dxa"/>
          </w:tcPr>
          <w:p w:rsidR="0012194B" w:rsidRPr="00DB6824" w:rsidRDefault="0012194B" w:rsidP="00AD0291">
            <w:r w:rsidRPr="00DB6824">
              <w:t>Intermediate Goods</w:t>
            </w:r>
          </w:p>
        </w:tc>
        <w:tc>
          <w:tcPr>
            <w:tcW w:w="6228" w:type="dxa"/>
          </w:tcPr>
          <w:p w:rsidR="0012194B" w:rsidRPr="00DB6824" w:rsidRDefault="0012194B" w:rsidP="00AD0291">
            <w:r w:rsidRPr="00DB6824">
              <w:t>Algeria, Angola</w:t>
            </w:r>
            <w:r>
              <w:t>, Benin, Botswana,</w:t>
            </w:r>
            <w:r w:rsidRPr="00DB6824">
              <w:t xml:space="preserve"> Burkina Faso, Burundi, Cameroon, Cape Verde, Central Africa Republic, </w:t>
            </w:r>
            <w:r>
              <w:t xml:space="preserve">Chad, Congo, </w:t>
            </w:r>
            <w:r w:rsidRPr="00DB6824">
              <w:t xml:space="preserve">Congo D.R., Cote d’Ivoire, </w:t>
            </w:r>
            <w:r>
              <w:t xml:space="preserve">Djibouti, </w:t>
            </w:r>
            <w:r w:rsidRPr="00DB6824">
              <w:t xml:space="preserve">Egypt, </w:t>
            </w:r>
            <w:r>
              <w:t xml:space="preserve">Ethiopia, Gabon, Gambia, </w:t>
            </w:r>
            <w:r w:rsidRPr="00DB6824">
              <w:t>Ghana, Guinea,</w:t>
            </w:r>
            <w:r>
              <w:t xml:space="preserve"> Guinea Bissau,</w:t>
            </w:r>
            <w:r w:rsidRPr="00DB6824">
              <w:t xml:space="preserve"> Kenya, </w:t>
            </w:r>
            <w:r>
              <w:t xml:space="preserve">Lesotho, Liberia, Libya, Madagascar, Malawi, Mali, Mauritania, </w:t>
            </w:r>
            <w:r w:rsidRPr="00DB6824">
              <w:t>Mauritius, Morocco,</w:t>
            </w:r>
            <w:r>
              <w:t xml:space="preserve"> Mozambique,Namibia, </w:t>
            </w:r>
            <w:r w:rsidRPr="00DB6824">
              <w:t>Niger, Nigeria,</w:t>
            </w:r>
            <w:r>
              <w:t xml:space="preserve"> Rwanda,</w:t>
            </w:r>
            <w:r w:rsidRPr="00DB6824">
              <w:t xml:space="preserve"> Senegal, </w:t>
            </w:r>
            <w:r>
              <w:t xml:space="preserve">Seychelles, Sierra Leone, Somalia, </w:t>
            </w:r>
            <w:r w:rsidRPr="00DB6824">
              <w:t xml:space="preserve">South Africa, </w:t>
            </w:r>
            <w:r>
              <w:t xml:space="preserve">Sudan, </w:t>
            </w:r>
            <w:r w:rsidRPr="00DB6824">
              <w:t xml:space="preserve">Swaziland, Tanzania, </w:t>
            </w:r>
            <w:r>
              <w:t xml:space="preserve">Togo, </w:t>
            </w:r>
            <w:r w:rsidRPr="00DB6824">
              <w:t>Tunisia</w:t>
            </w:r>
            <w:r>
              <w:t>,</w:t>
            </w:r>
            <w:r w:rsidRPr="00DB6824">
              <w:t xml:space="preserve"> Uganda</w:t>
            </w:r>
            <w:r>
              <w:t>, Zambia, Zimbabwe</w:t>
            </w:r>
            <w:r w:rsidRPr="00DB6824">
              <w:t>.</w:t>
            </w:r>
          </w:p>
        </w:tc>
      </w:tr>
      <w:tr w:rsidR="0012194B" w:rsidRPr="00DB6824" w:rsidTr="00AD0291">
        <w:tc>
          <w:tcPr>
            <w:tcW w:w="8856" w:type="dxa"/>
            <w:gridSpan w:val="2"/>
          </w:tcPr>
          <w:p w:rsidR="0012194B" w:rsidRPr="00DB6824" w:rsidRDefault="0012194B" w:rsidP="00AD0291">
            <w:r w:rsidRPr="00DB6824">
              <w:rPr>
                <w:b/>
              </w:rPr>
              <w:t>The United States of America Classification</w:t>
            </w:r>
          </w:p>
        </w:tc>
      </w:tr>
      <w:tr w:rsidR="0012194B" w:rsidRPr="00DB6824" w:rsidTr="00AD0291">
        <w:tc>
          <w:tcPr>
            <w:tcW w:w="2628" w:type="dxa"/>
          </w:tcPr>
          <w:p w:rsidR="0012194B" w:rsidRPr="00DB6824" w:rsidRDefault="0012194B" w:rsidP="00AD0291">
            <w:pPr>
              <w:rPr>
                <w:b/>
              </w:rPr>
            </w:pPr>
            <w:r>
              <w:rPr>
                <w:b/>
              </w:rPr>
              <w:t>USA – Product</w:t>
            </w:r>
          </w:p>
        </w:tc>
        <w:tc>
          <w:tcPr>
            <w:tcW w:w="6228" w:type="dxa"/>
          </w:tcPr>
          <w:p w:rsidR="0012194B" w:rsidRPr="00DB6824" w:rsidRDefault="0012194B" w:rsidP="00AD0291">
            <w:pPr>
              <w:rPr>
                <w:b/>
              </w:rPr>
            </w:pPr>
            <w:r w:rsidRPr="00DB6824">
              <w:rPr>
                <w:b/>
              </w:rPr>
              <w:t>Country</w:t>
            </w:r>
          </w:p>
        </w:tc>
      </w:tr>
      <w:tr w:rsidR="0012194B" w:rsidRPr="00DB6824" w:rsidTr="00AD0291">
        <w:tc>
          <w:tcPr>
            <w:tcW w:w="2628" w:type="dxa"/>
          </w:tcPr>
          <w:p w:rsidR="0012194B" w:rsidRPr="00DB6824" w:rsidRDefault="0012194B" w:rsidP="00AD0291">
            <w:r w:rsidRPr="00DB6824">
              <w:t>Raw Materials</w:t>
            </w:r>
          </w:p>
        </w:tc>
        <w:tc>
          <w:tcPr>
            <w:tcW w:w="6228" w:type="dxa"/>
          </w:tcPr>
          <w:p w:rsidR="0012194B" w:rsidRPr="00DB6824" w:rsidRDefault="0012194B" w:rsidP="00AD0291">
            <w:r w:rsidRPr="00DB6824">
              <w:t>Algeria, Angola</w:t>
            </w:r>
            <w:r>
              <w:t xml:space="preserve">, Benin, </w:t>
            </w:r>
            <w:r w:rsidRPr="00DB6824">
              <w:t>Bur</w:t>
            </w:r>
            <w:r>
              <w:t xml:space="preserve">kina Faso, Burundi, Cameroon, </w:t>
            </w:r>
            <w:r w:rsidRPr="00DB6824">
              <w:t xml:space="preserve">Central Africa Republic, </w:t>
            </w:r>
            <w:r>
              <w:t xml:space="preserve">Chad, Congo, </w:t>
            </w:r>
            <w:r w:rsidRPr="00DB6824">
              <w:t xml:space="preserve">Congo D.R., Cote d’Ivoire, Egypt, </w:t>
            </w:r>
            <w:r>
              <w:t xml:space="preserve">Ethiopia, Gabon, Gambia, </w:t>
            </w:r>
            <w:r w:rsidRPr="00DB6824">
              <w:t xml:space="preserve">Ghana, Guinea,Kenya, </w:t>
            </w:r>
            <w:r>
              <w:t xml:space="preserve">Liberia, Madagascar, Malawi, Mali, Mauritania, </w:t>
            </w:r>
            <w:r w:rsidRPr="00DB6824">
              <w:t>Mauritius, Morocco,</w:t>
            </w:r>
            <w:r>
              <w:t xml:space="preserve"> Mozambique,</w:t>
            </w:r>
            <w:r w:rsidRPr="00DB6824">
              <w:t xml:space="preserve"> Niger, Nigeria,</w:t>
            </w:r>
            <w:r>
              <w:t xml:space="preserve"> Rwanda,</w:t>
            </w:r>
            <w:r w:rsidRPr="00DB6824">
              <w:t xml:space="preserve"> Senegal, </w:t>
            </w:r>
            <w:r>
              <w:t xml:space="preserve">Seychelles, Sierra Leone, Somalia, </w:t>
            </w:r>
            <w:r w:rsidRPr="00DB6824">
              <w:t xml:space="preserve">South Africa, </w:t>
            </w:r>
            <w:r>
              <w:t xml:space="preserve">Sudan, </w:t>
            </w:r>
            <w:r w:rsidRPr="00DB6824">
              <w:t xml:space="preserve">Tanzania, </w:t>
            </w:r>
            <w:r>
              <w:t xml:space="preserve">Togo, </w:t>
            </w:r>
            <w:r w:rsidRPr="00DB6824">
              <w:t>Tunisia</w:t>
            </w:r>
            <w:r>
              <w:t>,</w:t>
            </w:r>
            <w:r w:rsidRPr="00DB6824">
              <w:t xml:space="preserve"> Uganda</w:t>
            </w:r>
            <w:r>
              <w:t>, Zambia, Zimbabwe</w:t>
            </w:r>
            <w:r w:rsidRPr="00DB6824">
              <w:t>.</w:t>
            </w:r>
          </w:p>
        </w:tc>
      </w:tr>
      <w:tr w:rsidR="0012194B" w:rsidRPr="00DB6824" w:rsidTr="00AD0291">
        <w:tc>
          <w:tcPr>
            <w:tcW w:w="2628" w:type="dxa"/>
          </w:tcPr>
          <w:p w:rsidR="0012194B" w:rsidRPr="00DB6824" w:rsidRDefault="0012194B" w:rsidP="00AD0291">
            <w:r w:rsidRPr="00DB6824">
              <w:t>Intermediate Goods</w:t>
            </w:r>
          </w:p>
        </w:tc>
        <w:tc>
          <w:tcPr>
            <w:tcW w:w="6228" w:type="dxa"/>
          </w:tcPr>
          <w:p w:rsidR="0012194B" w:rsidRPr="00DB6824" w:rsidRDefault="0012194B" w:rsidP="00AD0291">
            <w:r w:rsidRPr="00DB6824">
              <w:t>Algeria, Angola</w:t>
            </w:r>
            <w:r>
              <w:t>, Benin, Botswana,</w:t>
            </w:r>
            <w:r w:rsidRPr="00DB6824">
              <w:t xml:space="preserve"> Burkina Faso, Burundi, Cameroon, Central Africa Republic, </w:t>
            </w:r>
            <w:r>
              <w:t xml:space="preserve">Chad, Congo, </w:t>
            </w:r>
            <w:r w:rsidRPr="00DB6824">
              <w:t xml:space="preserve">Congo D.R., Cote d’Ivoire, Egypt, </w:t>
            </w:r>
            <w:r>
              <w:t xml:space="preserve">Ethiopia, Gabon, Gambia, </w:t>
            </w:r>
            <w:r w:rsidRPr="00DB6824">
              <w:t>Ghana, Guinea,</w:t>
            </w:r>
            <w:r>
              <w:t xml:space="preserve"> Guinea Bissau, </w:t>
            </w:r>
            <w:r w:rsidRPr="00DB6824">
              <w:t xml:space="preserve">Kenya, </w:t>
            </w:r>
            <w:r>
              <w:t xml:space="preserve">Liberia, Madagascar, Malawi, Mali, Mauritania, </w:t>
            </w:r>
            <w:r w:rsidRPr="00DB6824">
              <w:t>Mauritius, Morocco,</w:t>
            </w:r>
            <w:r>
              <w:t xml:space="preserve"> Mozambique,</w:t>
            </w:r>
            <w:r w:rsidRPr="00DB6824">
              <w:t xml:space="preserve"> Niger, Nigeria,</w:t>
            </w:r>
            <w:r>
              <w:t xml:space="preserve"> Rwanda,</w:t>
            </w:r>
            <w:r w:rsidRPr="00DB6824">
              <w:t xml:space="preserve"> Senegal, </w:t>
            </w:r>
            <w:r>
              <w:t xml:space="preserve">Seychelles, Sierra Leone, </w:t>
            </w:r>
            <w:r w:rsidRPr="00DB6824">
              <w:t xml:space="preserve">South Africa, </w:t>
            </w:r>
            <w:r>
              <w:t xml:space="preserve">Sudan, </w:t>
            </w:r>
            <w:r w:rsidRPr="00DB6824">
              <w:t xml:space="preserve">Tanzania, </w:t>
            </w:r>
            <w:r>
              <w:t xml:space="preserve">Togo, </w:t>
            </w:r>
            <w:r w:rsidRPr="00DB6824">
              <w:t>Tunisia</w:t>
            </w:r>
            <w:r>
              <w:t>,</w:t>
            </w:r>
            <w:r w:rsidRPr="00DB6824">
              <w:t xml:space="preserve"> Uganda</w:t>
            </w:r>
            <w:r>
              <w:t>, Zambia, Zimbabwe</w:t>
            </w:r>
            <w:r w:rsidRPr="00DB6824">
              <w:t>.</w:t>
            </w:r>
          </w:p>
        </w:tc>
      </w:tr>
    </w:tbl>
    <w:p w:rsidR="0012194B" w:rsidRPr="00DB6824" w:rsidRDefault="0012194B" w:rsidP="0012194B">
      <w:pPr>
        <w:rPr>
          <w:lang w:val="en-US"/>
        </w:rPr>
      </w:pPr>
      <w:r w:rsidRPr="00DB6824">
        <w:rPr>
          <w:b/>
        </w:rPr>
        <w:t xml:space="preserve">Note: This classification is based on individual country exports to the EU and USA as </w:t>
      </w:r>
      <w:r w:rsidRPr="00DB6824">
        <w:rPr>
          <w:b/>
        </w:rPr>
        <w:tab/>
        <w:t>captured by World Integrated Trade Solution (WITS).</w:t>
      </w:r>
    </w:p>
    <w:p w:rsidR="0012194B" w:rsidRPr="008F48C6" w:rsidRDefault="0012194B" w:rsidP="004E33EA">
      <w:pPr>
        <w:tabs>
          <w:tab w:val="left" w:pos="7380"/>
        </w:tabs>
        <w:spacing w:line="360" w:lineRule="auto"/>
        <w:rPr>
          <w:lang w:val="en-US"/>
        </w:rPr>
      </w:pPr>
    </w:p>
    <w:sectPr w:rsidR="0012194B" w:rsidRPr="008F48C6" w:rsidSect="00040BEA">
      <w:footerReference w:type="default" r:id="rId58"/>
      <w:footnotePr>
        <w:numStart w:val="5"/>
      </w:footnotePr>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019" w:rsidRDefault="00935019" w:rsidP="00FA22C4">
      <w:r>
        <w:separator/>
      </w:r>
    </w:p>
  </w:endnote>
  <w:endnote w:type="continuationSeparator" w:id="1">
    <w:p w:rsidR="00935019" w:rsidRDefault="00935019" w:rsidP="00FA22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slonFiveForty-Roman">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88769"/>
      <w:docPartObj>
        <w:docPartGallery w:val="Page Numbers (Bottom of Page)"/>
        <w:docPartUnique/>
      </w:docPartObj>
    </w:sdtPr>
    <w:sdtContent>
      <w:p w:rsidR="00311323" w:rsidRDefault="00D164A2">
        <w:pPr>
          <w:pStyle w:val="Footer"/>
        </w:pPr>
        <w:r w:rsidRPr="00D164A2">
          <w:rPr>
            <w:noProof/>
            <w:lang w:val="fr-CH" w:eastAsia="fr-CH"/>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 o:spid="_x0000_s4099" type="#_x0000_t5" style="position:absolute;margin-left:880.6pt;margin-top:0;width:167.4pt;height:161.8pt;z-index:251658240;visibility:visible;mso-position-horizontal:right;mso-position-horizontal-relative:page;mso-position-vertical:bottom;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" adj="21600" fillcolor="#d2eaf1 [824]" stroked="f">
              <v:textbox>
                <w:txbxContent>
                  <w:p w:rsidR="00311323" w:rsidRDefault="00D164A2">
                    <w:pPr>
                      <w:jc w:val="center"/>
                      <w:rPr>
                        <w:szCs w:val="72"/>
                      </w:rPr>
                    </w:pPr>
                    <w:r w:rsidRPr="00D164A2">
                      <w:fldChar w:fldCharType="begin"/>
                    </w:r>
                    <w:r w:rsidR="00311323">
                      <w:instrText xml:space="preserve"> PAGE    \* MERGEFORMAT </w:instrText>
                    </w:r>
                    <w:r w:rsidRPr="00D164A2">
                      <w:fldChar w:fldCharType="separate"/>
                    </w:r>
                    <w:r w:rsidR="002F7030" w:rsidRPr="002F7030">
                      <w:rPr>
                        <w:rFonts w:asciiTheme="majorHAnsi" w:hAnsiTheme="majorHAnsi"/>
                        <w:noProof/>
                        <w:color w:val="FFFFFF" w:themeColor="background1"/>
                        <w:sz w:val="72"/>
                        <w:szCs w:val="72"/>
                      </w:rPr>
                      <w:t>16</w:t>
                    </w:r>
                    <w:r>
                      <w:rPr>
                        <w:rFonts w:asciiTheme="majorHAnsi" w:hAnsiTheme="majorHAnsi"/>
                        <w:noProof/>
                        <w:color w:val="FFFFFF" w:themeColor="background1"/>
                        <w:sz w:val="72"/>
                        <w:szCs w:val="72"/>
                      </w:rPr>
                      <w:fldChar w:fldCharType="end"/>
                    </w:r>
                  </w:p>
                </w:txbxContent>
              </v:textbox>
              <w10:wrap anchorx="page" anchory="page"/>
            </v:shape>
          </w:pict>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1323" w:rsidRPr="008F48C6" w:rsidRDefault="00311323" w:rsidP="008F48C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019" w:rsidRDefault="00935019" w:rsidP="00FA22C4">
      <w:r>
        <w:separator/>
      </w:r>
    </w:p>
  </w:footnote>
  <w:footnote w:type="continuationSeparator" w:id="1">
    <w:p w:rsidR="00935019" w:rsidRDefault="00935019" w:rsidP="00FA22C4">
      <w:r>
        <w:continuationSeparator/>
      </w:r>
    </w:p>
  </w:footnote>
  <w:footnote w:id="2">
    <w:p w:rsidR="00311323" w:rsidRDefault="00311323">
      <w:pPr>
        <w:pStyle w:val="FootnoteText"/>
      </w:pPr>
      <w:r>
        <w:rPr>
          <w:rStyle w:val="FootnoteReference"/>
        </w:rPr>
        <w:footnoteRef/>
      </w:r>
      <w:r>
        <w:t xml:space="preserve"> He was a Global South Scholar at the Graduate Institute of International and Development Studies, Geneva, Switzerland.</w:t>
      </w:r>
    </w:p>
    <w:p w:rsidR="00311323" w:rsidRDefault="00311323">
      <w:pPr>
        <w:pStyle w:val="FootnoteText"/>
      </w:pPr>
    </w:p>
  </w:footnote>
  <w:footnote w:id="3">
    <w:p w:rsidR="00311323" w:rsidRPr="0009625E" w:rsidRDefault="00311323" w:rsidP="00E17900">
      <w:pPr>
        <w:pStyle w:val="FootnoteText"/>
        <w:rPr>
          <w:lang w:val="en-US"/>
        </w:rPr>
      </w:pPr>
      <w:r>
        <w:rPr>
          <w:rStyle w:val="FootnoteReference"/>
        </w:rPr>
        <w:footnoteRef/>
      </w:r>
      <w:r>
        <w:rPr>
          <w:lang w:val="en-US"/>
        </w:rPr>
        <w:t>See Baldwin and Taglioni for these three errors, which they identified as Gold, Silver and Bronze medals.</w:t>
      </w:r>
    </w:p>
    <w:p w:rsidR="00311323" w:rsidRPr="00E17900" w:rsidRDefault="00311323">
      <w:pPr>
        <w:pStyle w:val="FootnoteText"/>
        <w:rPr>
          <w:lang w:val="en-US"/>
        </w:rPr>
      </w:pPr>
    </w:p>
  </w:footnote>
  <w:footnote w:id="4">
    <w:p w:rsidR="00311323" w:rsidRPr="00302592" w:rsidRDefault="00311323" w:rsidP="004E33EA">
      <w:pPr>
        <w:pStyle w:val="FootnoteText"/>
        <w:rPr>
          <w:lang w:val="en-US"/>
        </w:rPr>
      </w:pPr>
      <w:r>
        <w:rPr>
          <w:rStyle w:val="FootnoteReference"/>
        </w:rPr>
        <w:footnoteRef/>
      </w:r>
      <w:r>
        <w:rPr>
          <w:lang w:val="en-US"/>
        </w:rPr>
        <w:t>See the appendix for the descriptive statistics.</w:t>
      </w:r>
    </w:p>
  </w:footnote>
  <w:footnote w:id="5">
    <w:p w:rsidR="00311323" w:rsidRPr="00C15315" w:rsidRDefault="00311323" w:rsidP="004E33EA">
      <w:pPr>
        <w:pStyle w:val="FootnoteText"/>
        <w:rPr>
          <w:lang w:val="en-US"/>
        </w:rPr>
      </w:pPr>
      <w:r>
        <w:rPr>
          <w:rStyle w:val="FootnoteReference"/>
        </w:rPr>
        <w:footnoteRef/>
      </w:r>
      <w:r>
        <w:rPr>
          <w:lang w:val="en-US"/>
        </w:rPr>
        <w:t>See the appendix for classification of these countries in terms of the export structure with the trading partners.</w:t>
      </w:r>
    </w:p>
  </w:footnote>
  <w:footnote w:id="6">
    <w:p w:rsidR="00311323" w:rsidRPr="0038480A" w:rsidRDefault="00311323" w:rsidP="004E33EA">
      <w:pPr>
        <w:pStyle w:val="FootnoteText"/>
        <w:rPr>
          <w:lang w:val="en-US"/>
        </w:rPr>
      </w:pPr>
      <w:r>
        <w:rPr>
          <w:rStyle w:val="FootnoteReference"/>
        </w:rPr>
        <w:footnoteRef/>
      </w:r>
      <w:r>
        <w:rPr>
          <w:lang w:val="en-US"/>
        </w:rPr>
        <w:t>Baldwin and Taglioni (2006) said that there is no theoretical prove for the range.</w:t>
      </w:r>
    </w:p>
  </w:footnote>
  <w:footnote w:id="7">
    <w:p w:rsidR="00311323" w:rsidRPr="00426E60" w:rsidRDefault="00311323">
      <w:pPr>
        <w:pStyle w:val="FootnoteText"/>
      </w:pPr>
      <w:r>
        <w:rPr>
          <w:rStyle w:val="FootnoteReference"/>
        </w:rPr>
        <w:footnoteRef/>
      </w:r>
      <w:r>
        <w:t xml:space="preserve"> Shahid (2011) got similar result when he interacted RTA with WTO+ (RTA within and addition to WTO), WTO-X (RTA outside WTO) and RTA at level. He concluded that the direction of RTA is unclear and would depend on the nature of the RTA, which could on services and investment rather than trade.</w:t>
      </w:r>
    </w:p>
  </w:footnote>
  <w:footnote w:id="8">
    <w:p w:rsidR="00311323" w:rsidRPr="001973F1" w:rsidRDefault="00311323" w:rsidP="004E33EA">
      <w:pPr>
        <w:pStyle w:val="FootnoteText"/>
        <w:rPr>
          <w:lang w:val="en-US"/>
        </w:rPr>
      </w:pPr>
      <w:r>
        <w:rPr>
          <w:rStyle w:val="FootnoteReference"/>
        </w:rPr>
        <w:footnoteRef/>
      </w:r>
      <w:r>
        <w:rPr>
          <w:lang w:val="en-US"/>
        </w:rPr>
        <w:t>Baldwin (2012) in his study of “Global Value Chain” identified major intermediate goods exporters to the USA and other developed markets.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782A3E"/>
    <w:multiLevelType w:val="hybridMultilevel"/>
    <w:tmpl w:val="922ABA72"/>
    <w:lvl w:ilvl="0" w:tplc="92ECD2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3D2626C0"/>
    <w:multiLevelType w:val="hybridMultilevel"/>
    <w:tmpl w:val="922ABA72"/>
    <w:lvl w:ilvl="0" w:tplc="92ECD29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3734C8F"/>
    <w:multiLevelType w:val="hybridMultilevel"/>
    <w:tmpl w:val="CD5243A0"/>
    <w:lvl w:ilvl="0" w:tplc="C55A8E24">
      <w:start w:val="1"/>
      <w:numFmt w:val="decimal"/>
      <w:lvlText w:val="%1."/>
      <w:lvlJc w:val="left"/>
      <w:pPr>
        <w:tabs>
          <w:tab w:val="num" w:pos="1080"/>
        </w:tabs>
        <w:ind w:left="1080" w:hanging="720"/>
      </w:pPr>
      <w:rPr>
        <w:rFonts w:hint="default"/>
      </w:rPr>
    </w:lvl>
    <w:lvl w:ilvl="1" w:tplc="5D584F84">
      <w:numFmt w:val="none"/>
      <w:lvlText w:val=""/>
      <w:lvlJc w:val="left"/>
      <w:pPr>
        <w:tabs>
          <w:tab w:val="num" w:pos="360"/>
        </w:tabs>
      </w:pPr>
    </w:lvl>
    <w:lvl w:ilvl="2" w:tplc="CA7A3560">
      <w:numFmt w:val="none"/>
      <w:lvlText w:val=""/>
      <w:lvlJc w:val="left"/>
      <w:pPr>
        <w:tabs>
          <w:tab w:val="num" w:pos="360"/>
        </w:tabs>
      </w:pPr>
    </w:lvl>
    <w:lvl w:ilvl="3" w:tplc="052CA262">
      <w:numFmt w:val="none"/>
      <w:lvlText w:val=""/>
      <w:lvlJc w:val="left"/>
      <w:pPr>
        <w:tabs>
          <w:tab w:val="num" w:pos="360"/>
        </w:tabs>
      </w:pPr>
    </w:lvl>
    <w:lvl w:ilvl="4" w:tplc="33964B9E">
      <w:numFmt w:val="none"/>
      <w:lvlText w:val=""/>
      <w:lvlJc w:val="left"/>
      <w:pPr>
        <w:tabs>
          <w:tab w:val="num" w:pos="360"/>
        </w:tabs>
      </w:pPr>
    </w:lvl>
    <w:lvl w:ilvl="5" w:tplc="3A9243A2">
      <w:numFmt w:val="none"/>
      <w:lvlText w:val=""/>
      <w:lvlJc w:val="left"/>
      <w:pPr>
        <w:tabs>
          <w:tab w:val="num" w:pos="360"/>
        </w:tabs>
      </w:pPr>
    </w:lvl>
    <w:lvl w:ilvl="6" w:tplc="152E0C02">
      <w:numFmt w:val="none"/>
      <w:lvlText w:val=""/>
      <w:lvlJc w:val="left"/>
      <w:pPr>
        <w:tabs>
          <w:tab w:val="num" w:pos="360"/>
        </w:tabs>
      </w:pPr>
    </w:lvl>
    <w:lvl w:ilvl="7" w:tplc="1FF42136">
      <w:numFmt w:val="none"/>
      <w:lvlText w:val=""/>
      <w:lvlJc w:val="left"/>
      <w:pPr>
        <w:tabs>
          <w:tab w:val="num" w:pos="360"/>
        </w:tabs>
      </w:pPr>
    </w:lvl>
    <w:lvl w:ilvl="8" w:tplc="62BAD0DE">
      <w:numFmt w:val="none"/>
      <w:lvlText w:val=""/>
      <w:lvlJc w:val="left"/>
      <w:pPr>
        <w:tabs>
          <w:tab w:val="num" w:pos="360"/>
        </w:tabs>
      </w:pPr>
    </w:lvl>
  </w:abstractNum>
  <w:abstractNum w:abstractNumId="3">
    <w:nsid w:val="44FF22EF"/>
    <w:multiLevelType w:val="hybridMultilevel"/>
    <w:tmpl w:val="050C1558"/>
    <w:lvl w:ilvl="0" w:tplc="BA888404">
      <w:numFmt w:val="bullet"/>
      <w:lvlText w:val="-"/>
      <w:lvlJc w:val="left"/>
      <w:pPr>
        <w:ind w:left="465" w:hanging="360"/>
      </w:pPr>
      <w:rPr>
        <w:rFonts w:ascii="Times New Roman" w:eastAsia="SimSun" w:hAnsi="Times New Roman" w:cs="Times New Roman" w:hint="default"/>
      </w:rPr>
    </w:lvl>
    <w:lvl w:ilvl="1" w:tplc="08090003" w:tentative="1">
      <w:start w:val="1"/>
      <w:numFmt w:val="bullet"/>
      <w:lvlText w:val="o"/>
      <w:lvlJc w:val="left"/>
      <w:pPr>
        <w:ind w:left="1185" w:hanging="360"/>
      </w:pPr>
      <w:rPr>
        <w:rFonts w:ascii="Courier New" w:hAnsi="Courier New" w:cs="Courier New" w:hint="default"/>
      </w:rPr>
    </w:lvl>
    <w:lvl w:ilvl="2" w:tplc="08090005" w:tentative="1">
      <w:start w:val="1"/>
      <w:numFmt w:val="bullet"/>
      <w:lvlText w:val=""/>
      <w:lvlJc w:val="left"/>
      <w:pPr>
        <w:ind w:left="1905" w:hanging="360"/>
      </w:pPr>
      <w:rPr>
        <w:rFonts w:ascii="Wingdings" w:hAnsi="Wingdings" w:hint="default"/>
      </w:rPr>
    </w:lvl>
    <w:lvl w:ilvl="3" w:tplc="08090001" w:tentative="1">
      <w:start w:val="1"/>
      <w:numFmt w:val="bullet"/>
      <w:lvlText w:val=""/>
      <w:lvlJc w:val="left"/>
      <w:pPr>
        <w:ind w:left="2625" w:hanging="360"/>
      </w:pPr>
      <w:rPr>
        <w:rFonts w:ascii="Symbol" w:hAnsi="Symbol" w:hint="default"/>
      </w:rPr>
    </w:lvl>
    <w:lvl w:ilvl="4" w:tplc="08090003" w:tentative="1">
      <w:start w:val="1"/>
      <w:numFmt w:val="bullet"/>
      <w:lvlText w:val="o"/>
      <w:lvlJc w:val="left"/>
      <w:pPr>
        <w:ind w:left="3345" w:hanging="360"/>
      </w:pPr>
      <w:rPr>
        <w:rFonts w:ascii="Courier New" w:hAnsi="Courier New" w:cs="Courier New" w:hint="default"/>
      </w:rPr>
    </w:lvl>
    <w:lvl w:ilvl="5" w:tplc="08090005" w:tentative="1">
      <w:start w:val="1"/>
      <w:numFmt w:val="bullet"/>
      <w:lvlText w:val=""/>
      <w:lvlJc w:val="left"/>
      <w:pPr>
        <w:ind w:left="4065" w:hanging="360"/>
      </w:pPr>
      <w:rPr>
        <w:rFonts w:ascii="Wingdings" w:hAnsi="Wingdings" w:hint="default"/>
      </w:rPr>
    </w:lvl>
    <w:lvl w:ilvl="6" w:tplc="08090001" w:tentative="1">
      <w:start w:val="1"/>
      <w:numFmt w:val="bullet"/>
      <w:lvlText w:val=""/>
      <w:lvlJc w:val="left"/>
      <w:pPr>
        <w:ind w:left="4785" w:hanging="360"/>
      </w:pPr>
      <w:rPr>
        <w:rFonts w:ascii="Symbol" w:hAnsi="Symbol" w:hint="default"/>
      </w:rPr>
    </w:lvl>
    <w:lvl w:ilvl="7" w:tplc="08090003" w:tentative="1">
      <w:start w:val="1"/>
      <w:numFmt w:val="bullet"/>
      <w:lvlText w:val="o"/>
      <w:lvlJc w:val="left"/>
      <w:pPr>
        <w:ind w:left="5505" w:hanging="360"/>
      </w:pPr>
      <w:rPr>
        <w:rFonts w:ascii="Courier New" w:hAnsi="Courier New" w:cs="Courier New" w:hint="default"/>
      </w:rPr>
    </w:lvl>
    <w:lvl w:ilvl="8" w:tplc="08090005" w:tentative="1">
      <w:start w:val="1"/>
      <w:numFmt w:val="bullet"/>
      <w:lvlText w:val=""/>
      <w:lvlJc w:val="left"/>
      <w:pPr>
        <w:ind w:left="6225" w:hanging="360"/>
      </w:pPr>
      <w:rPr>
        <w:rFonts w:ascii="Wingdings" w:hAnsi="Wingdings" w:hint="default"/>
      </w:rPr>
    </w:lvl>
  </w:abstractNum>
  <w:abstractNum w:abstractNumId="4">
    <w:nsid w:val="48885A51"/>
    <w:multiLevelType w:val="hybridMultilevel"/>
    <w:tmpl w:val="9776374A"/>
    <w:lvl w:ilvl="0" w:tplc="8A7C4648">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E490457"/>
    <w:multiLevelType w:val="hybridMultilevel"/>
    <w:tmpl w:val="C04CC934"/>
    <w:lvl w:ilvl="0" w:tplc="B93A842A">
      <w:start w:val="1"/>
      <w:numFmt w:val="upperRoman"/>
      <w:lvlText w:val="%1."/>
      <w:lvlJc w:val="left"/>
      <w:pPr>
        <w:ind w:left="1080" w:hanging="72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60375F11"/>
    <w:multiLevelType w:val="hybridMultilevel"/>
    <w:tmpl w:val="9C063062"/>
    <w:lvl w:ilvl="0" w:tplc="768C566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4"/>
  </w:num>
  <w:num w:numId="3">
    <w:abstractNumId w:val="3"/>
  </w:num>
  <w:num w:numId="4">
    <w:abstractNumId w:val="2"/>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rsids>
    <w:rsidRoot w:val="00147AFD"/>
    <w:rsid w:val="0000538C"/>
    <w:rsid w:val="00005D69"/>
    <w:rsid w:val="000068E5"/>
    <w:rsid w:val="00012460"/>
    <w:rsid w:val="0003377A"/>
    <w:rsid w:val="00040BEA"/>
    <w:rsid w:val="00043009"/>
    <w:rsid w:val="000613B1"/>
    <w:rsid w:val="000615DE"/>
    <w:rsid w:val="00073140"/>
    <w:rsid w:val="000742C5"/>
    <w:rsid w:val="000773C4"/>
    <w:rsid w:val="0008505B"/>
    <w:rsid w:val="00085557"/>
    <w:rsid w:val="00091357"/>
    <w:rsid w:val="000965C1"/>
    <w:rsid w:val="000A4AB6"/>
    <w:rsid w:val="000B0A75"/>
    <w:rsid w:val="000D11E4"/>
    <w:rsid w:val="000D3F07"/>
    <w:rsid w:val="000D6AF0"/>
    <w:rsid w:val="000E09D0"/>
    <w:rsid w:val="000F791C"/>
    <w:rsid w:val="0012194B"/>
    <w:rsid w:val="001328A4"/>
    <w:rsid w:val="00144432"/>
    <w:rsid w:val="00147AFD"/>
    <w:rsid w:val="001507D3"/>
    <w:rsid w:val="00156FF1"/>
    <w:rsid w:val="00157CC9"/>
    <w:rsid w:val="00176A27"/>
    <w:rsid w:val="00176ABD"/>
    <w:rsid w:val="0019348E"/>
    <w:rsid w:val="00195EAC"/>
    <w:rsid w:val="001B2829"/>
    <w:rsid w:val="001B55E4"/>
    <w:rsid w:val="00206062"/>
    <w:rsid w:val="00213D75"/>
    <w:rsid w:val="00221C79"/>
    <w:rsid w:val="00232F64"/>
    <w:rsid w:val="00244108"/>
    <w:rsid w:val="00247453"/>
    <w:rsid w:val="002535DA"/>
    <w:rsid w:val="002758B9"/>
    <w:rsid w:val="002C2A3F"/>
    <w:rsid w:val="002D390C"/>
    <w:rsid w:val="002D3DAF"/>
    <w:rsid w:val="002E261B"/>
    <w:rsid w:val="002E2BB6"/>
    <w:rsid w:val="002E43E9"/>
    <w:rsid w:val="002E6D54"/>
    <w:rsid w:val="002F387A"/>
    <w:rsid w:val="002F7030"/>
    <w:rsid w:val="00311323"/>
    <w:rsid w:val="00323BB0"/>
    <w:rsid w:val="0038167B"/>
    <w:rsid w:val="003B6BBA"/>
    <w:rsid w:val="003C73E0"/>
    <w:rsid w:val="003D3153"/>
    <w:rsid w:val="003E5172"/>
    <w:rsid w:val="003F37B4"/>
    <w:rsid w:val="0040081E"/>
    <w:rsid w:val="0040245A"/>
    <w:rsid w:val="00404CB7"/>
    <w:rsid w:val="004076B6"/>
    <w:rsid w:val="004116D4"/>
    <w:rsid w:val="00413C7E"/>
    <w:rsid w:val="00424079"/>
    <w:rsid w:val="00426E60"/>
    <w:rsid w:val="00474024"/>
    <w:rsid w:val="00491394"/>
    <w:rsid w:val="004A3EFC"/>
    <w:rsid w:val="004C0A7F"/>
    <w:rsid w:val="004C2907"/>
    <w:rsid w:val="004D4927"/>
    <w:rsid w:val="004E33EA"/>
    <w:rsid w:val="00504800"/>
    <w:rsid w:val="00555FD6"/>
    <w:rsid w:val="005671C7"/>
    <w:rsid w:val="005A26D8"/>
    <w:rsid w:val="005A29C0"/>
    <w:rsid w:val="0063258F"/>
    <w:rsid w:val="006409B2"/>
    <w:rsid w:val="006460C3"/>
    <w:rsid w:val="00652F61"/>
    <w:rsid w:val="0067108B"/>
    <w:rsid w:val="00673F60"/>
    <w:rsid w:val="0068019D"/>
    <w:rsid w:val="00680DB7"/>
    <w:rsid w:val="00697768"/>
    <w:rsid w:val="006A5135"/>
    <w:rsid w:val="006C3730"/>
    <w:rsid w:val="006D0144"/>
    <w:rsid w:val="006E0A42"/>
    <w:rsid w:val="006E5D0D"/>
    <w:rsid w:val="00702A63"/>
    <w:rsid w:val="00703A6F"/>
    <w:rsid w:val="007204FA"/>
    <w:rsid w:val="007226D1"/>
    <w:rsid w:val="00733C71"/>
    <w:rsid w:val="007729E2"/>
    <w:rsid w:val="00784857"/>
    <w:rsid w:val="007A2026"/>
    <w:rsid w:val="007B3811"/>
    <w:rsid w:val="007D1AA4"/>
    <w:rsid w:val="008023E0"/>
    <w:rsid w:val="00805126"/>
    <w:rsid w:val="00810207"/>
    <w:rsid w:val="008307C9"/>
    <w:rsid w:val="008322DB"/>
    <w:rsid w:val="00842D6C"/>
    <w:rsid w:val="00846745"/>
    <w:rsid w:val="00857969"/>
    <w:rsid w:val="00864E5E"/>
    <w:rsid w:val="008B7A2C"/>
    <w:rsid w:val="008C1610"/>
    <w:rsid w:val="008C331E"/>
    <w:rsid w:val="008D2B78"/>
    <w:rsid w:val="008E7CEC"/>
    <w:rsid w:val="008F057B"/>
    <w:rsid w:val="008F48C6"/>
    <w:rsid w:val="00927E27"/>
    <w:rsid w:val="00935019"/>
    <w:rsid w:val="009445B3"/>
    <w:rsid w:val="0094673C"/>
    <w:rsid w:val="00963642"/>
    <w:rsid w:val="00965B12"/>
    <w:rsid w:val="00996DC6"/>
    <w:rsid w:val="009B0516"/>
    <w:rsid w:val="009B513E"/>
    <w:rsid w:val="009B6C1E"/>
    <w:rsid w:val="00A03E0A"/>
    <w:rsid w:val="00A108B7"/>
    <w:rsid w:val="00A13A7F"/>
    <w:rsid w:val="00A24D89"/>
    <w:rsid w:val="00A30332"/>
    <w:rsid w:val="00A437D0"/>
    <w:rsid w:val="00A45A69"/>
    <w:rsid w:val="00A803F2"/>
    <w:rsid w:val="00AC3DC4"/>
    <w:rsid w:val="00AD0291"/>
    <w:rsid w:val="00AE1CC4"/>
    <w:rsid w:val="00AE4730"/>
    <w:rsid w:val="00AF3B0A"/>
    <w:rsid w:val="00B1176F"/>
    <w:rsid w:val="00B23549"/>
    <w:rsid w:val="00B3358C"/>
    <w:rsid w:val="00B445FA"/>
    <w:rsid w:val="00B4551F"/>
    <w:rsid w:val="00B73C18"/>
    <w:rsid w:val="00B75924"/>
    <w:rsid w:val="00B84970"/>
    <w:rsid w:val="00B920B5"/>
    <w:rsid w:val="00BA7016"/>
    <w:rsid w:val="00BC045D"/>
    <w:rsid w:val="00BC29BF"/>
    <w:rsid w:val="00BC78C2"/>
    <w:rsid w:val="00BE191F"/>
    <w:rsid w:val="00BF1513"/>
    <w:rsid w:val="00BF17AB"/>
    <w:rsid w:val="00C018B7"/>
    <w:rsid w:val="00C15AF5"/>
    <w:rsid w:val="00C83962"/>
    <w:rsid w:val="00C92CB9"/>
    <w:rsid w:val="00CA23C3"/>
    <w:rsid w:val="00CA50CA"/>
    <w:rsid w:val="00CD58AF"/>
    <w:rsid w:val="00D0536A"/>
    <w:rsid w:val="00D10B63"/>
    <w:rsid w:val="00D11006"/>
    <w:rsid w:val="00D13952"/>
    <w:rsid w:val="00D13A70"/>
    <w:rsid w:val="00D164A2"/>
    <w:rsid w:val="00D16EAC"/>
    <w:rsid w:val="00D31663"/>
    <w:rsid w:val="00D34C68"/>
    <w:rsid w:val="00D82AA1"/>
    <w:rsid w:val="00D82AF5"/>
    <w:rsid w:val="00D84D5E"/>
    <w:rsid w:val="00DA6655"/>
    <w:rsid w:val="00DC651A"/>
    <w:rsid w:val="00DD08D9"/>
    <w:rsid w:val="00DE5D68"/>
    <w:rsid w:val="00DF178A"/>
    <w:rsid w:val="00E0587C"/>
    <w:rsid w:val="00E063D7"/>
    <w:rsid w:val="00E17900"/>
    <w:rsid w:val="00E429A4"/>
    <w:rsid w:val="00E4459E"/>
    <w:rsid w:val="00E771CC"/>
    <w:rsid w:val="00E7722F"/>
    <w:rsid w:val="00E82146"/>
    <w:rsid w:val="00E83BF0"/>
    <w:rsid w:val="00E932AC"/>
    <w:rsid w:val="00EB1B3D"/>
    <w:rsid w:val="00ED331A"/>
    <w:rsid w:val="00EE35D5"/>
    <w:rsid w:val="00EE6531"/>
    <w:rsid w:val="00EF46CB"/>
    <w:rsid w:val="00F07842"/>
    <w:rsid w:val="00F1051C"/>
    <w:rsid w:val="00F237F8"/>
    <w:rsid w:val="00F24E98"/>
    <w:rsid w:val="00F33B8A"/>
    <w:rsid w:val="00F50E19"/>
    <w:rsid w:val="00F534FA"/>
    <w:rsid w:val="00F54B98"/>
    <w:rsid w:val="00F8341F"/>
    <w:rsid w:val="00F969DD"/>
    <w:rsid w:val="00FA0BD1"/>
    <w:rsid w:val="00FA22C4"/>
    <w:rsid w:val="00FD0D8E"/>
    <w:rsid w:val="00FD5036"/>
    <w:rsid w:val="00FD652C"/>
    <w:rsid w:val="00FE1BF0"/>
    <w:rsid w:val="00FE5022"/>
    <w:rsid w:val="00FE60F1"/>
    <w:rsid w:val="00FE61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AFD"/>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CA23C3"/>
    <w:pPr>
      <w:keepNext/>
      <w:spacing w:line="480" w:lineRule="auto"/>
      <w:jc w:val="both"/>
      <w:outlineLvl w:val="0"/>
    </w:pPr>
    <w:rPr>
      <w:rFonts w:ascii="Bookman Old Style" w:eastAsia="Times New Roman" w:hAnsi="Bookman Old Style"/>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AFD"/>
    <w:rPr>
      <w:color w:val="0000FF" w:themeColor="hyperlink"/>
      <w:u w:val="single"/>
    </w:rPr>
  </w:style>
  <w:style w:type="paragraph" w:styleId="ListParagraph">
    <w:name w:val="List Paragraph"/>
    <w:basedOn w:val="Normal"/>
    <w:uiPriority w:val="34"/>
    <w:qFormat/>
    <w:rsid w:val="0008505B"/>
    <w:pPr>
      <w:ind w:left="720"/>
      <w:contextualSpacing/>
    </w:pPr>
  </w:style>
  <w:style w:type="paragraph" w:styleId="FootnoteText">
    <w:name w:val="footnote text"/>
    <w:basedOn w:val="Normal"/>
    <w:link w:val="FootnoteTextChar"/>
    <w:uiPriority w:val="99"/>
    <w:semiHidden/>
    <w:unhideWhenUsed/>
    <w:rsid w:val="00FA22C4"/>
    <w:rPr>
      <w:sz w:val="20"/>
      <w:szCs w:val="20"/>
    </w:rPr>
  </w:style>
  <w:style w:type="character" w:customStyle="1" w:styleId="FootnoteTextChar">
    <w:name w:val="Footnote Text Char"/>
    <w:basedOn w:val="DefaultParagraphFont"/>
    <w:link w:val="FootnoteText"/>
    <w:uiPriority w:val="99"/>
    <w:semiHidden/>
    <w:rsid w:val="00FA22C4"/>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FA22C4"/>
    <w:rPr>
      <w:vertAlign w:val="superscript"/>
    </w:rPr>
  </w:style>
  <w:style w:type="character" w:customStyle="1" w:styleId="Heading1Char">
    <w:name w:val="Heading 1 Char"/>
    <w:basedOn w:val="DefaultParagraphFont"/>
    <w:link w:val="Heading1"/>
    <w:rsid w:val="00CA23C3"/>
    <w:rPr>
      <w:rFonts w:ascii="Bookman Old Style" w:eastAsia="Times New Roman" w:hAnsi="Bookman Old Style" w:cs="Times New Roman"/>
      <w:b/>
      <w:bCs/>
      <w:sz w:val="24"/>
      <w:szCs w:val="24"/>
      <w:lang w:val="en-US"/>
    </w:rPr>
  </w:style>
  <w:style w:type="paragraph" w:styleId="BodyText">
    <w:name w:val="Body Text"/>
    <w:basedOn w:val="Normal"/>
    <w:link w:val="BodyTextChar"/>
    <w:rsid w:val="00CA23C3"/>
    <w:pPr>
      <w:spacing w:after="120"/>
    </w:pPr>
    <w:rPr>
      <w:rFonts w:eastAsia="Times New Roman"/>
      <w:lang w:val="en-US" w:eastAsia="en-US"/>
    </w:rPr>
  </w:style>
  <w:style w:type="character" w:customStyle="1" w:styleId="BodyTextChar">
    <w:name w:val="Body Text Char"/>
    <w:basedOn w:val="DefaultParagraphFont"/>
    <w:link w:val="BodyText"/>
    <w:rsid w:val="00CA23C3"/>
    <w:rPr>
      <w:rFonts w:ascii="Times New Roman" w:eastAsia="Times New Roman" w:hAnsi="Times New Roman" w:cs="Times New Roman"/>
      <w:sz w:val="24"/>
      <w:szCs w:val="24"/>
      <w:lang w:val="en-US"/>
    </w:rPr>
  </w:style>
  <w:style w:type="table" w:styleId="TableGrid">
    <w:name w:val="Table Grid"/>
    <w:basedOn w:val="TableNormal"/>
    <w:uiPriority w:val="59"/>
    <w:rsid w:val="00CA23C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23C3"/>
    <w:pPr>
      <w:tabs>
        <w:tab w:val="center" w:pos="4513"/>
        <w:tab w:val="right" w:pos="9026"/>
      </w:tabs>
    </w:pPr>
  </w:style>
  <w:style w:type="character" w:customStyle="1" w:styleId="HeaderChar">
    <w:name w:val="Header Char"/>
    <w:basedOn w:val="DefaultParagraphFont"/>
    <w:link w:val="Header"/>
    <w:uiPriority w:val="99"/>
    <w:rsid w:val="00CA23C3"/>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CA23C3"/>
    <w:pPr>
      <w:tabs>
        <w:tab w:val="center" w:pos="4513"/>
        <w:tab w:val="right" w:pos="9026"/>
      </w:tabs>
    </w:pPr>
  </w:style>
  <w:style w:type="character" w:customStyle="1" w:styleId="FooterChar">
    <w:name w:val="Footer Char"/>
    <w:basedOn w:val="DefaultParagraphFont"/>
    <w:link w:val="Footer"/>
    <w:uiPriority w:val="99"/>
    <w:rsid w:val="00CA23C3"/>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CA23C3"/>
    <w:rPr>
      <w:rFonts w:ascii="Tahoma" w:hAnsi="Tahoma" w:cs="Tahoma"/>
      <w:sz w:val="16"/>
      <w:szCs w:val="16"/>
    </w:rPr>
  </w:style>
  <w:style w:type="character" w:customStyle="1" w:styleId="BalloonTextChar">
    <w:name w:val="Balloon Text Char"/>
    <w:basedOn w:val="DefaultParagraphFont"/>
    <w:link w:val="BalloonText"/>
    <w:uiPriority w:val="99"/>
    <w:semiHidden/>
    <w:rsid w:val="00CA23C3"/>
    <w:rPr>
      <w:rFonts w:ascii="Tahoma" w:eastAsia="SimSun" w:hAnsi="Tahoma" w:cs="Tahoma"/>
      <w:sz w:val="16"/>
      <w:szCs w:val="16"/>
      <w:lang w:eastAsia="zh-CN"/>
    </w:rPr>
  </w:style>
  <w:style w:type="numbering" w:customStyle="1" w:styleId="NoList1">
    <w:name w:val="No List1"/>
    <w:next w:val="NoList"/>
    <w:uiPriority w:val="99"/>
    <w:semiHidden/>
    <w:unhideWhenUsed/>
    <w:rsid w:val="00040BEA"/>
  </w:style>
  <w:style w:type="paragraph" w:styleId="Title">
    <w:name w:val="Title"/>
    <w:basedOn w:val="Normal"/>
    <w:link w:val="TitleChar"/>
    <w:qFormat/>
    <w:rsid w:val="00091357"/>
    <w:pPr>
      <w:jc w:val="center"/>
    </w:pPr>
    <w:rPr>
      <w:rFonts w:ascii="Comic Sans MS" w:eastAsia="Times New Roman" w:hAnsi="Comic Sans MS"/>
      <w:sz w:val="56"/>
      <w:lang w:val="en-US" w:eastAsia="en-US"/>
    </w:rPr>
  </w:style>
  <w:style w:type="character" w:customStyle="1" w:styleId="TitleChar">
    <w:name w:val="Title Char"/>
    <w:basedOn w:val="DefaultParagraphFont"/>
    <w:link w:val="Title"/>
    <w:rsid w:val="00091357"/>
    <w:rPr>
      <w:rFonts w:ascii="Comic Sans MS" w:eastAsia="Times New Roman" w:hAnsi="Comic Sans MS" w:cs="Times New Roman"/>
      <w:sz w:val="56"/>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AFD"/>
    <w:pPr>
      <w:spacing w:after="0" w:line="240" w:lineRule="auto"/>
    </w:pPr>
    <w:rPr>
      <w:rFonts w:ascii="Times New Roman" w:eastAsia="SimSun" w:hAnsi="Times New Roman" w:cs="Times New Roman"/>
      <w:sz w:val="24"/>
      <w:szCs w:val="24"/>
      <w:lang w:eastAsia="zh-CN"/>
    </w:rPr>
  </w:style>
  <w:style w:type="paragraph" w:styleId="Heading1">
    <w:name w:val="heading 1"/>
    <w:basedOn w:val="Normal"/>
    <w:next w:val="Normal"/>
    <w:link w:val="Heading1Char"/>
    <w:qFormat/>
    <w:rsid w:val="00CA23C3"/>
    <w:pPr>
      <w:keepNext/>
      <w:spacing w:line="480" w:lineRule="auto"/>
      <w:jc w:val="both"/>
      <w:outlineLvl w:val="0"/>
    </w:pPr>
    <w:rPr>
      <w:rFonts w:ascii="Bookman Old Style" w:eastAsia="Times New Roman" w:hAnsi="Bookman Old Style"/>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7AFD"/>
    <w:rPr>
      <w:color w:val="0000FF" w:themeColor="hyperlink"/>
      <w:u w:val="single"/>
    </w:rPr>
  </w:style>
  <w:style w:type="paragraph" w:styleId="ListParagraph">
    <w:name w:val="List Paragraph"/>
    <w:basedOn w:val="Normal"/>
    <w:uiPriority w:val="34"/>
    <w:qFormat/>
    <w:rsid w:val="0008505B"/>
    <w:pPr>
      <w:ind w:left="720"/>
      <w:contextualSpacing/>
    </w:pPr>
  </w:style>
  <w:style w:type="paragraph" w:styleId="FootnoteText">
    <w:name w:val="footnote text"/>
    <w:basedOn w:val="Normal"/>
    <w:link w:val="FootnoteTextChar"/>
    <w:uiPriority w:val="99"/>
    <w:semiHidden/>
    <w:unhideWhenUsed/>
    <w:rsid w:val="00FA22C4"/>
    <w:rPr>
      <w:sz w:val="20"/>
      <w:szCs w:val="20"/>
    </w:rPr>
  </w:style>
  <w:style w:type="character" w:customStyle="1" w:styleId="FootnoteTextChar">
    <w:name w:val="Footnote Text Char"/>
    <w:basedOn w:val="DefaultParagraphFont"/>
    <w:link w:val="FootnoteText"/>
    <w:uiPriority w:val="99"/>
    <w:semiHidden/>
    <w:rsid w:val="00FA22C4"/>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FA22C4"/>
    <w:rPr>
      <w:vertAlign w:val="superscript"/>
    </w:rPr>
  </w:style>
  <w:style w:type="character" w:customStyle="1" w:styleId="Heading1Char">
    <w:name w:val="Heading 1 Char"/>
    <w:basedOn w:val="DefaultParagraphFont"/>
    <w:link w:val="Heading1"/>
    <w:rsid w:val="00CA23C3"/>
    <w:rPr>
      <w:rFonts w:ascii="Bookman Old Style" w:eastAsia="Times New Roman" w:hAnsi="Bookman Old Style" w:cs="Times New Roman"/>
      <w:b/>
      <w:bCs/>
      <w:sz w:val="24"/>
      <w:szCs w:val="24"/>
      <w:lang w:val="en-US"/>
    </w:rPr>
  </w:style>
  <w:style w:type="paragraph" w:styleId="BodyText">
    <w:name w:val="Body Text"/>
    <w:basedOn w:val="Normal"/>
    <w:link w:val="BodyTextChar"/>
    <w:rsid w:val="00CA23C3"/>
    <w:pPr>
      <w:spacing w:after="120"/>
    </w:pPr>
    <w:rPr>
      <w:rFonts w:eastAsia="Times New Roman"/>
      <w:lang w:val="en-US" w:eastAsia="en-US"/>
    </w:rPr>
  </w:style>
  <w:style w:type="character" w:customStyle="1" w:styleId="BodyTextChar">
    <w:name w:val="Body Text Char"/>
    <w:basedOn w:val="DefaultParagraphFont"/>
    <w:link w:val="BodyText"/>
    <w:rsid w:val="00CA23C3"/>
    <w:rPr>
      <w:rFonts w:ascii="Times New Roman" w:eastAsia="Times New Roman" w:hAnsi="Times New Roman" w:cs="Times New Roman"/>
      <w:sz w:val="24"/>
      <w:szCs w:val="24"/>
      <w:lang w:val="en-US"/>
    </w:rPr>
  </w:style>
  <w:style w:type="table" w:styleId="TableGrid">
    <w:name w:val="Table Grid"/>
    <w:basedOn w:val="TableNormal"/>
    <w:uiPriority w:val="59"/>
    <w:rsid w:val="00CA23C3"/>
    <w:pPr>
      <w:spacing w:after="0" w:line="240" w:lineRule="auto"/>
    </w:pPr>
    <w:rPr>
      <w:rFonts w:ascii="Times New Roman" w:eastAsia="Times New Roman" w:hAnsi="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A23C3"/>
    <w:pPr>
      <w:tabs>
        <w:tab w:val="center" w:pos="4513"/>
        <w:tab w:val="right" w:pos="9026"/>
      </w:tabs>
    </w:pPr>
  </w:style>
  <w:style w:type="character" w:customStyle="1" w:styleId="HeaderChar">
    <w:name w:val="Header Char"/>
    <w:basedOn w:val="DefaultParagraphFont"/>
    <w:link w:val="Header"/>
    <w:uiPriority w:val="99"/>
    <w:rsid w:val="00CA23C3"/>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CA23C3"/>
    <w:pPr>
      <w:tabs>
        <w:tab w:val="center" w:pos="4513"/>
        <w:tab w:val="right" w:pos="9026"/>
      </w:tabs>
    </w:pPr>
  </w:style>
  <w:style w:type="character" w:customStyle="1" w:styleId="FooterChar">
    <w:name w:val="Footer Char"/>
    <w:basedOn w:val="DefaultParagraphFont"/>
    <w:link w:val="Footer"/>
    <w:uiPriority w:val="99"/>
    <w:rsid w:val="00CA23C3"/>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CA23C3"/>
    <w:rPr>
      <w:rFonts w:ascii="Tahoma" w:hAnsi="Tahoma" w:cs="Tahoma"/>
      <w:sz w:val="16"/>
      <w:szCs w:val="16"/>
    </w:rPr>
  </w:style>
  <w:style w:type="character" w:customStyle="1" w:styleId="BalloonTextChar">
    <w:name w:val="Balloon Text Char"/>
    <w:basedOn w:val="DefaultParagraphFont"/>
    <w:link w:val="BalloonText"/>
    <w:uiPriority w:val="99"/>
    <w:semiHidden/>
    <w:rsid w:val="00CA23C3"/>
    <w:rPr>
      <w:rFonts w:ascii="Tahoma" w:eastAsia="SimSun" w:hAnsi="Tahoma" w:cs="Tahoma"/>
      <w:sz w:val="16"/>
      <w:szCs w:val="16"/>
      <w:lang w:eastAsia="zh-CN"/>
    </w:rPr>
  </w:style>
  <w:style w:type="numbering" w:customStyle="1" w:styleId="NoList1">
    <w:name w:val="No List1"/>
    <w:next w:val="NoList"/>
    <w:uiPriority w:val="99"/>
    <w:semiHidden/>
    <w:unhideWhenUsed/>
    <w:rsid w:val="00040BEA"/>
  </w:style>
  <w:style w:type="paragraph" w:styleId="Title">
    <w:name w:val="Title"/>
    <w:basedOn w:val="Normal"/>
    <w:link w:val="TitleChar"/>
    <w:qFormat/>
    <w:rsid w:val="00091357"/>
    <w:pPr>
      <w:jc w:val="center"/>
    </w:pPr>
    <w:rPr>
      <w:rFonts w:ascii="Comic Sans MS" w:eastAsia="Times New Roman" w:hAnsi="Comic Sans MS"/>
      <w:sz w:val="56"/>
      <w:lang w:val="en-US" w:eastAsia="en-US"/>
    </w:rPr>
  </w:style>
  <w:style w:type="character" w:customStyle="1" w:styleId="TitleChar">
    <w:name w:val="Title Char"/>
    <w:basedOn w:val="DefaultParagraphFont"/>
    <w:link w:val="Title"/>
    <w:rsid w:val="00091357"/>
    <w:rPr>
      <w:rFonts w:ascii="Comic Sans MS" w:eastAsia="Times New Roman" w:hAnsi="Comic Sans MS" w:cs="Times New Roman"/>
      <w:sz w:val="56"/>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oleObject" Target="embeddings/oleObject18.bin"/><Relationship Id="rId50" Type="http://schemas.openxmlformats.org/officeDocument/2006/relationships/image" Target="media/image20.wmf"/><Relationship Id="rId55" Type="http://schemas.openxmlformats.org/officeDocument/2006/relationships/oleObject" Target="embeddings/oleObject22.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oleObject" Target="embeddings/oleObject15.bin"/><Relationship Id="rId54" Type="http://schemas.openxmlformats.org/officeDocument/2006/relationships/image" Target="media/image2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oleObject" Target="embeddings/oleObject17.bin"/><Relationship Id="rId53" Type="http://schemas.openxmlformats.org/officeDocument/2006/relationships/oleObject" Target="embeddings/oleObject21.bin"/><Relationship Id="rId58"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oleObject" Target="embeddings/oleObject19.bin"/><Relationship Id="rId57" Type="http://schemas.openxmlformats.org/officeDocument/2006/relationships/hyperlink" Target="http://kar.kent.ac.uk/10231/" TargetMode="External"/><Relationship Id="rId61" Type="http://schemas.microsoft.com/office/2007/relationships/stylesWithEffects" Target="stylesWithEffects.xml"/><Relationship Id="rId10" Type="http://schemas.openxmlformats.org/officeDocument/2006/relationships/chart" Target="charts/chart1.xm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7.wmf"/><Relationship Id="rId52" Type="http://schemas.openxmlformats.org/officeDocument/2006/relationships/image" Target="media/image21.wmf"/><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image" Target="media/image19.wmf"/><Relationship Id="rId56" Type="http://schemas.openxmlformats.org/officeDocument/2006/relationships/hyperlink" Target="http://papers.ssrn.com/sol3/papers.cfm?abstract_id=1130533" TargetMode="External"/><Relationship Id="rId8" Type="http://schemas.openxmlformats.org/officeDocument/2006/relationships/hyperlink" Target="mailto:olayinka.kareem@eui.eu" TargetMode="External"/><Relationship Id="rId51" Type="http://schemas.openxmlformats.org/officeDocument/2006/relationships/oleObject" Target="embeddings/oleObject20.bin"/><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image" Target="media/image18.wmf"/><Relationship Id="rId5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D:\NEW\Documents\Data%20-%20ID\IMF%20DOT\Africa-EU%20Trade%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NEW\Documents\Data%20-%20ID\IMF%20DOT\Africa-EU%20Trade%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sz="1600">
                <a:latin typeface="Times New Roman" pitchFamily="18" charset="0"/>
                <a:cs typeface="Times New Roman" pitchFamily="18" charset="0"/>
              </a:rPr>
              <a:t>Africa's Trade with the European Union</a:t>
            </a:r>
          </a:p>
        </c:rich>
      </c:tx>
    </c:title>
    <c:plotArea>
      <c:layout/>
      <c:lineChart>
        <c:grouping val="standard"/>
        <c:ser>
          <c:idx val="0"/>
          <c:order val="0"/>
          <c:tx>
            <c:strRef>
              <c:f>Sheet1!$B$3</c:f>
              <c:strCache>
                <c:ptCount val="1"/>
                <c:pt idx="0">
                  <c:v>Export</c:v>
                </c:pt>
              </c:strCache>
            </c:strRef>
          </c:tx>
          <c:cat>
            <c:numRef>
              <c:f>Sheet1!$A$4:$A$26</c:f>
              <c:numCache>
                <c:formatCode>General</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Cache>
            </c:numRef>
          </c:cat>
          <c:val>
            <c:numRef>
              <c:f>Sheet1!$B$4:$B$26</c:f>
              <c:numCache>
                <c:formatCode>General</c:formatCode>
                <c:ptCount val="23"/>
                <c:pt idx="0">
                  <c:v>37418.1</c:v>
                </c:pt>
                <c:pt idx="1">
                  <c:v>38372.699999999997</c:v>
                </c:pt>
                <c:pt idx="2">
                  <c:v>37687.300000000003</c:v>
                </c:pt>
                <c:pt idx="3">
                  <c:v>31638.799999999996</c:v>
                </c:pt>
                <c:pt idx="4">
                  <c:v>34626.699999999997</c:v>
                </c:pt>
                <c:pt idx="5">
                  <c:v>40404.9</c:v>
                </c:pt>
                <c:pt idx="6">
                  <c:v>43680.2</c:v>
                </c:pt>
                <c:pt idx="7">
                  <c:v>43870.6</c:v>
                </c:pt>
                <c:pt idx="8">
                  <c:v>39952</c:v>
                </c:pt>
                <c:pt idx="9">
                  <c:v>45369.1</c:v>
                </c:pt>
                <c:pt idx="10">
                  <c:v>54429.9</c:v>
                </c:pt>
                <c:pt idx="11">
                  <c:v>52006.7</c:v>
                </c:pt>
                <c:pt idx="12">
                  <c:v>54336.800000000003</c:v>
                </c:pt>
                <c:pt idx="13">
                  <c:v>61636.4</c:v>
                </c:pt>
                <c:pt idx="14">
                  <c:v>77048</c:v>
                </c:pt>
                <c:pt idx="15">
                  <c:v>90677.1</c:v>
                </c:pt>
                <c:pt idx="16">
                  <c:v>102555</c:v>
                </c:pt>
                <c:pt idx="17">
                  <c:v>113187</c:v>
                </c:pt>
                <c:pt idx="18">
                  <c:v>151770</c:v>
                </c:pt>
                <c:pt idx="19">
                  <c:v>99178.1</c:v>
                </c:pt>
                <c:pt idx="20">
                  <c:v>120190</c:v>
                </c:pt>
                <c:pt idx="21">
                  <c:v>154873</c:v>
                </c:pt>
                <c:pt idx="22">
                  <c:v>148108</c:v>
                </c:pt>
              </c:numCache>
            </c:numRef>
          </c:val>
        </c:ser>
        <c:ser>
          <c:idx val="1"/>
          <c:order val="1"/>
          <c:tx>
            <c:strRef>
              <c:f>Sheet1!$C$3</c:f>
              <c:strCache>
                <c:ptCount val="1"/>
                <c:pt idx="0">
                  <c:v>Import</c:v>
                </c:pt>
              </c:strCache>
            </c:strRef>
          </c:tx>
          <c:cat>
            <c:numRef>
              <c:f>Sheet1!$A$4:$A$26</c:f>
              <c:numCache>
                <c:formatCode>General</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Cache>
            </c:numRef>
          </c:cat>
          <c:val>
            <c:numRef>
              <c:f>Sheet1!$C$4:$C$26</c:f>
              <c:numCache>
                <c:formatCode>General</c:formatCode>
                <c:ptCount val="23"/>
                <c:pt idx="0">
                  <c:v>43875.6</c:v>
                </c:pt>
                <c:pt idx="1">
                  <c:v>40155</c:v>
                </c:pt>
                <c:pt idx="2">
                  <c:v>46392.6</c:v>
                </c:pt>
                <c:pt idx="3">
                  <c:v>41673.1</c:v>
                </c:pt>
                <c:pt idx="4">
                  <c:v>43272.5</c:v>
                </c:pt>
                <c:pt idx="5">
                  <c:v>52859.5</c:v>
                </c:pt>
                <c:pt idx="6">
                  <c:v>51586.2</c:v>
                </c:pt>
                <c:pt idx="7">
                  <c:v>47856.5</c:v>
                </c:pt>
                <c:pt idx="8">
                  <c:v>51582.9</c:v>
                </c:pt>
                <c:pt idx="9">
                  <c:v>52151</c:v>
                </c:pt>
                <c:pt idx="10">
                  <c:v>48943.4</c:v>
                </c:pt>
                <c:pt idx="11">
                  <c:v>50712.7</c:v>
                </c:pt>
                <c:pt idx="12">
                  <c:v>52888.1</c:v>
                </c:pt>
                <c:pt idx="13">
                  <c:v>67305.100000000006</c:v>
                </c:pt>
                <c:pt idx="14">
                  <c:v>79254.100000000006</c:v>
                </c:pt>
                <c:pt idx="15">
                  <c:v>87707</c:v>
                </c:pt>
                <c:pt idx="16">
                  <c:v>99777.8</c:v>
                </c:pt>
                <c:pt idx="17">
                  <c:v>129252</c:v>
                </c:pt>
                <c:pt idx="18">
                  <c:v>148533</c:v>
                </c:pt>
                <c:pt idx="19">
                  <c:v>126683</c:v>
                </c:pt>
                <c:pt idx="20">
                  <c:v>135927</c:v>
                </c:pt>
                <c:pt idx="21">
                  <c:v>159683</c:v>
                </c:pt>
                <c:pt idx="22">
                  <c:v>158089</c:v>
                </c:pt>
              </c:numCache>
            </c:numRef>
          </c:val>
        </c:ser>
        <c:marker val="1"/>
        <c:axId val="65599744"/>
        <c:axId val="77497088"/>
      </c:lineChart>
      <c:catAx>
        <c:axId val="65599744"/>
        <c:scaling>
          <c:orientation val="minMax"/>
        </c:scaling>
        <c:axPos val="b"/>
        <c:numFmt formatCode="General" sourceLinked="1"/>
        <c:majorTickMark val="none"/>
        <c:tickLblPos val="nextTo"/>
        <c:crossAx val="77497088"/>
        <c:crosses val="autoZero"/>
        <c:auto val="1"/>
        <c:lblAlgn val="ctr"/>
        <c:lblOffset val="100"/>
      </c:catAx>
      <c:valAx>
        <c:axId val="77497088"/>
        <c:scaling>
          <c:orientation val="minMax"/>
        </c:scaling>
        <c:axPos val="l"/>
        <c:majorGridlines/>
        <c:title>
          <c:tx>
            <c:rich>
              <a:bodyPr/>
              <a:lstStyle/>
              <a:p>
                <a:pPr>
                  <a:defRPr/>
                </a:pPr>
                <a:r>
                  <a:rPr lang="en-US"/>
                  <a:t>$' Million</a:t>
                </a:r>
              </a:p>
            </c:rich>
          </c:tx>
        </c:title>
        <c:numFmt formatCode="General" sourceLinked="1"/>
        <c:majorTickMark val="none"/>
        <c:tickLblPos val="nextTo"/>
        <c:crossAx val="6559974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a:pPr>
            <a:r>
              <a:rPr lang="en-US"/>
              <a:t>Africa's Trade with the United States</a:t>
            </a:r>
          </a:p>
        </c:rich>
      </c:tx>
    </c:title>
    <c:plotArea>
      <c:layout/>
      <c:lineChart>
        <c:grouping val="standard"/>
        <c:ser>
          <c:idx val="0"/>
          <c:order val="0"/>
          <c:tx>
            <c:strRef>
              <c:f>Sheet1!$I$3</c:f>
              <c:strCache>
                <c:ptCount val="1"/>
                <c:pt idx="0">
                  <c:v>Export</c:v>
                </c:pt>
              </c:strCache>
            </c:strRef>
          </c:tx>
          <c:cat>
            <c:numRef>
              <c:f>Sheet1!$A$4:$A$26</c:f>
              <c:numCache>
                <c:formatCode>General</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Cache>
            </c:numRef>
          </c:cat>
          <c:val>
            <c:numRef>
              <c:f>Sheet1!$I$4:$I$26</c:f>
              <c:numCache>
                <c:formatCode>General</c:formatCode>
                <c:ptCount val="23"/>
                <c:pt idx="0">
                  <c:v>14348.3</c:v>
                </c:pt>
                <c:pt idx="1">
                  <c:v>11324.2</c:v>
                </c:pt>
                <c:pt idx="2">
                  <c:v>13066.3</c:v>
                </c:pt>
                <c:pt idx="3">
                  <c:v>13413.6</c:v>
                </c:pt>
                <c:pt idx="4">
                  <c:v>12010.1</c:v>
                </c:pt>
                <c:pt idx="5">
                  <c:v>12985.2</c:v>
                </c:pt>
                <c:pt idx="6">
                  <c:v>15881.3</c:v>
                </c:pt>
                <c:pt idx="7">
                  <c:v>17194.7</c:v>
                </c:pt>
                <c:pt idx="8">
                  <c:v>13213</c:v>
                </c:pt>
                <c:pt idx="9">
                  <c:v>14246.6</c:v>
                </c:pt>
                <c:pt idx="10">
                  <c:v>25167.4</c:v>
                </c:pt>
                <c:pt idx="11">
                  <c:v>19461.2</c:v>
                </c:pt>
                <c:pt idx="12">
                  <c:v>18130.2</c:v>
                </c:pt>
                <c:pt idx="13">
                  <c:v>26921.3</c:v>
                </c:pt>
                <c:pt idx="14">
                  <c:v>36091.199999999997</c:v>
                </c:pt>
                <c:pt idx="15">
                  <c:v>57022.1</c:v>
                </c:pt>
                <c:pt idx="16">
                  <c:v>69357</c:v>
                </c:pt>
                <c:pt idx="17">
                  <c:v>79852.100000000006</c:v>
                </c:pt>
                <c:pt idx="18">
                  <c:v>98437.3</c:v>
                </c:pt>
                <c:pt idx="19">
                  <c:v>53947.5</c:v>
                </c:pt>
                <c:pt idx="20">
                  <c:v>74957.100000000006</c:v>
                </c:pt>
                <c:pt idx="21">
                  <c:v>84005.9</c:v>
                </c:pt>
                <c:pt idx="22">
                  <c:v>55835.6</c:v>
                </c:pt>
              </c:numCache>
            </c:numRef>
          </c:val>
        </c:ser>
        <c:ser>
          <c:idx val="1"/>
          <c:order val="1"/>
          <c:tx>
            <c:strRef>
              <c:f>Sheet1!$J$3</c:f>
              <c:strCache>
                <c:ptCount val="1"/>
                <c:pt idx="0">
                  <c:v>Import</c:v>
                </c:pt>
              </c:strCache>
            </c:strRef>
          </c:tx>
          <c:cat>
            <c:numRef>
              <c:f>Sheet1!$A$4:$A$26</c:f>
              <c:numCache>
                <c:formatCode>General</c:formatCode>
                <c:ptCount val="23"/>
                <c:pt idx="0">
                  <c:v>1990</c:v>
                </c:pt>
                <c:pt idx="1">
                  <c:v>1991</c:v>
                </c:pt>
                <c:pt idx="2">
                  <c:v>1992</c:v>
                </c:pt>
                <c:pt idx="3">
                  <c:v>1993</c:v>
                </c:pt>
                <c:pt idx="4">
                  <c:v>1994</c:v>
                </c:pt>
                <c:pt idx="5">
                  <c:v>1995</c:v>
                </c:pt>
                <c:pt idx="6">
                  <c:v>1996</c:v>
                </c:pt>
                <c:pt idx="7">
                  <c:v>1997</c:v>
                </c:pt>
                <c:pt idx="8">
                  <c:v>1998</c:v>
                </c:pt>
                <c:pt idx="9">
                  <c:v>1999</c:v>
                </c:pt>
                <c:pt idx="10">
                  <c:v>2000</c:v>
                </c:pt>
                <c:pt idx="11">
                  <c:v>2001</c:v>
                </c:pt>
                <c:pt idx="12">
                  <c:v>2002</c:v>
                </c:pt>
                <c:pt idx="13">
                  <c:v>2003</c:v>
                </c:pt>
                <c:pt idx="14">
                  <c:v>2004</c:v>
                </c:pt>
                <c:pt idx="15">
                  <c:v>2005</c:v>
                </c:pt>
                <c:pt idx="16">
                  <c:v>2006</c:v>
                </c:pt>
                <c:pt idx="17">
                  <c:v>2007</c:v>
                </c:pt>
                <c:pt idx="18">
                  <c:v>2008</c:v>
                </c:pt>
                <c:pt idx="19">
                  <c:v>2009</c:v>
                </c:pt>
                <c:pt idx="20">
                  <c:v>2010</c:v>
                </c:pt>
                <c:pt idx="21">
                  <c:v>2011</c:v>
                </c:pt>
                <c:pt idx="22">
                  <c:v>2012</c:v>
                </c:pt>
              </c:numCache>
            </c:numRef>
          </c:cat>
          <c:val>
            <c:numRef>
              <c:f>Sheet1!$J$4:$J$26</c:f>
              <c:numCache>
                <c:formatCode>General</c:formatCode>
                <c:ptCount val="23"/>
                <c:pt idx="0">
                  <c:v>6440.84</c:v>
                </c:pt>
                <c:pt idx="1">
                  <c:v>6158.09</c:v>
                </c:pt>
                <c:pt idx="2">
                  <c:v>7517.03</c:v>
                </c:pt>
                <c:pt idx="3">
                  <c:v>7709.37</c:v>
                </c:pt>
                <c:pt idx="4">
                  <c:v>8745.49</c:v>
                </c:pt>
                <c:pt idx="5">
                  <c:v>8567.0499999999902</c:v>
                </c:pt>
                <c:pt idx="6">
                  <c:v>9019.4599999999809</c:v>
                </c:pt>
                <c:pt idx="7">
                  <c:v>8904.07</c:v>
                </c:pt>
                <c:pt idx="8">
                  <c:v>9137.34</c:v>
                </c:pt>
                <c:pt idx="9">
                  <c:v>8358.34</c:v>
                </c:pt>
                <c:pt idx="10">
                  <c:v>8098.01</c:v>
                </c:pt>
                <c:pt idx="11">
                  <c:v>8723.49</c:v>
                </c:pt>
                <c:pt idx="12">
                  <c:v>8884.27</c:v>
                </c:pt>
                <c:pt idx="13">
                  <c:v>10264.29999999999</c:v>
                </c:pt>
                <c:pt idx="14">
                  <c:v>11803.3</c:v>
                </c:pt>
                <c:pt idx="15">
                  <c:v>13832</c:v>
                </c:pt>
                <c:pt idx="16">
                  <c:v>16909.59999999998</c:v>
                </c:pt>
                <c:pt idx="17">
                  <c:v>20847.3</c:v>
                </c:pt>
                <c:pt idx="18">
                  <c:v>25747.7</c:v>
                </c:pt>
                <c:pt idx="19">
                  <c:v>21900.1</c:v>
                </c:pt>
                <c:pt idx="20">
                  <c:v>23597.5</c:v>
                </c:pt>
                <c:pt idx="21">
                  <c:v>30218.2</c:v>
                </c:pt>
                <c:pt idx="22">
                  <c:v>29560.799999999996</c:v>
                </c:pt>
              </c:numCache>
            </c:numRef>
          </c:val>
        </c:ser>
        <c:marker val="1"/>
        <c:axId val="63026688"/>
        <c:axId val="63028224"/>
      </c:lineChart>
      <c:catAx>
        <c:axId val="63026688"/>
        <c:scaling>
          <c:orientation val="minMax"/>
        </c:scaling>
        <c:axPos val="b"/>
        <c:numFmt formatCode="General" sourceLinked="1"/>
        <c:majorTickMark val="none"/>
        <c:tickLblPos val="nextTo"/>
        <c:crossAx val="63028224"/>
        <c:crosses val="autoZero"/>
        <c:auto val="1"/>
        <c:lblAlgn val="ctr"/>
        <c:lblOffset val="100"/>
      </c:catAx>
      <c:valAx>
        <c:axId val="63028224"/>
        <c:scaling>
          <c:orientation val="minMax"/>
        </c:scaling>
        <c:axPos val="l"/>
        <c:majorGridlines/>
        <c:title>
          <c:tx>
            <c:rich>
              <a:bodyPr/>
              <a:lstStyle/>
              <a:p>
                <a:pPr>
                  <a:defRPr/>
                </a:pPr>
                <a:r>
                  <a:rPr lang="en-US"/>
                  <a:t>$' Million</a:t>
                </a:r>
              </a:p>
            </c:rich>
          </c:tx>
        </c:title>
        <c:numFmt formatCode="General" sourceLinked="1"/>
        <c:majorTickMark val="none"/>
        <c:tickLblPos val="nextTo"/>
        <c:crossAx val="63026688"/>
        <c:crosses val="autoZero"/>
        <c:crossBetween val="between"/>
      </c:valAx>
    </c:plotArea>
    <c:legend>
      <c:legendPos val="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7D2C31-CBD4-4A31-9401-3DA14B17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39</Pages>
  <Words>13990</Words>
  <Characters>79749</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IHEID</Company>
  <LinksUpToDate>false</LinksUpToDate>
  <CharactersWithSpaces>93552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2013-02-04T15:03:00Z</cp:lastPrinted>
  <dcterms:created xsi:type="dcterms:W3CDTF">2013-10-01T05:59:00Z</dcterms:created>
  <dcterms:modified xsi:type="dcterms:W3CDTF">2013-10-03T06:22:00Z</dcterms:modified>
</cp:coreProperties>
</file>